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MANUAL — LA PANTALLA DE SALIDAS</w:t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Sistema Nova Express · versión 01/09/2026 · las fotos son del sistema real</w:t>
      </w:r>
    </w:p>
    <w:p>
      <w:pPr>
        <w:pBdr>
          <w:bottom w:val="single" w:color="000000" w:sz="10"/>
        </w:pBdr>
        <w:spacing w:after="10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QUÉ ES ESTA PANTALLA</w:t>
      </w:r>
    </w:p>
    <w:p>
      <w:pPr>
        <w:spacing w:after="80"/>
      </w:pP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Salidas es la lista de todos los envíos, mes por mes. Es la pantalla donde se busca, se corrige, se controla contra la factura del courier y se ve en qué anda cada paquete. Todo lo demás del sistema toma sus números de acá.</w:t>
      </w:r>
    </w:p>
    <w:p>
      <w:pPr>
        <w:pBdr>
          <w:left w:val="single" w:color="000000" w:sz="18"/>
        </w:pBdr>
        <w:shd w:fill="F2F2F2" w:val="clear"/>
        <w:spacing w:after="80" w:before="80"/>
        <w:ind w:left="160" w:right="120"/>
      </w:pPr>
      <w:r>
        <w:rPr>
          <w:rFonts w:ascii="Calibri" w:cs="Calibri" w:eastAsia="Calibri" w:hAnsi="Calibri"/>
          <w:sz w:val="19"/>
          <w:szCs w:val="19"/>
        </w:rPr>
        <w:t xml:space="preserve">Los envíos se muestran UN RENGLÓN POR BULTO. Un envío de tres cajas ocupa tres renglones: la celda de Bulto dice 1/3, 2/3 y 3/3. Los datos del envío (cliente, plata) van en el primero; las medidas y el peso, en cada uno.</w:t>
      </w:r>
    </w:p>
    <w:p>
      <w:pPr>
        <w:pBdr>
          <w:bottom w:val="single" w:color="000000" w:sz="10"/>
        </w:pBdr>
        <w:spacing w:after="10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LA BARRA DE ARRIBA</w:t>
      </w:r>
    </w:p>
    <w:p>
      <w:pPr>
        <w:spacing w:after="100" w:before="60"/>
        <w:jc w:val="center"/>
      </w:pPr>
      <w:r>
        <w:drawing>
          <wp:inline distT="0" distB="0" distL="0" distR="0">
            <wp:extent cx="6572250" cy="704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ind w:left="300" w:hanging="300"/>
      </w:pPr>
      <w:r>
        <w:rPr>
          <w:rFonts w:ascii="Calibri" w:cs="Calibri" w:eastAsia="Calibri" w:hAnsi="Calibri"/>
          <w:b/>
          <w:bCs/>
          <w:color w:val="EE6C52"/>
          <w:sz w:val="20"/>
          <w:szCs w:val="20"/>
        </w:rPr>
        <w:t xml:space="preserve">1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El buscador</w:t>
      </w:r>
      <w:r>
        <w:rPr>
          <w:rFonts w:ascii="Calibri" w:cs="Calibri" w:eastAsia="Calibri" w:hAnsi="Calibri"/>
          <w:sz w:val="20"/>
          <w:szCs w:val="20"/>
        </w:rPr>
        <w:t xml:space="preserve"> — busca por guía, cliente, destino u observaciones, dentro del mes que esté abierto.</w:t>
      </w:r>
    </w:p>
    <w:p>
      <w:pPr>
        <w:spacing w:after="40"/>
        <w:ind w:left="300" w:hanging="300"/>
      </w:pPr>
      <w:r>
        <w:rPr>
          <w:rFonts w:ascii="Calibri" w:cs="Calibri" w:eastAsia="Calibri" w:hAnsi="Calibri"/>
          <w:b/>
          <w:bCs/>
          <w:color w:val="EE6C52"/>
          <w:sz w:val="20"/>
          <w:szCs w:val="20"/>
        </w:rPr>
        <w:t xml:space="preserve">2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El contador</w:t>
      </w:r>
      <w:r>
        <w:rPr>
          <w:rFonts w:ascii="Calibri" w:cs="Calibri" w:eastAsia="Calibri" w:hAnsi="Calibri"/>
          <w:sz w:val="20"/>
          <w:szCs w:val="20"/>
        </w:rPr>
        <w:t xml:space="preserve"> — dice cuántos envíos se están viendo sobre el total ("3 de 39"). Si no coincide, hay un filtro puesto.</w:t>
      </w:r>
    </w:p>
    <w:p>
      <w:pPr>
        <w:spacing w:after="40"/>
        <w:ind w:left="300" w:hanging="300"/>
      </w:pPr>
      <w:r>
        <w:rPr>
          <w:rFonts w:ascii="Calibri" w:cs="Calibri" w:eastAsia="Calibri" w:hAnsi="Calibri"/>
          <w:b/>
          <w:bCs/>
          <w:color w:val="EE6C52"/>
          <w:sz w:val="20"/>
          <w:szCs w:val="20"/>
        </w:rPr>
        <w:t xml:space="preserve">3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Las solapas de mes</w:t>
      </w:r>
      <w:r>
        <w:rPr>
          <w:rFonts w:ascii="Calibri" w:cs="Calibri" w:eastAsia="Calibri" w:hAnsi="Calibri"/>
          <w:sz w:val="20"/>
          <w:szCs w:val="20"/>
        </w:rPr>
        <w:t xml:space="preserve"> — cada una con su cantidad. El mes NO es un filtro: es el período que se está mirando, y los botones de limpiar no lo tocan.</w:t>
      </w:r>
    </w:p>
    <w:p>
      <w:pPr>
        <w:spacing w:after="40"/>
        <w:ind w:left="300" w:hanging="300"/>
      </w:pPr>
      <w:r>
        <w:rPr>
          <w:rFonts w:ascii="Calibri" w:cs="Calibri" w:eastAsia="Calibri" w:hAnsi="Calibri"/>
          <w:b/>
          <w:bCs/>
          <w:color w:val="EE6C52"/>
          <w:sz w:val="20"/>
          <w:szCs w:val="20"/>
        </w:rPr>
        <w:t xml:space="preserve">4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El ▼ de cada columna</w:t>
      </w:r>
      <w:r>
        <w:rPr>
          <w:rFonts w:ascii="Calibri" w:cs="Calibri" w:eastAsia="Calibri" w:hAnsi="Calibri"/>
          <w:sz w:val="20"/>
          <w:szCs w:val="20"/>
        </w:rPr>
        <w:t xml:space="preserve"> — filtra como en Excel: se tildan los valores que se quieren ver y se aplica. Los filtros puestos aparecen como chips arriba de la tabla y se sacan de a uno con la ×.</w:t>
      </w:r>
    </w:p>
    <w:p>
      <w:pPr>
        <w:pBdr>
          <w:bottom w:val="single" w:color="000000" w:sz="10"/>
        </w:pBdr>
        <w:spacing w:after="10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LOS BOTONES</w:t>
      </w:r>
    </w:p>
    <w:p>
      <w:pPr>
        <w:spacing w:after="100" w:before="60"/>
        <w:jc w:val="center"/>
      </w:pPr>
      <w:r>
        <w:drawing>
          <wp:inline distT="0" distB="0" distL="0" distR="0">
            <wp:extent cx="6572250" cy="390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ind w:left="300" w:hanging="300"/>
      </w:pPr>
      <w:r>
        <w:rPr>
          <w:rFonts w:ascii="Calibri" w:cs="Calibri" w:eastAsia="Calibri" w:hAnsi="Calibri"/>
          <w:b/>
          <w:bCs/>
          <w:color w:val="EE6C52"/>
          <w:sz w:val="20"/>
          <w:szCs w:val="20"/>
        </w:rPr>
        <w:t xml:space="preserve">A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Solo alertas</w:t>
      </w:r>
      <w:r>
        <w:rPr>
          <w:rFonts w:ascii="Calibri" w:cs="Calibri" w:eastAsia="Calibri" w:hAnsi="Calibri"/>
          <w:sz w:val="20"/>
          <w:szCs w:val="20"/>
        </w:rPr>
        <w:t xml:space="preserve"> — deja a la vista únicamente las filas con algún problema.</w:t>
      </w:r>
    </w:p>
    <w:p>
      <w:pPr>
        <w:spacing w:after="40"/>
        <w:ind w:left="300" w:hanging="300"/>
      </w:pPr>
      <w:r>
        <w:rPr>
          <w:rFonts w:ascii="Calibri" w:cs="Calibri" w:eastAsia="Calibri" w:hAnsi="Calibri"/>
          <w:b/>
          <w:bCs/>
          <w:color w:val="EE6C52"/>
          <w:sz w:val="20"/>
          <w:szCs w:val="20"/>
        </w:rPr>
        <w:t xml:space="preserve">B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1º bulto</w:t>
      </w:r>
      <w:r>
        <w:rPr>
          <w:rFonts w:ascii="Calibri" w:cs="Calibri" w:eastAsia="Calibri" w:hAnsi="Calibri"/>
          <w:sz w:val="20"/>
          <w:szCs w:val="20"/>
        </w:rPr>
        <w:t xml:space="preserve"> — un renglón por envío: esconde los 2/3, 3/3 de los multibulto. Es solo de vista, no filtra nada.</w:t>
      </w:r>
    </w:p>
    <w:p>
      <w:pPr>
        <w:spacing w:after="40"/>
        <w:ind w:left="300" w:hanging="300"/>
      </w:pPr>
      <w:r>
        <w:rPr>
          <w:rFonts w:ascii="Calibri" w:cs="Calibri" w:eastAsia="Calibri" w:hAnsi="Calibri"/>
          <w:b/>
          <w:bCs/>
          <w:color w:val="EE6C52"/>
          <w:sz w:val="20"/>
          <w:szCs w:val="20"/>
        </w:rPr>
        <w:t xml:space="preserve">C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Limpiar filtros</w:t>
      </w:r>
      <w:r>
        <w:rPr>
          <w:rFonts w:ascii="Calibri" w:cs="Calibri" w:eastAsia="Calibri" w:hAnsi="Calibri"/>
          <w:sz w:val="20"/>
          <w:szCs w:val="20"/>
        </w:rPr>
        <w:t xml:space="preserve"> — saca TODO de un golpe —filtros de columna, búsqueda y los dos botones de acá al lado— y deja la tabla como se usa siempre: por número de salida, del más alto al más bajo. Cuando algo "no aparece" y no se sabe por qué, este botón es la respuesta.</w:t>
      </w:r>
    </w:p>
    <w:p>
      <w:pPr>
        <w:pageBreakBefore/>
        <w:pBdr>
          <w:bottom w:val="single" w:color="000000" w:sz="10"/>
        </w:pBdr>
        <w:spacing w:after="10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EL SEMÁFORO: EN QUÉ ANDA CADA ENVÍO</w:t>
      </w:r>
    </w:p>
    <w:p>
      <w:pPr>
        <w:spacing w:after="80"/>
      </w:pP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El puntito de color de la columna Bulto se pinta SOLO: el sistema le pregunta a UPS cada 4 horas por cada envío en curso. Nadie tiene que tocarlo.</w:t>
      </w:r>
    </w:p>
    <w:p>
      <w:pPr>
        <w:spacing w:after="100" w:before="60"/>
        <w:jc w:val="center"/>
      </w:pPr>
      <w:r>
        <w:drawing>
          <wp:inline distT="0" distB="0" distL="0" distR="0">
            <wp:extent cx="6572250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ind w:left="300" w:hanging="300"/>
      </w:pPr>
      <w:r>
        <w:rPr>
          <w:rFonts w:ascii="Calibri" w:cs="Calibri" w:eastAsia="Calibri" w:hAnsi="Calibri"/>
          <w:b/>
          <w:bCs/>
          <w:color w:val="EE6C52"/>
          <w:sz w:val="20"/>
          <w:szCs w:val="20"/>
        </w:rPr>
        <w:t xml:space="preserve">1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El puntito</w:t>
      </w:r>
      <w:r>
        <w:rPr>
          <w:rFonts w:ascii="Calibri" w:cs="Calibri" w:eastAsia="Calibri" w:hAnsi="Calibri"/>
          <w:sz w:val="20"/>
          <w:szCs w:val="20"/>
        </w:rPr>
        <w:t xml:space="preserve"> — ROJO = la etiqueta existe pero UPS todavía no la escaneó · AMARILLO = en tránsito · VERDE = entregada. Pasando el mouse por encima dice qué informó UPS y a qué hora se consultó.</w:t>
      </w:r>
    </w:p>
    <w:p>
      <w:pPr>
        <w:spacing w:after="40"/>
        <w:ind w:left="300" w:hanging="300"/>
      </w:pPr>
      <w:r>
        <w:rPr>
          <w:rFonts w:ascii="Calibri" w:cs="Calibri" w:eastAsia="Calibri" w:hAnsi="Calibri"/>
          <w:b/>
          <w:bCs/>
          <w:color w:val="EE6C52"/>
          <w:sz w:val="20"/>
          <w:szCs w:val="20"/>
        </w:rPr>
        <w:t xml:space="preserve">2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El criterio "Semáforo"</w:t>
      </w:r>
      <w:r>
        <w:rPr>
          <w:rFonts w:ascii="Calibri" w:cs="Calibri" w:eastAsia="Calibri" w:hAnsi="Calibri"/>
          <w:sz w:val="20"/>
          <w:szCs w:val="20"/>
        </w:rPr>
        <w:t xml:space="preserve"> — está dentro del ▼ de la columna Bulto, al lado de "Bulto n°" y "Cant. bultos".</w:t>
      </w:r>
    </w:p>
    <w:p>
      <w:pPr>
        <w:spacing w:after="40"/>
        <w:ind w:left="300" w:hanging="300"/>
      </w:pPr>
      <w:r>
        <w:rPr>
          <w:rFonts w:ascii="Calibri" w:cs="Calibri" w:eastAsia="Calibri" w:hAnsi="Calibri"/>
          <w:b/>
          <w:bCs/>
          <w:color w:val="EE6C52"/>
          <w:sz w:val="20"/>
          <w:szCs w:val="20"/>
        </w:rPr>
        <w:t xml:space="preserve">3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Los tres estados</w:t>
      </w:r>
      <w:r>
        <w:rPr>
          <w:rFonts w:ascii="Calibri" w:cs="Calibri" w:eastAsia="Calibri" w:hAnsi="Calibri"/>
          <w:sz w:val="20"/>
          <w:szCs w:val="20"/>
        </w:rPr>
        <w:t xml:space="preserve"> — se tildan y se aplica. "En tránsito" deja a la vista todo lo que está viajando.</w:t>
      </w:r>
    </w:p>
    <w:p>
      <w:pPr>
        <w:pBdr>
          <w:left w:val="single" w:color="000000" w:sz="18"/>
        </w:pBdr>
        <w:shd w:fill="F2F2F2" w:val="clear"/>
        <w:spacing w:after="80" w:before="80"/>
        <w:ind w:left="160" w:right="120"/>
      </w:pPr>
      <w:r>
        <w:rPr>
          <w:rFonts w:ascii="Calibri" w:cs="Calibri" w:eastAsia="Calibri" w:hAnsi="Calibri"/>
          <w:sz w:val="19"/>
          <w:szCs w:val="19"/>
        </w:rPr>
        <w:t xml:space="preserve">Un envío que salió hace días y sigue en ROJO está avisando algo: o la guía se tipeó mal, o el paquete nunca se despachó. Vale la pena mirarlo.</w:t>
      </w:r>
    </w:p>
    <w:p>
      <w:pPr>
        <w:pBdr>
          <w:left w:val="single" w:color="000000" w:sz="18"/>
        </w:pBdr>
        <w:shd w:fill="F2F2F2" w:val="clear"/>
        <w:spacing w:after="80" w:before="80"/>
        <w:ind w:left="160" w:right="120"/>
      </w:pPr>
      <w:r>
        <w:rPr>
          <w:rFonts w:ascii="Calibri" w:cs="Calibri" w:eastAsia="Calibri" w:hAnsi="Calibri"/>
          <w:sz w:val="19"/>
          <w:szCs w:val="19"/>
        </w:rPr>
        <w:t xml:space="preserve">El semáforo automático es solo de UPS. En los envíos de DHL el puntito se marca a mano, con los botones que aparecen al hacer clic sobre él.</w:t>
      </w:r>
    </w:p>
    <w:p>
      <w:pPr>
        <w:pBdr>
          <w:bottom w:val="single" w:color="000000" w:sz="10"/>
        </w:pBdr>
        <w:spacing w:after="10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LOS OTROS DOS CRITERIOS DE LA COLUMNA BULTO</w:t>
      </w:r>
    </w:p>
    <w:p>
      <w:pPr>
        <w:spacing w:after="80"/>
      </w:pP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La celda de Bulto dice "2/3", y sobre eso se pueden hacer dos preguntas distintas. Por eso el ▼ de esa columna tiene tres criterios y no uno: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00"/>
        <w:gridCol w:w="3840"/>
      </w:tblGrid>
      <w:tr>
        <w:tc>
          <w:tcPr>
            <w:tcW w:type="dxa" w:w="2200"/>
            <w:shd w:fill="E4E4E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Criterio</w:t>
            </w:r>
          </w:p>
        </w:tc>
        <w:tc>
          <w:tcPr>
            <w:tcW w:type="dxa" w:w="4400"/>
            <w:shd w:fill="E4E4E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Qué pregunta</w:t>
            </w:r>
          </w:p>
        </w:tc>
        <w:tc>
          <w:tcPr>
            <w:tcW w:type="dxa" w:w="3840"/>
            <w:shd w:fill="E4E4E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Para qué sirve</w:t>
            </w:r>
          </w:p>
        </w:tc>
      </w:tr>
      <w:t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Bulto n°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¿Qué número de bulto es este renglón?</w:t>
            </w:r>
          </w:p>
        </w:tc>
        <w:tc>
          <w:tcPr>
            <w:tcW w:type="dxa" w:w="384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Dejando el 1 se ven los 1/1, 1/2, 1/3 y se esconden los 2/3 y 3/3</w:t>
            </w:r>
          </w:p>
        </w:tc>
      </w:tr>
      <w:t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Cant. bultos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¿Cuántos bultos tiene el envío?</w:t>
            </w:r>
          </w:p>
        </w:tc>
        <w:tc>
          <w:tcPr>
            <w:tcW w:type="dxa" w:w="384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Ver solo los envíos de una caja, o solo los de tres</w:t>
            </w:r>
          </w:p>
        </w:tc>
      </w:tr>
      <w:t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Semáforo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¿En qué anda este bulto?</w:t>
            </w:r>
          </w:p>
        </w:tc>
        <w:tc>
          <w:tcPr>
            <w:tcW w:type="dxa" w:w="384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Ver todo lo que está en tránsito, o lo que UPS todavía no escaneó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Se combinan entre sí y con los filtros de las demás columnas: queda el renglón que cumple todo lo que se pidió.</w:t>
      </w:r>
    </w:p>
    <w:p>
      <w:pPr>
        <w:pageBreakBefore/>
        <w:pBdr>
          <w:bottom w:val="single" w:color="000000" w:sz="10"/>
        </w:pBdr>
        <w:spacing w:after="10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LA PLATA DE CADA ENVÍO</w:t>
      </w:r>
    </w:p>
    <w:p>
      <w:pPr>
        <w:spacing w:after="80"/>
      </w:pP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El bloque de la derecha muestra las dos cosas, una al lado de la otra: a la izquierda lo que calculamos nosotros, a la derecha lo que UPS facturó de verdad.</w:t>
      </w:r>
    </w:p>
    <w:p>
      <w:pPr>
        <w:spacing w:after="100" w:before="60"/>
        <w:jc w:val="center"/>
      </w:pPr>
      <w:r>
        <w:drawing>
          <wp:inline distT="0" distB="0" distL="0" distR="0">
            <wp:extent cx="6572250" cy="110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ind w:left="300" w:hanging="300"/>
      </w:pPr>
      <w:r>
        <w:rPr>
          <w:rFonts w:ascii="Calibri" w:cs="Calibri" w:eastAsia="Calibri" w:hAnsi="Calibri"/>
          <w:b/>
          <w:bCs/>
          <w:color w:val="EE6C52"/>
          <w:sz w:val="20"/>
          <w:szCs w:val="20"/>
        </w:rPr>
        <w:t xml:space="preserve">1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COMPRA TOTAL</w:t>
      </w:r>
      <w:r>
        <w:rPr>
          <w:rFonts w:ascii="Calibri" w:cs="Calibri" w:eastAsia="Calibri" w:hAnsi="Calibri"/>
          <w:sz w:val="20"/>
          <w:szCs w:val="20"/>
        </w:rPr>
        <w:t xml:space="preserve"> — nuestra estimación del costo, congelada al cargar el envío.</w:t>
      </w:r>
    </w:p>
    <w:p>
      <w:pPr>
        <w:spacing w:after="40"/>
        <w:ind w:left="300" w:hanging="300"/>
      </w:pPr>
      <w:r>
        <w:rPr>
          <w:rFonts w:ascii="Calibri" w:cs="Calibri" w:eastAsia="Calibri" w:hAnsi="Calibri"/>
          <w:b/>
          <w:bCs/>
          <w:color w:val="EE6C52"/>
          <w:sz w:val="20"/>
          <w:szCs w:val="20"/>
        </w:rPr>
        <w:t xml:space="preserve">2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PROFIT y %</w:t>
      </w:r>
      <w:r>
        <w:rPr>
          <w:rFonts w:ascii="Calibri" w:cs="Calibri" w:eastAsia="Calibri" w:hAnsi="Calibri"/>
          <w:sz w:val="20"/>
          <w:szCs w:val="20"/>
        </w:rPr>
        <w:t xml:space="preserve"> — venta menos esa estimación. Este número NO cambia nunca solo.</w:t>
      </w:r>
    </w:p>
    <w:p>
      <w:pPr>
        <w:spacing w:after="40"/>
        <w:ind w:left="300" w:hanging="300"/>
      </w:pPr>
      <w:r>
        <w:rPr>
          <w:rFonts w:ascii="Calibri" w:cs="Calibri" w:eastAsia="Calibri" w:hAnsi="Calibri"/>
          <w:b/>
          <w:bCs/>
          <w:color w:val="EE6C52"/>
          <w:sz w:val="20"/>
          <w:szCs w:val="20"/>
        </w:rPr>
        <w:t xml:space="preserve">3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COSTO UPS</w:t>
      </w:r>
      <w:r>
        <w:rPr>
          <w:rFonts w:ascii="Calibri" w:cs="Calibri" w:eastAsia="Calibri" w:hAnsi="Calibri"/>
          <w:sz w:val="20"/>
          <w:szCs w:val="20"/>
        </w:rPr>
        <w:t xml:space="preserve"> — lo que UPS facturó por esa guía. Aparece cuando se carga la factura del mes.</w:t>
      </w:r>
    </w:p>
    <w:p>
      <w:pPr>
        <w:spacing w:after="40"/>
        <w:ind w:left="300" w:hanging="300"/>
      </w:pPr>
      <w:r>
        <w:rPr>
          <w:rFonts w:ascii="Calibri" w:cs="Calibri" w:eastAsia="Calibri" w:hAnsi="Calibri"/>
          <w:b/>
          <w:bCs/>
          <w:color w:val="EE6C52"/>
          <w:sz w:val="20"/>
          <w:szCs w:val="20"/>
        </w:rPr>
        <w:t xml:space="preserve">4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DIF COSTO</w:t>
      </w:r>
      <w:r>
        <w:rPr>
          <w:rFonts w:ascii="Calibri" w:cs="Calibri" w:eastAsia="Calibri" w:hAnsi="Calibri"/>
          <w:sz w:val="20"/>
          <w:szCs w:val="20"/>
        </w:rPr>
        <w:t xml:space="preserve"> — cuánto se desvió lo real de lo estimado. Se pinta de rojo si pasa la tolerancia.</w:t>
      </w:r>
    </w:p>
    <w:p>
      <w:pPr>
        <w:spacing w:after="40"/>
        <w:ind w:left="300" w:hanging="300"/>
      </w:pPr>
      <w:r>
        <w:rPr>
          <w:rFonts w:ascii="Calibri" w:cs="Calibri" w:eastAsia="Calibri" w:hAnsi="Calibri"/>
          <w:b/>
          <w:bCs/>
          <w:color w:val="EE6C52"/>
          <w:sz w:val="20"/>
          <w:szCs w:val="20"/>
        </w:rPr>
        <w:t xml:space="preserve">5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PROFIT REAL</w:t>
      </w:r>
      <w:r>
        <w:rPr>
          <w:rFonts w:ascii="Calibri" w:cs="Calibri" w:eastAsia="Calibri" w:hAnsi="Calibri"/>
          <w:sz w:val="20"/>
          <w:szCs w:val="20"/>
        </w:rPr>
        <w:t xml:space="preserve"> — venta menos el Costo UPS: la ganancia de verdad.</w:t>
      </w:r>
    </w:p>
    <w:p>
      <w:pPr>
        <w:spacing w:after="40"/>
        <w:ind w:left="300" w:hanging="300"/>
      </w:pPr>
      <w:r>
        <w:rPr>
          <w:rFonts w:ascii="Calibri" w:cs="Calibri" w:eastAsia="Calibri" w:hAnsi="Calibri"/>
          <w:b/>
          <w:bCs/>
          <w:color w:val="EE6C52"/>
          <w:sz w:val="20"/>
          <w:szCs w:val="20"/>
        </w:rPr>
        <w:t xml:space="preserve">6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PESO UPS y DIF PESO</w:t>
      </w:r>
      <w:r>
        <w:rPr>
          <w:rFonts w:ascii="Calibri" w:cs="Calibri" w:eastAsia="Calibri" w:hAnsi="Calibri"/>
          <w:sz w:val="20"/>
          <w:szCs w:val="20"/>
        </w:rPr>
        <w:t xml:space="preserve"> — los kilos que facturó UPS contra los cargados.</w:t>
      </w:r>
    </w:p>
    <w:p>
      <w:pPr>
        <w:spacing w:after="40"/>
        <w:ind w:left="300" w:hanging="300"/>
      </w:pPr>
      <w:r>
        <w:rPr>
          <w:rFonts w:ascii="Calibri" w:cs="Calibri" w:eastAsia="Calibri" w:hAnsi="Calibri"/>
          <w:b/>
          <w:bCs/>
          <w:color w:val="EE6C52"/>
          <w:sz w:val="20"/>
          <w:szCs w:val="20"/>
        </w:rPr>
        <w:t xml:space="preserve">7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REVISIÓN</w:t>
      </w:r>
      <w:r>
        <w:rPr>
          <w:rFonts w:ascii="Calibri" w:cs="Calibri" w:eastAsia="Calibri" w:hAnsi="Calibri"/>
          <w:sz w:val="20"/>
          <w:szCs w:val="20"/>
        </w:rPr>
        <w:t xml:space="preserve"> — los botones ✓ y ✗. Mientras están a la vista, esa guía está pendiente.</w:t>
      </w:r>
    </w:p>
    <w:p>
      <w:pPr>
        <w:pBdr>
          <w:left w:val="single" w:color="000000" w:sz="18"/>
        </w:pBdr>
        <w:shd w:fill="F2F2F2" w:val="clear"/>
        <w:spacing w:after="80" w:before="80"/>
        <w:ind w:left="160" w:right="120"/>
      </w:pPr>
      <w:r>
        <w:rPr>
          <w:rFonts w:ascii="Calibri" w:cs="Calibri" w:eastAsia="Calibri" w:hAnsi="Calibri"/>
          <w:sz w:val="19"/>
          <w:szCs w:val="19"/>
        </w:rPr>
        <w:t xml:space="preserve">Todo el bloque de la derecha (de COSTO UPS en adelante) se llena cuando se carga la factura del courier, a principio de mes. Eso tiene su propio manual: "Control de Facturas UPS".</w:t>
      </w:r>
    </w:p>
    <w:p>
      <w:pPr>
        <w:pBdr>
          <w:bottom w:val="single" w:color="000000" w:sz="10"/>
        </w:pBdr>
        <w:spacing w:after="10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EDITAR UN ENVÍO</w:t>
      </w:r>
    </w:p>
    <w:p>
      <w:pPr>
        <w:spacing w:after="50"/>
        <w:ind w:left="300" w:hanging="3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1. </w:t>
      </w:r>
      <w:r>
        <w:rPr>
          <w:rFonts w:ascii="Calibri" w:cs="Calibri" w:eastAsia="Calibri" w:hAnsi="Calibri"/>
          <w:sz w:val="20"/>
          <w:szCs w:val="20"/>
        </w:rPr>
        <w:t xml:space="preserve">Clic en cualquier celda de la fila: se abre el modal de edición, con el campo de esa celda resaltado.</w:t>
      </w:r>
    </w:p>
    <w:p>
      <w:pPr>
        <w:spacing w:after="50"/>
        <w:ind w:left="300" w:hanging="3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2. </w:t>
      </w:r>
      <w:r>
        <w:rPr>
          <w:rFonts w:ascii="Calibri" w:cs="Calibri" w:eastAsia="Calibri" w:hAnsi="Calibri"/>
          <w:sz w:val="20"/>
          <w:szCs w:val="20"/>
        </w:rPr>
        <w:t xml:space="preserve">Se corrige lo que haga falta. Profit y % se recalculan solos cuando se toca un costo o la venta.</w:t>
      </w:r>
    </w:p>
    <w:p>
      <w:pPr>
        <w:spacing w:after="50"/>
        <w:ind w:left="300" w:hanging="3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3. </w:t>
      </w:r>
      <w:r>
        <w:rPr>
          <w:rFonts w:ascii="Calibri" w:cs="Calibri" w:eastAsia="Calibri" w:hAnsi="Calibri"/>
          <w:sz w:val="20"/>
          <w:szCs w:val="20"/>
        </w:rPr>
        <w:t xml:space="preserve">Guardar. Si algún número quedó mal escrito, el sistema avisa cuál es y no guarda nada.</w:t>
      </w:r>
    </w:p>
    <w:p>
      <w:pPr>
        <w:pBdr>
          <w:left w:val="single" w:color="000000" w:sz="18"/>
        </w:pBdr>
        <w:shd w:fill="F2F2F2" w:val="clear"/>
        <w:spacing w:after="80" w:before="80"/>
        <w:ind w:left="160" w:right="120"/>
      </w:pPr>
      <w:r>
        <w:rPr>
          <w:rFonts w:ascii="Calibri" w:cs="Calibri" w:eastAsia="Calibri" w:hAnsi="Calibri"/>
          <w:sz w:val="19"/>
          <w:szCs w:val="19"/>
        </w:rPr>
        <w:t xml:space="preserve">Los decimales van con PUNTO: 1250.50, nunca 1250,50. Con coma el campo queda inválido y el sistema no deja guardar (antes se guardaba vacío y nadie se enteraba).</w:t>
      </w:r>
    </w:p>
    <w:p>
      <w:pPr>
        <w:pBdr>
          <w:left w:val="single" w:color="000000" w:sz="18"/>
        </w:pBdr>
        <w:shd w:fill="F2F2F2" w:val="clear"/>
        <w:spacing w:after="80" w:before="80"/>
        <w:ind w:left="160" w:right="120"/>
      </w:pPr>
      <w:r>
        <w:rPr>
          <w:rFonts w:ascii="Calibri" w:cs="Calibri" w:eastAsia="Calibri" w:hAnsi="Calibri"/>
          <w:sz w:val="19"/>
          <w:szCs w:val="19"/>
        </w:rPr>
        <w:t xml:space="preserve">Un envío ya liquidado tiene la plata, el cliente y la fecha CONGELADOS, y no se puede borrar: cambiarlos descuadraría una liquidación confirmada. El resto de los datos sí se puede corregir. Para tocar la plata hay que anular la liquidación primero.</w:t>
      </w:r>
    </w:p>
    <w:p>
      <w:pPr>
        <w:pBdr>
          <w:bottom w:val="single" w:color="000000" w:sz="10"/>
        </w:pBdr>
        <w:spacing w:after="10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LO QUE HAY QUE MIRAR SEGUIDO</w:t>
      </w:r>
    </w:p>
    <w:p>
      <w:pPr>
        <w:spacing w:after="50"/>
        <w:ind w:left="300" w:hanging="3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1. </w:t>
      </w:r>
      <w:r>
        <w:rPr>
          <w:rFonts w:ascii="Calibri" w:cs="Calibri" w:eastAsia="Calibri" w:hAnsi="Calibri"/>
          <w:sz w:val="20"/>
          <w:szCs w:val="20"/>
        </w:rPr>
        <w:t xml:space="preserve">Los envíos en ROJO de hace varios días: guía mal tipeada o paquete sin despachar.</w:t>
      </w:r>
    </w:p>
    <w:p>
      <w:pPr>
        <w:spacing w:after="50"/>
        <w:ind w:left="300" w:hanging="3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2. </w:t>
      </w:r>
      <w:r>
        <w:rPr>
          <w:rFonts w:ascii="Calibri" w:cs="Calibri" w:eastAsia="Calibri" w:hAnsi="Calibri"/>
          <w:sz w:val="20"/>
          <w:szCs w:val="20"/>
        </w:rPr>
        <w:t xml:space="preserve">El botón "Solo alertas": junta todo lo que el sistema marcó como raro.</w:t>
      </w:r>
    </w:p>
    <w:p>
      <w:pPr>
        <w:spacing w:after="50"/>
        <w:ind w:left="300" w:hanging="3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3. </w:t>
      </w:r>
      <w:r>
        <w:rPr>
          <w:rFonts w:ascii="Calibri" w:cs="Calibri" w:eastAsia="Calibri" w:hAnsi="Calibri"/>
          <w:sz w:val="20"/>
          <w:szCs w:val="20"/>
        </w:rPr>
        <w:t xml:space="preserve">Los envíos sin precio de venta cargado: son plata que todavía no se le facturó a nadie.</w:t>
      </w:r>
    </w:p>
    <w:p>
      <w:pPr>
        <w:spacing w:after="50"/>
        <w:ind w:left="300" w:hanging="3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4. </w:t>
      </w:r>
      <w:r>
        <w:rPr>
          <w:rFonts w:ascii="Calibri" w:cs="Calibri" w:eastAsia="Calibri" w:hAnsi="Calibri"/>
          <w:sz w:val="20"/>
          <w:szCs w:val="20"/>
        </w:rPr>
        <w:t xml:space="preserve">A principio de mes, con la factura de UPS cargada: los DIF COSTO y DIF PESO en rojo.</w:t>
      </w:r>
    </w:p>
    <w:p>
      <w:pPr>
        <w:pBdr>
          <w:top w:val="single" w:color="555555" w:sz="4"/>
        </w:pBdr>
        <w:spacing w:before="24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Ante cualquier diferencia entre este manual y el sistema, manda el sistema. Si algo quedó viejo, avisar para regenerarlo.</w:t>
      </w:r>
    </w:p>
    <w:sectPr>
      <w:pgSz w:w="12240" w:h="15840" w:orient="portrait"/>
      <w:pgMar w:top="720" w:right="900" w:bottom="6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25667c733dee56db7ab993e61cb5eec4cce2bb3.png"/><Relationship Id="rId8" Type="http://schemas.openxmlformats.org/officeDocument/2006/relationships/image" Target="media/f83f197ccd03dcb95effe8a71f75ae1eb33344bf.png"/><Relationship Id="rId9" Type="http://schemas.openxmlformats.org/officeDocument/2006/relationships/image" Target="media/fd8497864033d45ad8f2d2be8b667df5ee66be42.png"/><Relationship Id="rId10" Type="http://schemas.openxmlformats.org/officeDocument/2006/relationships/image" Target="media/a1011b4b8176fc5ba1d649c778ade474f9a9877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2026-09-01T15:51:28.885Z</dcterms:created>
  <dcterms:modified xsi:type="dcterms:W3CDTF">2026-09-01T15:51:28.885Z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