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A3661"/>
          <w:sz w:val="40"/>
          <w:szCs w:val="40"/>
        </w:rPr>
        <w:t>MANUAL — LIQUIDACIONES: LOS CARGOS DE ENVÍOS ANTERIORES</w:t>
      </w:r>
    </w:p>
    <w:p>
      <w:pPr>
        <w:spacing w:after="240"/>
      </w:pPr>
      <w:r>
        <w:rPr>
          <w:color w:val="6B7280"/>
          <w:sz w:val="20"/>
          <w:szCs w:val="20"/>
        </w:rPr>
        <w:t>Sistema Nova Express · versión 29/09/2026 · complemento de la pantalla Liquidaciones</w:t>
      </w:r>
    </w:p>
    <w:p>
      <w:pPr>
        <w:pBdr>
          <w:bottom w:val="single" w:color="EA6749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2A3661"/>
          <w:sz w:val="30"/>
          <w:szCs w:val="30"/>
        </w:rPr>
        <w:t>QUÉ CAMBIÓ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>Desde el 25/09 un envío puede tener plata que aparece DESPUÉS de haberlo cargado, y a veces después de haberlo liquidado: un extracargo de UPS (manejo, sobrepeso, área remota, entrega residencial) o la factura de impuestos DDP, que llega 1 o 2 meses más tarde. Antes eso había que acordarse de cobrarlo a mano. Ahora el sistema lo lleva solo: son los "cargos", y esta página explica cómo se ven en Liquidaciones.</w:t>
      </w:r>
    </w:p>
    <w:p>
      <w:pPr>
        <w:pBdr>
          <w:bottom w:val="single" w:color="EA6749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2A3661"/>
          <w:sz w:val="30"/>
          <w:szCs w:val="30"/>
        </w:rPr>
        <w:t>DE DÓNDE SALEN LOS CARGOS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EA6749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2A3661"/>
          <w:sz w:val="21"/>
          <w:szCs w:val="21"/>
        </w:rPr>
        <w:t xml:space="preserve">  Desde Salidas</w:t>
      </w:r>
      <w:r>
        <w:rPr>
          <w:rFonts w:ascii="Calibri" w:cs="Calibri" w:eastAsia="Calibri" w:hAnsi="Calibri"/>
          <w:sz w:val="21"/>
          <w:szCs w:val="21"/>
        </w:rPr>
        <w:t xml:space="preserve"> — en el modal del envío, paso 3 Costos, bloque "Cargos posteriores", botón + Agregar cargo. Se elige el tipo, se pone el importe en USD y queda como cargo pendiente.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EA6749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2A3661"/>
          <w:sz w:val="21"/>
          <w:szCs w:val="21"/>
        </w:rPr>
        <w:t xml:space="preserve">  Desde Facturas</w:t>
      </w:r>
      <w:r>
        <w:rPr>
          <w:rFonts w:ascii="Calibri" w:cs="Calibri" w:eastAsia="Calibri" w:hAnsi="Calibri"/>
          <w:sz w:val="21"/>
          <w:szCs w:val="21"/>
        </w:rPr>
        <w:t xml:space="preserve"> — al cargar la factura de impuestos DDP de UPS, el sistema crea el cargo de impuestos de cada envío solo.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>En los dos casos el cargo va al costo del envío sin profit y se le cobra al cliente tal cual. En Salidas el envío muestra el chip naranja "cargo $XX" mientras está pendiente.</w:t>
      </w:r>
    </w:p>
    <w:p>
      <w:pPr>
        <w:pBdr>
          <w:bottom w:val="single" w:color="EA6749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2A3661"/>
          <w:sz w:val="30"/>
          <w:szCs w:val="30"/>
        </w:rPr>
        <w:t>CÓMO ENTRAN EN LA LIQUIDACIÓN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EA6749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2A3661"/>
          <w:sz w:val="21"/>
          <w:szCs w:val="21"/>
        </w:rPr>
        <w:t xml:space="preserve">  Envío todavía sin liquidar</w:t>
      </w:r>
      <w:r>
        <w:rPr>
          <w:rFonts w:ascii="Calibri" w:cs="Calibri" w:eastAsia="Calibri" w:hAnsi="Calibri"/>
          <w:sz w:val="21"/>
          <w:szCs w:val="21"/>
        </w:rPr>
        <w:t xml:space="preserve"> — el cargo entra en la liquidación de ese envío, sumado en su renglón. No hay nada que hacer.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EA6749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2A3661"/>
          <w:sz w:val="21"/>
          <w:szCs w:val="21"/>
        </w:rPr>
        <w:t xml:space="preserve">  Envío ya liquidado</w:t>
      </w:r>
      <w:r>
        <w:rPr>
          <w:rFonts w:ascii="Calibri" w:cs="Calibri" w:eastAsia="Calibri" w:hAnsi="Calibri"/>
          <w:sz w:val="21"/>
          <w:szCs w:val="21"/>
        </w:rPr>
        <w:t xml:space="preserve"> — el cargo entra solo en la PRÓXIMA liquidación de ese cliente, en una sección aparte al pie: "Cargos de envíos anteriores", con la guía, la fecha, de qué es y el importe. En la pantalla de pendientes el cliente muestra el chip "+ N cargos de envíos anteriores · USD XX" para que se sepa antes de armarla.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EA6749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2A3661"/>
          <w:sz w:val="21"/>
          <w:szCs w:val="21"/>
        </w:rPr>
        <w:t xml:space="preserve">  Los totales</w:t>
      </w:r>
      <w:r>
        <w:rPr>
          <w:rFonts w:ascii="Calibri" w:cs="Calibri" w:eastAsia="Calibri" w:hAnsi="Calibri"/>
          <w:sz w:val="21"/>
          <w:szCs w:val="21"/>
        </w:rPr>
        <w:t xml:space="preserve"> — cuando hay cargos anteriores, el pie de la tabla dice "Total envíos" (solo los envíos de esta liquidación), abajo "Total cargos de envíos anteriores", y al final "TOTAL LIQUIDACIÓN", que es lo que paga el cliente. El Excel que se le manda lleva la misma sección.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EA6749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2A3661"/>
          <w:sz w:val="21"/>
          <w:szCs w:val="21"/>
        </w:rPr>
        <w:t xml:space="preserve">  El borrador</w:t>
      </w:r>
      <w:r>
        <w:rPr>
          <w:rFonts w:ascii="Calibri" w:cs="Calibri" w:eastAsia="Calibri" w:hAnsi="Calibri"/>
          <w:sz w:val="21"/>
          <w:szCs w:val="21"/>
        </w:rPr>
        <w:t xml:space="preserve"> — si mientras la liquidación está en borrador aparece un cargo nuevo de ese cliente, al confirmar el sistema frena y pide volver a mirar el preview, para que no quede afuera. Si se borra el borrador, los cargos vuelven a pendientes.</w:t>
      </w:r>
    </w:p>
    <w:p>
      <w:pPr>
        <w:pBdr>
          <w:left w:val="single" w:color="EA6749" w:sz="24" w:space="8"/>
        </w:pBdr>
        <w:shd w:fill="FFF7ED" w:color="auto" w:val="clear"/>
        <w:spacing w:after="100"/>
      </w:pPr>
      <w:r>
        <w:rPr>
          <w:rFonts w:ascii="Calibri" w:cs="Calibri" w:eastAsia="Calibri" w:hAnsi="Calibri"/>
          <w:color w:val="7C2D12"/>
          <w:sz w:val="20"/>
          <w:szCs w:val="20"/>
        </w:rPr>
        <w:t>Un cargo se cobra UNA sola vez: cuando la liquidación se confirma queda marcado "liq. #N" en Salidas y no vuelve a aparecer. Un cargo que todavía está pendiente se puede anular desde Salidas con la ×; uno ya liquidado, no.</w:t>
      </w:r>
    </w:p>
    <w:p>
      <w:pPr>
        <w:pBdr>
          <w:bottom w:val="single" w:color="EA6749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2A3661"/>
          <w:sz w:val="30"/>
          <w:szCs w:val="30"/>
        </w:rPr>
        <w:t>LO QUE HAY QUE MIRAR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2A3661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>Antes de armar una liquidación, el chip "+ N cargos de envíos anteriores" del cliente: si está, esos cargos van a entrar.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2A3661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>En Salidas, los chips naranjas "cargo" de clientes que se liquidan poco seguido: es plata que UPS ya nos cobró y espera la próxima liquidación.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2A3661"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>Los chips rojos "¡Imp. sin DDP!": impuestos que UPS facturó a un envío sin la tilde DDP. Resolver ANTES de cobrárselos al cliente.</w:t>
      </w:r>
    </w:p>
    <w:p>
      <w:pPr>
        <w:spacing w:before="240"/>
      </w:pPr>
      <w:r>
        <w:rPr>
          <w:i/>
          <w:iCs/>
          <w:color w:val="6B7280"/>
          <w:sz w:val="19"/>
          <w:szCs w:val="19"/>
        </w:rPr>
        <w:t>Ante cualquier diferencia entre este manual y el sistema, manda el sistema. Si algo quedó viejo, avisar para regenerarlo.</w:t>
      </w:r>
    </w:p>
    <w:sectPr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Nova Express · Liquidaciones: cargos de envíos anteriores · 29/09/2026 · pág. </w:t>
    </w:r>
    <w:r>
      <w:rPr>
        <w:color w:val="6B7280"/>
        <w:sz w:val="16"/>
        <w:szCs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8690c2e7fe183ab69ab57c5cb3588f604aeb5b6.png"/><Relationship Id="rId9" Type="http://schemas.openxmlformats.org/officeDocument/2006/relationships/image" Target="media/2380f88fc55b27d63e2e0fd8573226b3d52b2798.png"/><Relationship Id="rId10" Type="http://schemas.openxmlformats.org/officeDocument/2006/relationships/image" Target="media/f63b30b561f8c2bc1db702dd94b542caafb376d2.png"/><Relationship Id="rId11" Type="http://schemas.openxmlformats.org/officeDocument/2006/relationships/image" Target="media/5ba024d9f1219a0ccf763729e8582c149ee0bae5.png"/><Relationship Id="rId12" Type="http://schemas.openxmlformats.org/officeDocument/2006/relationships/image" Target="media/e2e604e1d3adfa99659b67fa07d11791f9b58574.png"/><Relationship Id="rId13" Type="http://schemas.openxmlformats.org/officeDocument/2006/relationships/image" Target="media/4f391827bb6cc0292d4456571f78c843e63485bc.png"/><Relationship Id="rId14" Type="http://schemas.openxmlformats.org/officeDocument/2006/relationships/image" Target="media/0ebd3386e32cb581c75af4c3b91ec7c3d0076b98.png"/><Relationship Id="rId15" Type="http://schemas.openxmlformats.org/officeDocument/2006/relationships/image" Target="media/3a9344e9f93185c1edd4c7eb45889f8e06ab8aff.png"/><Relationship Id="rId1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2026-09-12T15:25:05.624Z</dcterms:created>
  <dcterms:modified xsi:type="dcterms:W3CDTF">2026-09-12T15:25:05.625Z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