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0D" w:rsidRPr="001B180D" w:rsidRDefault="001B180D" w:rsidP="00A733AE">
      <w:pPr>
        <w:rPr>
          <w:b/>
          <w:bCs/>
        </w:rPr>
      </w:pPr>
      <w:r w:rsidRPr="001B180D">
        <w:rPr>
          <w:b/>
          <w:bCs/>
        </w:rPr>
        <w:t>Clinical interpretation of the findings</w:t>
      </w:r>
    </w:p>
    <w:p w:rsidR="008147D6" w:rsidRDefault="0088025E" w:rsidP="00A733AE">
      <w:r w:rsidRPr="0088025E">
        <w:t xml:space="preserve">As can be seen, this built model works well and it can predict diabetic cases with high accuracy. </w:t>
      </w:r>
      <w:proofErr w:type="gramStart"/>
      <w:r w:rsidRPr="0088025E">
        <w:t>But</w:t>
      </w:r>
      <w:proofErr w:type="gramEnd"/>
      <w:r w:rsidRPr="0088025E">
        <w:t xml:space="preserve"> a well-designed model should be clinically applicable. Therefore, we need to evaluate our findings from a clinical perspective along with metric scores. The above top twenty important features indicated with the model </w:t>
      </w:r>
      <w:proofErr w:type="gramStart"/>
      <w:r w:rsidRPr="0088025E">
        <w:t>are rationally related</w:t>
      </w:r>
      <w:proofErr w:type="gramEnd"/>
      <w:r w:rsidRPr="0088025E">
        <w:t xml:space="preserve"> to diabetic patients and most of them are direct or indirect clinical signs and symptoms of diabetes that help clinicians to have an accurate diagnosis. </w:t>
      </w:r>
    </w:p>
    <w:p w:rsidR="00F50D51" w:rsidRPr="00F50D51" w:rsidRDefault="00F50D51" w:rsidP="00A733AE">
      <w:pPr>
        <w:rPr>
          <w:i/>
          <w:iCs/>
        </w:rPr>
      </w:pPr>
      <w:r w:rsidRPr="00F50D51">
        <w:rPr>
          <w:i/>
          <w:iCs/>
        </w:rPr>
        <w:t>Symptoms and clinical complications</w:t>
      </w:r>
      <w:r w:rsidR="008147D6">
        <w:rPr>
          <w:i/>
          <w:iCs/>
        </w:rPr>
        <w:t xml:space="preserve"> of diabetes</w:t>
      </w:r>
    </w:p>
    <w:p w:rsidR="00E1145F" w:rsidRDefault="00E1145F" w:rsidP="00E1145F">
      <w:r w:rsidRPr="00E1145F">
        <w:t xml:space="preserve">For instance, </w:t>
      </w:r>
      <w:r w:rsidRPr="00E1145F">
        <w:rPr>
          <w:b/>
          <w:bCs/>
        </w:rPr>
        <w:t>hypercholesterolemia</w:t>
      </w:r>
      <w:r w:rsidRPr="00E1145F">
        <w:t xml:space="preserve"> picked as the top one feature by the model and it </w:t>
      </w:r>
      <w:proofErr w:type="gramStart"/>
      <w:r w:rsidRPr="00E1145F">
        <w:t>is proven</w:t>
      </w:r>
      <w:proofErr w:type="gramEnd"/>
      <w:r w:rsidRPr="00E1145F">
        <w:t xml:space="preserve"> that high or borderline high total cholesterol is common in diabetes and is present in 70% of adults with diagnosed diabetes in the U.S. population. </w:t>
      </w:r>
      <w:r w:rsidRPr="00E1145F">
        <w:rPr>
          <w:b/>
          <w:bCs/>
        </w:rPr>
        <w:t>Malaise and fatigue</w:t>
      </w:r>
      <w:r w:rsidRPr="00E1145F">
        <w:t xml:space="preserve"> are common in diabetes that </w:t>
      </w:r>
      <w:proofErr w:type="gramStart"/>
      <w:r w:rsidRPr="00E1145F">
        <w:t>is referred</w:t>
      </w:r>
      <w:proofErr w:type="gramEnd"/>
      <w:r w:rsidRPr="00E1145F">
        <w:t xml:space="preserve"> to as ‘diabetes fatigue syndrome’ (DFS), which is commonly encountered in clinical practice. Diabetes mellitus is a strong, independent risk for </w:t>
      </w:r>
      <w:r w:rsidRPr="00E1145F">
        <w:rPr>
          <w:b/>
          <w:bCs/>
        </w:rPr>
        <w:t>atrial fibrillation</w:t>
      </w:r>
      <w:r w:rsidRPr="00E1145F">
        <w:t xml:space="preserve"> and flutter in addition to other cardiovascular diseases specifically in older ages. Diabetic neuropathy is a common complication of diabetes. Nerves </w:t>
      </w:r>
      <w:proofErr w:type="gramStart"/>
      <w:r w:rsidRPr="00E1145F">
        <w:t>can be damaged</w:t>
      </w:r>
      <w:proofErr w:type="gramEnd"/>
      <w:r w:rsidRPr="00E1145F">
        <w:t xml:space="preserve"> from high blood sugar levels. It can cause </w:t>
      </w:r>
      <w:r w:rsidRPr="00C57409">
        <w:rPr>
          <w:b/>
          <w:bCs/>
        </w:rPr>
        <w:t xml:space="preserve">pain in limb </w:t>
      </w:r>
      <w:r w:rsidR="00C57409" w:rsidRPr="00C57409">
        <w:rPr>
          <w:b/>
          <w:bCs/>
        </w:rPr>
        <w:t>and back</w:t>
      </w:r>
      <w:r w:rsidR="00C57409">
        <w:t xml:space="preserve"> </w:t>
      </w:r>
      <w:r w:rsidRPr="00E1145F">
        <w:t xml:space="preserve">along with numbness and less sensation in the lower legs. One of the rheumatic conditions caused by diabetes is frozen shoulder (adhesive capsulitis), which is characterized by </w:t>
      </w:r>
      <w:r w:rsidRPr="00E1145F">
        <w:rPr>
          <w:b/>
          <w:bCs/>
        </w:rPr>
        <w:t>pain in shoulder</w:t>
      </w:r>
      <w:r>
        <w:t xml:space="preserve"> </w:t>
      </w:r>
      <w:r w:rsidRPr="00E1145F">
        <w:t>and severe limited active and passive range of motion</w:t>
      </w:r>
      <w:r>
        <w:t xml:space="preserve">. </w:t>
      </w:r>
      <w:r w:rsidRPr="00E1145F">
        <w:t>As can be seen, this mo</w:t>
      </w:r>
      <w:r w:rsidR="00C57409">
        <w:t>del perfectly included the pains in limb, low back and shoulder</w:t>
      </w:r>
      <w:r w:rsidRPr="00E1145F">
        <w:t xml:space="preserve"> as the top important features. </w:t>
      </w:r>
      <w:proofErr w:type="gramStart"/>
      <w:r w:rsidRPr="00E1145F">
        <w:t>With regards to</w:t>
      </w:r>
      <w:proofErr w:type="gramEnd"/>
      <w:r w:rsidRPr="00E1145F">
        <w:t xml:space="preserve"> </w:t>
      </w:r>
      <w:r w:rsidRPr="00C57409">
        <w:rPr>
          <w:b/>
          <w:bCs/>
        </w:rPr>
        <w:t>hyperthyroidism</w:t>
      </w:r>
      <w:r w:rsidRPr="00E1145F">
        <w:t xml:space="preserve">, several studies described that type 2 diabetes mellitus has an intersecting underlying pathology with thyroid dysfunction. Thyroid hormone dysfunction can cause insulin resistance that eventually can lead to type </w:t>
      </w:r>
      <w:proofErr w:type="gramStart"/>
      <w:r w:rsidRPr="00E1145F">
        <w:t>2</w:t>
      </w:r>
      <w:proofErr w:type="gramEnd"/>
      <w:r w:rsidRPr="00E1145F">
        <w:t xml:space="preserve"> diabetes. </w:t>
      </w:r>
      <w:r w:rsidR="00C57409">
        <w:t>Moreover, s</w:t>
      </w:r>
      <w:r w:rsidRPr="00E1145F">
        <w:t>tudies show</w:t>
      </w:r>
      <w:r w:rsidR="00C57409">
        <w:t>ed</w:t>
      </w:r>
      <w:r w:rsidRPr="00E1145F">
        <w:t xml:space="preserve"> type 2 diabetes was significantly associated with nuclear senile cataract and </w:t>
      </w:r>
      <w:r w:rsidRPr="00C57409">
        <w:rPr>
          <w:b/>
          <w:bCs/>
        </w:rPr>
        <w:t>urinary tract infections (UTI)</w:t>
      </w:r>
      <w:proofErr w:type="gramStart"/>
      <w:r w:rsidRPr="00E1145F">
        <w:t>,</w:t>
      </w:r>
      <w:proofErr w:type="gramEnd"/>
      <w:r w:rsidRPr="00E1145F">
        <w:t xml:space="preserve"> UTI is a common clinical complication of diabetes.</w:t>
      </w:r>
    </w:p>
    <w:p w:rsidR="00E1145F" w:rsidRPr="00E1145F" w:rsidRDefault="00E1145F" w:rsidP="00E1145F">
      <w:pPr>
        <w:rPr>
          <w:i/>
          <w:iCs/>
        </w:rPr>
      </w:pPr>
      <w:r w:rsidRPr="00E1145F">
        <w:rPr>
          <w:i/>
          <w:iCs/>
        </w:rPr>
        <w:t>Important lab tests for diabetes</w:t>
      </w:r>
    </w:p>
    <w:p w:rsidR="00C57409" w:rsidRDefault="00C57409" w:rsidP="00C57409">
      <w:pPr>
        <w:spacing w:after="0"/>
      </w:pPr>
      <w:r>
        <w:t xml:space="preserve">We are no surprised to see the </w:t>
      </w:r>
      <w:r w:rsidRPr="00C57409">
        <w:rPr>
          <w:b/>
          <w:bCs/>
        </w:rPr>
        <w:t>A1C test</w:t>
      </w:r>
      <w:r>
        <w:t xml:space="preserve"> as one of the important features in the list since it is the first lab test that </w:t>
      </w:r>
      <w:proofErr w:type="gramStart"/>
      <w:r>
        <w:t>should be taken</w:t>
      </w:r>
      <w:proofErr w:type="gramEnd"/>
      <w:r>
        <w:t xml:space="preserve"> by diabetics. </w:t>
      </w:r>
      <w:proofErr w:type="gramStart"/>
      <w:r>
        <w:t>it</w:t>
      </w:r>
      <w:proofErr w:type="gramEnd"/>
      <w:r>
        <w:t xml:space="preserve"> is a blood test that reflects your average blood glucose levels over the past 3 months and it is the most important lab test that helps clinicians to diagnose diabetes.</w:t>
      </w:r>
    </w:p>
    <w:p w:rsidR="00C57409" w:rsidRDefault="00C57409" w:rsidP="00C57409">
      <w:pPr>
        <w:spacing w:after="0"/>
      </w:pPr>
      <w:r>
        <w:t xml:space="preserve">The second clinically important lab test for diabetic patients is the </w:t>
      </w:r>
      <w:r w:rsidRPr="00C57409">
        <w:rPr>
          <w:b/>
          <w:bCs/>
        </w:rPr>
        <w:t>lipid panel test</w:t>
      </w:r>
      <w:r>
        <w:t xml:space="preserve"> because diabetes can cause hypercholesterolemia as mentioned above. The American Diabetes Association recommends that all adults with diabetes receive, at least annually, a fasting lipid profile test.</w:t>
      </w:r>
    </w:p>
    <w:p w:rsidR="00B77B41" w:rsidRDefault="00C57409" w:rsidP="00C57409">
      <w:r>
        <w:t>This model successfully could pick these two necessary lab tests as important features.</w:t>
      </w:r>
    </w:p>
    <w:p w:rsidR="00F50D51" w:rsidRDefault="00F50D51" w:rsidP="00A733AE">
      <w:pPr>
        <w:rPr>
          <w:i/>
          <w:iCs/>
        </w:rPr>
      </w:pPr>
      <w:r w:rsidRPr="00F50D51">
        <w:rPr>
          <w:i/>
          <w:iCs/>
        </w:rPr>
        <w:t>Medications</w:t>
      </w:r>
    </w:p>
    <w:p w:rsidR="00F50D51" w:rsidRDefault="00C57409" w:rsidP="00C57409">
      <w:r w:rsidRPr="00C57409">
        <w:t xml:space="preserve">Our model selected several medications as important features including metformin, omeprazole, diltiazem, furosemide and amitriptyline. Obviously, </w:t>
      </w:r>
      <w:r w:rsidRPr="00C57409">
        <w:rPr>
          <w:b/>
          <w:bCs/>
        </w:rPr>
        <w:t>metformin</w:t>
      </w:r>
      <w:r w:rsidRPr="00C57409">
        <w:t xml:space="preserve"> is an anti-diabetic medication that commonly </w:t>
      </w:r>
      <w:proofErr w:type="gramStart"/>
      <w:r w:rsidRPr="00C57409">
        <w:t>is used</w:t>
      </w:r>
      <w:proofErr w:type="gramEnd"/>
      <w:r w:rsidRPr="00C57409">
        <w:t xml:space="preserve"> to control blood sugar level. </w:t>
      </w:r>
      <w:r w:rsidRPr="00C57409">
        <w:rPr>
          <w:b/>
          <w:bCs/>
        </w:rPr>
        <w:t>Omeprazole</w:t>
      </w:r>
      <w:r w:rsidRPr="00C57409">
        <w:t xml:space="preserve"> is not an anti-diabetic medication and it is a proton-pump inhibitor but omeprazole therapy significantly improved blood glucose levels and clinicians prescribe omeprazole for those who want to control diabetes mostly orally. </w:t>
      </w:r>
      <w:r w:rsidRPr="00C57409">
        <w:rPr>
          <w:b/>
          <w:bCs/>
        </w:rPr>
        <w:t>Diltiazem</w:t>
      </w:r>
      <w:r w:rsidRPr="00C57409">
        <w:t xml:space="preserve"> and </w:t>
      </w:r>
      <w:r w:rsidRPr="00C57409">
        <w:rPr>
          <w:b/>
          <w:bCs/>
        </w:rPr>
        <w:t>furosemide</w:t>
      </w:r>
      <w:r w:rsidRPr="00C57409">
        <w:t xml:space="preserve"> </w:t>
      </w:r>
      <w:proofErr w:type="gramStart"/>
      <w:r w:rsidRPr="00C57409">
        <w:t>are used</w:t>
      </w:r>
      <w:proofErr w:type="gramEnd"/>
      <w:r w:rsidRPr="00C57409">
        <w:t xml:space="preserve"> to control the blood pressure in diabetic patients who developed diabetic-related cardiovascular diseases. </w:t>
      </w:r>
      <w:r w:rsidRPr="00C57409">
        <w:rPr>
          <w:b/>
          <w:bCs/>
        </w:rPr>
        <w:t>Amitriptyline</w:t>
      </w:r>
      <w:r w:rsidRPr="00C57409">
        <w:t xml:space="preserve"> is a nerve pain medication and commonly </w:t>
      </w:r>
      <w:proofErr w:type="gramStart"/>
      <w:r w:rsidRPr="00C57409">
        <w:t>is used</w:t>
      </w:r>
      <w:proofErr w:type="gramEnd"/>
      <w:r w:rsidRPr="00C57409">
        <w:t xml:space="preserve"> by diabetic patients to control diabetic neuropathy pains.</w:t>
      </w:r>
    </w:p>
    <w:p w:rsidR="00ED69EE" w:rsidRPr="00894CED" w:rsidRDefault="00ED69EE" w:rsidP="00C57409">
      <w:pPr>
        <w:rPr>
          <w:i/>
          <w:iCs/>
        </w:rPr>
      </w:pPr>
      <w:r w:rsidRPr="00894CED">
        <w:rPr>
          <w:i/>
          <w:iCs/>
        </w:rPr>
        <w:t>Race and age</w:t>
      </w:r>
    </w:p>
    <w:p w:rsidR="00894CED" w:rsidRDefault="00894CED" w:rsidP="00894CED">
      <w:r>
        <w:lastRenderedPageBreak/>
        <w:t>According to the</w:t>
      </w:r>
      <w:r w:rsidRPr="00894CED">
        <w:t xml:space="preserve"> Centers for Disease Control and Prevention</w:t>
      </w:r>
      <w:r>
        <w:t xml:space="preserve"> </w:t>
      </w:r>
      <w:r>
        <w:t>(</w:t>
      </w:r>
      <w:r>
        <w:t>CDC</w:t>
      </w:r>
      <w:r>
        <w:t>)</w:t>
      </w:r>
      <w:r>
        <w:t>, 34.2 million people of all ages—or 10.5% of the US population—</w:t>
      </w:r>
      <w:bookmarkStart w:id="0" w:name="_GoBack"/>
      <w:bookmarkEnd w:id="0"/>
      <w:r>
        <w:t xml:space="preserve">had diabetes. The estimated crude prevalence of adults with diabetes in the United States from 2013 to </w:t>
      </w:r>
      <w:proofErr w:type="gramStart"/>
      <w:r>
        <w:t>2016,</w:t>
      </w:r>
      <w:proofErr w:type="gramEnd"/>
      <w:r>
        <w:t xml:space="preserve"> was </w:t>
      </w:r>
      <w:r w:rsidRPr="001B180D">
        <w:rPr>
          <w:b/>
          <w:bCs/>
        </w:rPr>
        <w:t>4.2% for the age under 44</w:t>
      </w:r>
      <w:r>
        <w:t xml:space="preserve"> and </w:t>
      </w:r>
      <w:r w:rsidRPr="001B180D">
        <w:rPr>
          <w:b/>
          <w:bCs/>
        </w:rPr>
        <w:t>44.3% for age 45 or higher</w:t>
      </w:r>
      <w:r>
        <w:t>. Based on this fact, we categorized the cases in our model into two groups of under 45 and 45 years old or higher.</w:t>
      </w:r>
    </w:p>
    <w:p w:rsidR="00894CED" w:rsidRDefault="00894CED" w:rsidP="00894CED">
      <w:r>
        <w:t xml:space="preserve">According to CDC, Among US adults aged 18 years or older for 2017–2018 indicated that blacks or </w:t>
      </w:r>
      <w:r w:rsidRPr="001B180D">
        <w:rPr>
          <w:b/>
          <w:bCs/>
        </w:rPr>
        <w:t xml:space="preserve">American Africans (8.2 per 1,000 persons) </w:t>
      </w:r>
      <w:r>
        <w:t xml:space="preserve">had a higher incidence of diabetes compared to </w:t>
      </w:r>
      <w:r w:rsidRPr="001B180D">
        <w:rPr>
          <w:b/>
          <w:bCs/>
        </w:rPr>
        <w:t>whites (5.0 per 1,000 persons)</w:t>
      </w:r>
      <w:r>
        <w:t xml:space="preserve">. Our model could select Black or American African as an important feature between other races. </w:t>
      </w:r>
    </w:p>
    <w:p w:rsidR="00C57409" w:rsidRPr="00F50D51" w:rsidRDefault="00EC7C0C" w:rsidP="00894CED">
      <w:r w:rsidRPr="00EC7C0C">
        <w:t>In conclusion, the majority of selected important features by this model are clinically relevant to diabetes and the model could do its job with high accuracy.</w:t>
      </w:r>
    </w:p>
    <w:sectPr w:rsidR="00C57409" w:rsidRPr="00F5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64"/>
    <w:rsid w:val="00192D25"/>
    <w:rsid w:val="001B180D"/>
    <w:rsid w:val="002856BB"/>
    <w:rsid w:val="00370EBA"/>
    <w:rsid w:val="00420F64"/>
    <w:rsid w:val="00445DF3"/>
    <w:rsid w:val="008147D6"/>
    <w:rsid w:val="0088025E"/>
    <w:rsid w:val="00894CED"/>
    <w:rsid w:val="009948E6"/>
    <w:rsid w:val="00A733AE"/>
    <w:rsid w:val="00B432D1"/>
    <w:rsid w:val="00B77B41"/>
    <w:rsid w:val="00C57409"/>
    <w:rsid w:val="00DC13C9"/>
    <w:rsid w:val="00E1145F"/>
    <w:rsid w:val="00EC7C0C"/>
    <w:rsid w:val="00ED69EE"/>
    <w:rsid w:val="00F5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828E"/>
  <w15:chartTrackingRefBased/>
  <w15:docId w15:val="{D99CBFE8-0E01-4E06-B27B-EE6B0EC7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Dastmalchi,Farhad</dc:creator>
  <cp:keywords/>
  <dc:description/>
  <cp:lastModifiedBy>Dastmalchi,Farhad</cp:lastModifiedBy>
  <cp:revision>7</cp:revision>
  <dcterms:created xsi:type="dcterms:W3CDTF">2020-12-06T18:13:00Z</dcterms:created>
  <dcterms:modified xsi:type="dcterms:W3CDTF">2020-12-06T20:32:00Z</dcterms:modified>
</cp:coreProperties>
</file>