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3.png" ContentType="image/png"/>
  <Override PartName="/word/media/rId20.png" ContentType="image/png"/>
  <Override PartName="/word/media/rId213.png" ContentType="image/png"/>
  <Override PartName="/word/media/rId75.png" ContentType="image/png"/>
  <Override PartName="/word/media/rId185.png" ContentType="image/png"/>
  <Override PartName="/word/media/rId256.png" ContentType="image/png"/>
  <Override PartName="/word/media/rId48.png" ContentType="image/png"/>
  <Override PartName="/word/media/rId98.png" ContentType="image/png"/>
  <Override PartName="/word/media/rId95.png" ContentType="image/png"/>
  <Override PartName="/word/media/rId78.png" ContentType="image/png"/>
  <Override PartName="/word/media/rId87.png" ContentType="image/png"/>
  <Override PartName="/word/media/rId32.png" ContentType="image/png"/>
  <Override PartName="/word/media/rId150.png" ContentType="image/png"/>
  <Override PartName="/word/media/rId82.png" ContentType="image/png"/>
  <Override PartName="/word/media/rId90.png" ContentType="image/png"/>
  <Override PartName="/word/media/rId104.png" ContentType="image/png"/>
  <Override PartName="/word/media/rId143.png" ContentType="image/png"/>
  <Override PartName="/word/media/rId210.png" ContentType="image/png"/>
  <Override PartName="/word/media/rId20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implicatoins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 In New Media 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funeslude"/>
      <w:r>
        <w:t xml:space="preserve">An Embodied Database</w:t>
      </w:r>
      <w:bookmarkEnd w:id="40"/>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1"/>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2"/>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3"/>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chapter:section-4">
        <w:r>
          <w:rPr>
            <w:rStyle w:val="Hyperlink"/>
          </w:rPr>
          <w:t xml:space="preserve">[chapter:section-4]</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4"/>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5"/>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throught the story, hand in hand with the accumulative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7" w:name="generated"/>
      <w:r>
        <w:t xml:space="preserve">Closing Remarks</w:t>
      </w:r>
      <w:bookmarkEnd w:id="47"/>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chapter:section-6">
        <w:r>
          <w:rPr>
            <w:rStyle w:val="Hyperlink"/>
          </w:rPr>
          <w:t xml:space="preserve">[chapter:section-6]</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49"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48"/>
                    <a:stretch>
                      <a:fillRect/>
                    </a:stretch>
                  </pic:blipFill>
                  <pic:spPr bwMode="auto">
                    <a:xfrm>
                      <a:off x="0" y="0"/>
                      <a:ext cx="3289300" cy="584200"/>
                    </a:xfrm>
                    <a:prstGeom prst="rect">
                      <a:avLst/>
                    </a:prstGeom>
                    <a:noFill/>
                    <a:ln w="9525">
                      <a:noFill/>
                      <a:headEnd/>
                      <a:tailEnd/>
                    </a:ln>
                  </pic:spPr>
                </pic:pic>
              </a:graphicData>
            </a:graphic>
          </wp:inline>
        </w:drawing>
      </w:r>
      <w:bookmarkEnd w:id="49"/>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0" w:name="Xaa99de313451c13ede5fb5754f0e4f994813cac"/>
      <w:r>
        <w:t xml:space="preserve">Databasing And The History Of Databases</w:t>
      </w:r>
      <w:bookmarkEnd w:id="50"/>
    </w:p>
    <w:p>
      <w:pPr>
        <w:pStyle w:val="Heading3"/>
      </w:pPr>
      <w:bookmarkStart w:id="51" w:name="databasing"/>
      <w:r>
        <w:t xml:space="preserve">Databasing: The Performance Of The Database</w:t>
      </w:r>
      <w:bookmarkEnd w:id="51"/>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2" w:name="data-types-and-structures"/>
      <w:r>
        <w:t xml:space="preserve">Data types and structures</w:t>
      </w:r>
      <w:bookmarkEnd w:id="52"/>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3"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3"/>
    <w:p>
      <w:pPr>
        <w:pStyle w:val="Heading4"/>
      </w:pPr>
      <w:bookmarkStart w:id="54" w:name="temporality-of-databasing"/>
      <w:r>
        <w:t xml:space="preserve">Temporality of Databasing</w:t>
      </w:r>
      <w:bookmarkEnd w:id="54"/>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5" w:name="databasing-and-writing"/>
      <w:r>
        <w:t xml:space="preserve">Databasing and Writing</w:t>
      </w:r>
      <w:bookmarkEnd w:id="55"/>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6"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6"/>
    <w:p>
      <w:pPr>
        <w:pStyle w:val="Heading4"/>
      </w:pPr>
      <w:bookmarkStart w:id="57" w:name="the-von-neumann-architecture"/>
      <w:r>
        <w:t xml:space="preserve">The Von Neumann Architecture</w:t>
      </w:r>
      <w:bookmarkEnd w:id="57"/>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8" w:name="programming"/>
      <w:r>
        <w:t xml:space="preserve">A Database Tree</w:t>
      </w:r>
      <w:bookmarkEnd w:id="58"/>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59"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9"/>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0" w:name="soil"/>
      <w:r>
        <w:t xml:space="preserve">Soil</w:t>
      </w:r>
      <w:bookmarkEnd w:id="60"/>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1" w:name="roots"/>
      <w:r>
        <w:t xml:space="preserve">Roots</w:t>
      </w:r>
      <w:bookmarkEnd w:id="61"/>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2" w:name="portability"/>
      <w:r>
        <w:t xml:space="preserve">Macros</w:t>
      </w:r>
      <w:bookmarkEnd w:id="62"/>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3" w:name="trunk"/>
      <w:r>
        <w:t xml:space="preserve">Trunk</w:t>
      </w:r>
      <w:bookmarkEnd w:id="63"/>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4" w:name="branches"/>
      <w:r>
        <w:t xml:space="preserve">Branches</w:t>
      </w:r>
      <w:bookmarkEnd w:id="64"/>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5" w:name="twigs"/>
      <w:r>
        <w:t xml:space="preserve">Twigs</w:t>
      </w:r>
      <w:bookmarkEnd w:id="65"/>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6" w:name="leaves"/>
      <w:r>
        <w:t xml:space="preserve">Leaves</w:t>
      </w:r>
      <w:bookmarkEnd w:id="66"/>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7" w:name="networks"/>
      <w:r>
        <w:t xml:space="preserve">Networks</w:t>
      </w:r>
      <w:bookmarkEnd w:id="67"/>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8" w:name="clouds"/>
      <w:r>
        <w:t xml:space="preserve">Clouds</w:t>
      </w:r>
      <w:bookmarkEnd w:id="68"/>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9" w:name="models"/>
      <w:r>
        <w:t xml:space="preserve">The Realm Of Data Structures</w:t>
      </w:r>
      <w:bookmarkEnd w:id="69"/>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0" w:name="array-data-structure"/>
      <w:r>
        <w:t xml:space="preserve">Array data structure</w:t>
      </w:r>
      <w:bookmarkEnd w:id="70"/>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1" w:name="computer:linked"/>
      <w:r>
        <w:t xml:space="preserve">Linked Lists</w:t>
      </w:r>
      <w:bookmarkEnd w:id="71"/>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2" w:name="computer:audacity"/>
      <w:r>
        <w:t xml:space="preserve">Sequences</w:t>
      </w:r>
      <w:bookmarkEnd w:id="72"/>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3" w:name="descriptions"/>
      <w:r>
        <w:t xml:space="preserve">A Brief History Of Database Models</w:t>
      </w:r>
      <w:bookmarkEnd w:id="73"/>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4" w:name="model:hierarchical"/>
      <w:r>
        <w:t xml:space="preserve">Hierarchical</w:t>
      </w:r>
      <w:bookmarkEnd w:id="74"/>
    </w:p>
    <w:p>
      <w:pPr>
        <w:pStyle w:val="CaptionedFigure"/>
      </w:pPr>
      <w:bookmarkStart w:id="76"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5"/>
                    <a:stretch>
                      <a:fillRect/>
                    </a:stretch>
                  </pic:blipFill>
                  <pic:spPr bwMode="auto">
                    <a:xfrm>
                      <a:off x="0" y="0"/>
                      <a:ext cx="2692400" cy="1866900"/>
                    </a:xfrm>
                    <a:prstGeom prst="rect">
                      <a:avLst/>
                    </a:prstGeom>
                    <a:noFill/>
                    <a:ln w="9525">
                      <a:noFill/>
                      <a:headEnd/>
                      <a:tailEnd/>
                    </a:ln>
                  </pic:spPr>
                </pic:pic>
              </a:graphicData>
            </a:graphic>
          </wp:inline>
        </w:drawing>
      </w:r>
      <w:bookmarkEnd w:id="76"/>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7" w:name="model:network"/>
      <w:r>
        <w:t xml:space="preserve">Network</w:t>
      </w:r>
      <w:bookmarkEnd w:id="77"/>
    </w:p>
    <w:p>
      <w:pPr>
        <w:pStyle w:val="CaptionedFigure"/>
      </w:pPr>
      <w:bookmarkStart w:id="79"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8"/>
                    <a:stretch>
                      <a:fillRect/>
                    </a:stretch>
                  </pic:blipFill>
                  <pic:spPr bwMode="auto">
                    <a:xfrm>
                      <a:off x="0" y="0"/>
                      <a:ext cx="2298700" cy="2552700"/>
                    </a:xfrm>
                    <a:prstGeom prst="rect">
                      <a:avLst/>
                    </a:prstGeom>
                    <a:noFill/>
                    <a:ln w="9525">
                      <a:noFill/>
                      <a:headEnd/>
                      <a:tailEnd/>
                    </a:ln>
                  </pic:spPr>
                </pic:pic>
              </a:graphicData>
            </a:graphic>
          </wp:inline>
        </w:drawing>
      </w:r>
      <w:bookmarkEnd w:id="79"/>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0" w:name="navigational-paradigm"/>
      <w:r>
        <w:t xml:space="preserve">Navigational Paradigm</w:t>
      </w:r>
      <w:bookmarkEnd w:id="80"/>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1" w:name="model:relational"/>
      <w:r>
        <w:t xml:space="preserve">Relational</w:t>
      </w:r>
      <w:bookmarkEnd w:id="81"/>
    </w:p>
    <w:p>
      <w:pPr>
        <w:pStyle w:val="CaptionedFigure"/>
      </w:pPr>
      <w:bookmarkStart w:id="83"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2"/>
                    <a:stretch>
                      <a:fillRect/>
                    </a:stretch>
                  </pic:blipFill>
                  <pic:spPr bwMode="auto">
                    <a:xfrm>
                      <a:off x="0" y="0"/>
                      <a:ext cx="2540000" cy="1676400"/>
                    </a:xfrm>
                    <a:prstGeom prst="rect">
                      <a:avLst/>
                    </a:prstGeom>
                    <a:noFill/>
                    <a:ln w="9525">
                      <a:noFill/>
                      <a:headEnd/>
                      <a:tailEnd/>
                    </a:ln>
                  </pic:spPr>
                </pic:pic>
              </a:graphicData>
            </a:graphic>
          </wp:inline>
        </w:drawing>
      </w:r>
      <w:bookmarkEnd w:id="83"/>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interpreting relations as classes in the object-oriented programming paradigm.</w:t>
      </w:r>
    </w:p>
    <w:p>
      <w:pPr>
        <w:pStyle w:val="Heading4"/>
      </w:pPr>
      <w:bookmarkStart w:id="84" w:name="model:nonrelational"/>
      <w:r>
        <w:t xml:space="preserve">Non-Relational</w:t>
      </w:r>
      <w:bookmarkEnd w:id="84"/>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5" w:name="model:graph"/>
      <w:r>
        <w:t xml:space="preserve">Graph</w:t>
      </w:r>
      <w:bookmarkEnd w:id="85"/>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86" w:name="model:object"/>
      <w:r>
        <w:t xml:space="preserve">Object</w:t>
      </w:r>
      <w:bookmarkEnd w:id="86"/>
    </w:p>
    <w:p>
      <w:pPr>
        <w:pStyle w:val="CaptionedFigure"/>
      </w:pPr>
      <w:bookmarkStart w:id="88"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7"/>
                    <a:stretch>
                      <a:fillRect/>
                    </a:stretch>
                  </pic:blipFill>
                  <pic:spPr bwMode="auto">
                    <a:xfrm>
                      <a:off x="0" y="0"/>
                      <a:ext cx="3073400" cy="3111500"/>
                    </a:xfrm>
                    <a:prstGeom prst="rect">
                      <a:avLst/>
                    </a:prstGeom>
                    <a:noFill/>
                    <a:ln w="9525">
                      <a:noFill/>
                      <a:headEnd/>
                      <a:tailEnd/>
                    </a:ln>
                  </pic:spPr>
                </pic:pic>
              </a:graphicData>
            </a:graphic>
          </wp:inline>
        </w:drawing>
      </w:r>
      <w:bookmarkEnd w:id="88"/>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9" w:name="model:semistructured"/>
      <w:r>
        <w:t xml:space="preserve">Semi-structured</w:t>
      </w:r>
      <w:bookmarkEnd w:id="89"/>
    </w:p>
    <w:p>
      <w:pPr>
        <w:pStyle w:val="CaptionedFigure"/>
      </w:pPr>
      <w:bookmarkStart w:id="91"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0"/>
                    <a:stretch>
                      <a:fillRect/>
                    </a:stretch>
                  </pic:blipFill>
                  <pic:spPr bwMode="auto">
                    <a:xfrm>
                      <a:off x="0" y="0"/>
                      <a:ext cx="5334000" cy="2873505"/>
                    </a:xfrm>
                    <a:prstGeom prst="rect">
                      <a:avLst/>
                    </a:prstGeom>
                    <a:noFill/>
                    <a:ln w="9525">
                      <a:noFill/>
                      <a:headEnd/>
                      <a:tailEnd/>
                    </a:ln>
                  </pic:spPr>
                </pic:pic>
              </a:graphicData>
            </a:graphic>
          </wp:inline>
        </w:drawing>
      </w:r>
      <w:bookmarkEnd w:id="91"/>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92" w:name="model:puredata"/>
      <w:r>
        <w:t xml:space="preserve">Pure Data as Database System</w:t>
      </w:r>
      <w:bookmarkEnd w:id="92"/>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3"/>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94" w:name="X1c28eb4bd7a5a8657f4f02cad1efaabac1f8270"/>
      <w:r>
        <w:t xml:space="preserve">Databasing Sound: Applications Of Databases In Sound</w:t>
      </w:r>
      <w:bookmarkEnd w:id="94"/>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5"/>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6" w:name="img:mir_comp_sonif_interaction"/>
      <w:r>
        <w:t xml:space="preserve">[img:mir_comp_sonif_interaction]</w:t>
      </w:r>
      <w:bookmarkEnd w:id="96"/>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7" w:name="mir"/>
      <w:r>
        <w:t xml:space="preserve">Music Information Retrieval</w:t>
      </w:r>
      <w:bookmarkEnd w:id="97"/>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9"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8"/>
                    <a:stretch>
                      <a:fillRect/>
                    </a:stretch>
                  </pic:blipFill>
                  <pic:spPr bwMode="auto">
                    <a:xfrm>
                      <a:off x="0" y="0"/>
                      <a:ext cx="2743200" cy="1435100"/>
                    </a:xfrm>
                    <a:prstGeom prst="rect">
                      <a:avLst/>
                    </a:prstGeom>
                    <a:noFill/>
                    <a:ln w="9525">
                      <a:noFill/>
                      <a:headEnd/>
                      <a:tailEnd/>
                    </a:ln>
                  </pic:spPr>
                </pic:pic>
              </a:graphicData>
            </a:graphic>
          </wp:inline>
        </w:drawing>
      </w:r>
      <w:bookmarkEnd w:id="99"/>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0"/>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2"/>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3" w:name="sonification"/>
      <w:r>
        <w:t xml:space="preserve">Sonification</w:t>
      </w:r>
      <w:bookmarkEnd w:id="103"/>
    </w:p>
    <w:p>
      <w:pPr>
        <w:pStyle w:val="CaptionedFigure"/>
      </w:pPr>
      <w:bookmarkStart w:id="105"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4"/>
                    <a:stretch>
                      <a:fillRect/>
                    </a:stretch>
                  </pic:blipFill>
                  <pic:spPr bwMode="auto">
                    <a:xfrm>
                      <a:off x="0" y="0"/>
                      <a:ext cx="2019300" cy="1879600"/>
                    </a:xfrm>
                    <a:prstGeom prst="rect">
                      <a:avLst/>
                    </a:prstGeom>
                    <a:noFill/>
                    <a:ln w="9525">
                      <a:noFill/>
                      <a:headEnd/>
                      <a:tailEnd/>
                    </a:ln>
                  </pic:spPr>
                </pic:pic>
              </a:graphicData>
            </a:graphic>
          </wp:inline>
        </w:drawing>
      </w:r>
      <w:bookmarkEnd w:id="105"/>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6"/>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7" w:name="sonification:parametermapping"/>
      <w:r>
        <w:t xml:space="preserve">Parameter mapping</w:t>
      </w:r>
      <w:bookmarkEnd w:id="107"/>
    </w:p>
    <w:p>
      <w:pPr>
        <w:pStyle w:val="Heading5"/>
      </w:pPr>
      <w:bookmarkStart w:id="108" w:name="dow"/>
      <w:r>
        <w:t xml:space="preserve">DOW</w:t>
      </w:r>
      <w:bookmarkEnd w:id="108"/>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9"/>
      </w:r>
    </w:p>
    <w:p>
      <w:pPr>
        <w:pStyle w:val="Heading5"/>
      </w:pPr>
      <w:bookmarkStart w:id="110" w:name="medical-images"/>
      <w:r>
        <w:t xml:space="preserve">Medical Images</w:t>
      </w:r>
      <w:bookmarkEnd w:id="110"/>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1" w:name="sonification:model"/>
      <w:r>
        <w:t xml:space="preserve">Model-based sonification</w:t>
      </w:r>
      <w:bookmarkEnd w:id="111"/>
    </w:p>
    <w:p>
      <w:pPr>
        <w:pStyle w:val="Heading5"/>
      </w:pPr>
      <w:bookmarkStart w:id="112" w:name="space"/>
      <w:r>
        <w:t xml:space="preserve">Space</w:t>
      </w:r>
      <w:bookmarkEnd w:id="112"/>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3" w:name="sonification:artistic"/>
      <w:r>
        <w:t xml:space="preserve">Artistic sonification</w:t>
      </w:r>
      <w:bookmarkEnd w:id="113"/>
    </w:p>
    <w:p>
      <w:pPr>
        <w:pStyle w:val="Heading5"/>
      </w:pPr>
      <w:bookmarkStart w:id="114" w:name="wolves"/>
      <w:r>
        <w:t xml:space="preserve">Wolves</w:t>
      </w:r>
      <w:bookmarkEnd w:id="114"/>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5" w:name="selva"/>
      <w:r>
        <w:t xml:space="preserve">Selva</w:t>
      </w:r>
      <w:bookmarkEnd w:id="115"/>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6" w:name="ocean"/>
      <w:r>
        <w:t xml:space="preserve">Ocean</w:t>
      </w:r>
      <w:bookmarkEnd w:id="116"/>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7" w:name="molecules"/>
      <w:r>
        <w:t xml:space="preserve">Molecules</w:t>
      </w:r>
      <w:bookmarkEnd w:id="117"/>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8" w:name="gender-distribution"/>
      <w:r>
        <w:t xml:space="preserve">Gender Distribution</w:t>
      </w:r>
      <w:bookmarkEnd w:id="118"/>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9" w:name="sonification:installations"/>
      <w:r>
        <w:t xml:space="preserve">Sonification Installations</w:t>
      </w:r>
      <w:bookmarkEnd w:id="119"/>
    </w:p>
    <w:p>
      <w:pPr>
        <w:pStyle w:val="Heading5"/>
      </w:pPr>
      <w:bookmarkStart w:id="120" w:name="ip-based-soundscape"/>
      <w:r>
        <w:t xml:space="preserve">IP-based soundscape</w:t>
      </w:r>
      <w:bookmarkEnd w:id="120"/>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1" w:name="earthquakes"/>
      <w:r>
        <w:t xml:space="preserve">Earthquakes</w:t>
      </w:r>
      <w:bookmarkEnd w:id="121"/>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2" w:name="gpu-based-waveforms"/>
      <w:r>
        <w:t xml:space="preserve">GPU-based waveforms</w:t>
      </w:r>
      <w:bookmarkEnd w:id="122"/>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23"/>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5"/>
      </w:r>
      <w:r>
        <w:t xml:space="preserve">, they used the generated waveforms as a database, composing each waveform together with their visual generators as a collage.</w:t>
      </w:r>
    </w:p>
    <w:p>
      <w:pPr>
        <w:pStyle w:val="Heading5"/>
      </w:pPr>
      <w:bookmarkStart w:id="127" w:name="ucanny-faces"/>
      <w:r>
        <w:t xml:space="preserve">Ucanny Faces</w:t>
      </w:r>
      <w:bookmarkEnd w:id="127"/>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8" w:name="sonification:software"/>
      <w:r>
        <w:t xml:space="preserve">Sonification Software</w:t>
      </w:r>
      <w:bookmarkEnd w:id="128"/>
    </w:p>
    <w:p>
      <w:pPr>
        <w:pStyle w:val="Heading5"/>
      </w:pPr>
      <w:bookmarkStart w:id="129" w:name="sonart"/>
      <w:r>
        <w:t xml:space="preserve">SonArt</w:t>
      </w:r>
      <w:bookmarkEnd w:id="129"/>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0" w:name="dataplayer"/>
      <w:r>
        <w:t xml:space="preserve">DataPlayer</w:t>
      </w:r>
      <w:bookmarkEnd w:id="130"/>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1" w:name="madbpm"/>
      <w:r>
        <w:t xml:space="preserve">madBPM</w:t>
      </w:r>
      <w:bookmarkEnd w:id="131"/>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2" w:name="computer_music"/>
      <w:r>
        <w:t xml:space="preserve">Computer Music</w:t>
      </w:r>
      <w:bookmarkEnd w:id="132"/>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4"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3"/>
                    <a:stretch>
                      <a:fillRect/>
                    </a:stretch>
                  </pic:blipFill>
                  <pic:spPr bwMode="auto">
                    <a:xfrm>
                      <a:off x="0" y="0"/>
                      <a:ext cx="1181100" cy="863600"/>
                    </a:xfrm>
                    <a:prstGeom prst="rect">
                      <a:avLst/>
                    </a:prstGeom>
                    <a:noFill/>
                    <a:ln w="9525">
                      <a:noFill/>
                      <a:headEnd/>
                      <a:tailEnd/>
                    </a:ln>
                  </pic:spPr>
                </pic:pic>
              </a:graphicData>
            </a:graphic>
          </wp:inline>
        </w:drawing>
      </w:r>
      <w:bookmarkEnd w:id="134"/>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5" w:name="computer:sssp"/>
      <w:r>
        <w:t xml:space="preserve">Hierarchical environments</w:t>
      </w:r>
      <w:bookmarkEnd w:id="135"/>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6" w:name="reducing-cognitive-burden"/>
      <w:r>
        <w:t xml:space="preserve">Reducing cognitive burden</w:t>
      </w:r>
      <w:bookmarkEnd w:id="136"/>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7"/>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8" w:name="a-hierarchical-representation"/>
      <w:r>
        <w:t xml:space="preserve">A Hierarchical Representation</w:t>
      </w:r>
      <w:bookmarkEnd w:id="138"/>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9" w:name="black-boxing"/>
      <w:r>
        <w:t xml:space="preserve">Black-boxing</w:t>
      </w:r>
      <w:bookmarkEnd w:id="139"/>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0" w:name="computer:free"/>
      <w:r>
        <w:t xml:space="preserve">Generality and Portability</w:t>
      </w:r>
      <w:bookmarkEnd w:id="140"/>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1" w:name="computer:vanilla"/>
      <w:r>
        <w:t xml:space="preserve">Simplification</w:t>
      </w:r>
      <w:bookmarkEnd w:id="141"/>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2" w:name="computer:balance"/>
      <w:r>
        <w:t xml:space="preserve">Balance</w:t>
      </w:r>
      <w:bookmarkEnd w:id="142"/>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3"/>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4" w:name="img:truax_generality_b"/>
      <w:r>
        <w:t xml:space="preserve">[img:truax_generality_b]</w:t>
      </w:r>
      <w:bookmarkEnd w:id="144"/>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5" w:name="applications:notation"/>
      <w:r>
        <w:t xml:space="preserve">Music Notation Software</w:t>
      </w:r>
      <w:bookmarkEnd w:id="145"/>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6" w:name="darms-and-score"/>
      <w:r>
        <w:t xml:space="preserve">DARMS and SCORE</w:t>
      </w:r>
      <w:bookmarkEnd w:id="146"/>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7" w:name="from-staves-to-speakers"/>
      <w:r>
        <w:t xml:space="preserve">From Staves to Speakers</w:t>
      </w:r>
      <w:bookmarkEnd w:id="147"/>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8" w:name="theoretical-performance"/>
      <w:r>
        <w:t xml:space="preserve">Theoretical Performance</w:t>
      </w:r>
      <w:bookmarkEnd w:id="148"/>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9" w:name="enter-objects"/>
      <w:r>
        <w:t xml:space="preserve">Enter Objects</w:t>
      </w:r>
      <w:bookmarkEnd w:id="149"/>
    </w:p>
    <w:p>
      <w:pPr>
        <w:pStyle w:val="CaptionedFigure"/>
      </w:pPr>
      <w:bookmarkStart w:id="151"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0"/>
                    <a:stretch>
                      <a:fillRect/>
                    </a:stretch>
                  </pic:blipFill>
                  <pic:spPr bwMode="auto">
                    <a:xfrm>
                      <a:off x="0" y="0"/>
                      <a:ext cx="5334000" cy="1616153"/>
                    </a:xfrm>
                    <a:prstGeom prst="rect">
                      <a:avLst/>
                    </a:prstGeom>
                    <a:noFill/>
                    <a:ln w="9525">
                      <a:noFill/>
                      <a:headEnd/>
                      <a:tailEnd/>
                    </a:ln>
                  </pic:spPr>
                </pic:pic>
              </a:graphicData>
            </a:graphic>
          </wp:inline>
        </w:drawing>
      </w:r>
      <w:bookmarkEnd w:id="151"/>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2" w:name="computer:real-time"/>
      <w:r>
        <w:t xml:space="preserve">Max</w:t>
      </w:r>
      <w:bookmarkEnd w:id="152"/>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3"/>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4" w:name="computer:kyma"/>
      <w:r>
        <w:t xml:space="preserve">Kyma</w:t>
      </w:r>
      <w:bookmarkEnd w:id="154"/>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5"/>
      </w:r>
    </w:p>
    <w:p>
      <w:pPr>
        <w:pStyle w:val="Heading5"/>
      </w:pPr>
      <w:bookmarkStart w:id="157" w:name="computer:puredata"/>
      <w:r>
        <w:t xml:space="preserve">Pure Data</w:t>
      </w:r>
      <w:bookmarkEnd w:id="157"/>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8" w:name="graphic_scores"/>
      <w:r>
        <w:t xml:space="preserve">Graphic Scores</w:t>
      </w:r>
      <w:bookmarkEnd w:id="158"/>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9"/>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0" w:name="openmusic"/>
      <w:r>
        <w:t xml:space="preserve">OpenMusic</w:t>
      </w:r>
      <w:bookmarkEnd w:id="160"/>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1" w:name="heaps-and-nodes"/>
      <w:r>
        <w:t xml:space="preserve">Heaps and Nodes</w:t>
      </w:r>
      <w:bookmarkEnd w:id="161"/>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2" w:name="applications"/>
      <w:r>
        <w:t xml:space="preserve">Intersections</w:t>
      </w:r>
      <w:bookmarkEnd w:id="162"/>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3" w:name="corpus-based-approaches"/>
      <w:r>
        <w:t xml:space="preserve">Corpus-based Approaches</w:t>
      </w:r>
      <w:bookmarkEnd w:id="163"/>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4" w:name="concatenative-synthesis"/>
      <w:r>
        <w:t xml:space="preserve">Concatenative Synthesis</w:t>
      </w:r>
      <w:bookmarkEnd w:id="164"/>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5" w:name="other-approaches"/>
      <w:r>
        <w:t xml:space="preserve">Other approaches</w:t>
      </w:r>
      <w:bookmarkEnd w:id="165"/>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6"/>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7" w:name="software-libraries"/>
      <w:r>
        <w:t xml:space="preserve">Software Libraries</w:t>
      </w:r>
      <w:bookmarkEnd w:id="167"/>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8" w:name="querying-methods"/>
      <w:r>
        <w:t xml:space="preserve">Querying Methods</w:t>
      </w:r>
      <w:bookmarkEnd w:id="168"/>
    </w:p>
    <w:p>
      <w:pPr>
        <w:pStyle w:val="Heading5"/>
      </w:pPr>
      <w:bookmarkStart w:id="169" w:name="query-by-content"/>
      <w:r>
        <w:t xml:space="preserve">Query-by-content</w:t>
      </w:r>
      <w:bookmarkEnd w:id="169"/>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0" w:name="similarity-based"/>
      <w:r>
        <w:t xml:space="preserve">Similarity-based</w:t>
      </w:r>
      <w:bookmarkEnd w:id="170"/>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1"/>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2"/>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3" w:name="applications:hybrid_queries"/>
      <w:r>
        <w:t xml:space="preserve">Hybrid Queries</w:t>
      </w:r>
      <w:bookmarkEnd w:id="173"/>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 , and later moved on to ,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4" w:name="traversing-methods"/>
      <w:r>
        <w:t xml:space="preserve">Traversing Methods</w:t>
      </w:r>
      <w:bookmarkEnd w:id="174"/>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5" w:name="sensorial-networks"/>
      <w:r>
        <w:t xml:space="preserve">Sensorial Networks</w:t>
      </w:r>
      <w:bookmarkEnd w:id="175"/>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6" w:name="involuntary-navigation"/>
      <w:r>
        <w:t xml:space="preserve">Involuntary Navigation</w:t>
      </w:r>
      <w:bookmarkEnd w:id="176"/>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7" w:name="networked-collaborations"/>
      <w:r>
        <w:t xml:space="preserve">Networked Collaborations</w:t>
      </w:r>
      <w:bookmarkEnd w:id="177"/>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8" w:name="mobile-devices"/>
      <w:r>
        <w:t xml:space="preserve">Mobile Devices</w:t>
      </w:r>
      <w:bookmarkEnd w:id="178"/>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9" w:name="resource-sharing"/>
      <w:r>
        <w:t xml:space="preserve">Resource Sharing</w:t>
      </w:r>
      <w:bookmarkEnd w:id="179"/>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0"/>
      </w:r>
      <w:r>
        <w:t xml:space="preserve"> </w:t>
      </w:r>
      <w:r>
        <w:t xml:space="preserve">In any case, what is common between these forms of sharing is an entropic and endless plurality.</w:t>
      </w:r>
    </w:p>
    <w:p>
      <w:pPr>
        <w:pStyle w:val="Heading5"/>
      </w:pPr>
      <w:bookmarkStart w:id="181" w:name="multimodal-datasets"/>
      <w:r>
        <w:t xml:space="preserve">Multimodal Datasets</w:t>
      </w:r>
      <w:bookmarkEnd w:id="181"/>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2" w:name="formats"/>
      <w:r>
        <w:t xml:space="preserve">Formats</w:t>
      </w:r>
      <w:bookmarkEnd w:id="182"/>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3" w:name="live-coding"/>
      <w:r>
        <w:t xml:space="preserve">Live Coding</w:t>
      </w:r>
      <w:bookmarkEnd w:id="183"/>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4" w:name="closing-remarks"/>
      <w:r>
        <w:t xml:space="preserve">Closing Remarks</w:t>
      </w:r>
      <w:bookmarkEnd w:id="184"/>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6"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5"/>
                    <a:stretch>
                      <a:fillRect/>
                    </a:stretch>
                  </pic:blipFill>
                  <pic:spPr bwMode="auto">
                    <a:xfrm>
                      <a:off x="0" y="0"/>
                      <a:ext cx="3759200" cy="2438400"/>
                    </a:xfrm>
                    <a:prstGeom prst="rect">
                      <a:avLst/>
                    </a:prstGeom>
                    <a:noFill/>
                    <a:ln w="9525">
                      <a:noFill/>
                      <a:headEnd/>
                      <a:tailEnd/>
                    </a:ln>
                  </pic:spPr>
                </pic:pic>
              </a:graphicData>
            </a:graphic>
          </wp:inline>
        </w:drawing>
      </w:r>
      <w:bookmarkEnd w:id="186"/>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7" w:name="chapter:Database_Aesthetics"/>
      <w:r>
        <w:t xml:space="preserve">Database Aesthetics</w:t>
      </w:r>
      <w:bookmarkEnd w:id="187"/>
    </w:p>
    <w:p>
      <w:pPr>
        <w:pStyle w:val="Heading2"/>
      </w:pPr>
      <w:bookmarkStart w:id="188" w:name="section:Listening_Databases"/>
      <w:r>
        <w:t xml:space="preserve">Listening Databases</w:t>
      </w:r>
      <w:bookmarkEnd w:id="188"/>
    </w:p>
    <w:p>
      <w:pPr>
        <w:pStyle w:val="Heading3"/>
      </w:pPr>
      <w:bookmarkStart w:id="189" w:name="lucierlude"/>
      <w:r>
        <w:t xml:space="preserve">Interlude: I Am Sitting In A Room</w:t>
      </w:r>
      <w:bookmarkEnd w:id="189"/>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90"/>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$\cancelto{sss}{c}\xcancel{e}$</w:t>
      </w:r>
      <w:r>
        <w:t xml:space="preserve"> </w:t>
      </w:r>
      <w:r>
        <w:t xml:space="preserve">them</w:t>
      </w:r>
      <w:r>
        <w:t xml:space="preserve">$\cancelto{ss}{s}$</w:t>
      </w:r>
      <w:r>
        <w:t xml:space="preserve">elve</w:t>
      </w:r>
      <w:r>
        <w:t xml:space="preserve">$\cancelto{sss}{s}$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inhale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$\cancelto{t\rightarrow h}{t}$</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$\cancelto{z}{s}$</w:t>
      </w:r>
      <w:r>
        <w:t xml:space="preserve">a way to</w:t>
      </w:r>
      <w:r>
        <w:t xml:space="preserve">$\rightarrow\cancelto{smooth}{\textit{{ \normal S }{ \large S }{ \normal SS }{ \small SSss }{ \normal s }{ \footnotesize sss  }{ \scriptsize s  }{ \tiny s }}}$</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$\cancelto{f}{e}$</w:t>
      </w:r>
    </w:p>
    <w:p>
      <w:pPr>
        <w:pStyle w:val="Heading3"/>
      </w:pPr>
      <w:bookmarkStart w:id="192" w:name="resonance_of_a_return"/>
      <w:r>
        <w:t xml:space="preserve">The Resonance Of A Return</w:t>
      </w:r>
      <w:bookmarkEnd w:id="192"/>
    </w:p>
    <w:p>
      <w:pPr>
        <w:pStyle w:val="Heading5"/>
      </w:pPr>
      <w:bookmarkStart w:id="193" w:name="a-reverb"/>
      <w:r>
        <w:t xml:space="preserve">A Reverb</w:t>
      </w:r>
      <w:bookmarkEnd w:id="193"/>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4" w:name="a-filter"/>
      <w:r>
        <w:t xml:space="preserve">A Filter</w:t>
      </w:r>
      <w:bookmarkEnd w:id="194"/>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5" w:name="a-loop"/>
      <w:r>
        <w:t xml:space="preserve">A Loop</w:t>
      </w:r>
      <w:bookmarkEnd w:id="195"/>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6" w:name="an-attack"/>
      <w:r>
        <w:t xml:space="preserve">An Attack</w:t>
      </w:r>
      <w:bookmarkEnd w:id="196"/>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7" w:name="a-sampler"/>
      <w:r>
        <w:t xml:space="preserve">A Sampler</w:t>
      </w:r>
      <w:bookmarkEnd w:id="197"/>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8" w:name="a-texture"/>
      <w:r>
        <w:t xml:space="preserve">A Texture</w:t>
      </w:r>
      <w:bookmarkEnd w:id="198"/>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199" w:name="a-return"/>
      <w:r>
        <w:t xml:space="preserve">A Return</w:t>
      </w:r>
      <w:bookmarkEnd w:id="199"/>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0" w:name="network"/>
      <w:r>
        <w:t xml:space="preserve">Resonant Network</w:t>
      </w:r>
      <w:bookmarkEnd w:id="200"/>
    </w:p>
    <w:p>
      <w:pPr>
        <w:pStyle w:val="Heading5"/>
      </w:pPr>
      <w:bookmarkStart w:id="201" w:name="the-recorded-movement-of-a-thing"/>
      <w:r>
        <w:t xml:space="preserve">The Recorded Movement of a Thing</w:t>
      </w:r>
      <w:bookmarkEnd w:id="201"/>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2" w:name="howling"/>
      <w:r>
        <w:t xml:space="preserve">Howling</w:t>
      </w:r>
      <w:bookmarkEnd w:id="202"/>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3" w:name="the-resonant-movement-of-a-thing"/>
      <w:r>
        <w:t xml:space="preserve">The Resonant Movement of a Thing</w:t>
      </w:r>
      <w:bookmarkEnd w:id="203"/>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4" w:name="i-am-sitting-in-a-loop"/>
      <w:r>
        <w:t xml:space="preserve">I am sitting in a loop</w:t>
      </w:r>
      <w:bookmarkEnd w:id="204"/>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fiercefully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nonhumam?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5" w:name="inoperativity"/>
      <w:r>
        <w:t xml:space="preserve">The Unworking Network</w:t>
      </w:r>
      <w:bookmarkEnd w:id="205"/>
    </w:p>
    <w:p>
      <w:pPr>
        <w:pStyle w:val="Heading5"/>
      </w:pPr>
      <w:bookmarkStart w:id="206" w:name="community-as-unwork"/>
      <w:r>
        <w:t xml:space="preserve">Community as unwork</w:t>
      </w:r>
      <w:bookmarkEnd w:id="206"/>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understsand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8"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7"/>
                    <a:stretch>
                      <a:fillRect/>
                    </a:stretch>
                  </pic:blipFill>
                  <pic:spPr bwMode="auto">
                    <a:xfrm>
                      <a:off x="0" y="0"/>
                      <a:ext cx="5016500" cy="1892300"/>
                    </a:xfrm>
                    <a:prstGeom prst="rect">
                      <a:avLst/>
                    </a:prstGeom>
                    <a:noFill/>
                    <a:ln w="9525">
                      <a:noFill/>
                      <a:headEnd/>
                      <a:tailEnd/>
                    </a:ln>
                  </pic:spPr>
                </pic:pic>
              </a:graphicData>
            </a:graphic>
          </wp:inline>
        </w:drawing>
      </w:r>
      <w:bookmarkEnd w:id="208"/>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Furhtermore,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9" w:name="at-the-limit"/>
      <w:r>
        <w:t xml:space="preserve">At the Limit</w:t>
      </w:r>
      <w:bookmarkEnd w:id="209"/>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1"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0"/>
                    <a:stretch>
                      <a:fillRect/>
                    </a:stretch>
                  </pic:blipFill>
                  <pic:spPr bwMode="auto">
                    <a:xfrm>
                      <a:off x="0" y="0"/>
                      <a:ext cx="2184400" cy="1866900"/>
                    </a:xfrm>
                    <a:prstGeom prst="rect">
                      <a:avLst/>
                    </a:prstGeom>
                    <a:noFill/>
                    <a:ln w="9525">
                      <a:noFill/>
                      <a:headEnd/>
                      <a:tailEnd/>
                    </a:ln>
                  </pic:spPr>
                </pic:pic>
              </a:graphicData>
            </a:graphic>
          </wp:inline>
        </w:drawing>
      </w:r>
      <w:bookmarkEnd w:id="211"/>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12" w:name="infralanguage"/>
      <w:r>
        <w:t xml:space="preserve">Infralanguage</w:t>
      </w:r>
      <w:bookmarkEnd w:id="212"/>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4"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3"/>
                    <a:stretch>
                      <a:fillRect/>
                    </a:stretch>
                  </pic:blipFill>
                  <pic:spPr bwMode="auto">
                    <a:xfrm>
                      <a:off x="0" y="0"/>
                      <a:ext cx="2446555" cy="1837974"/>
                    </a:xfrm>
                    <a:prstGeom prst="rect">
                      <a:avLst/>
                    </a:prstGeom>
                    <a:noFill/>
                    <a:ln w="9525">
                      <a:noFill/>
                      <a:headEnd/>
                      <a:tailEnd/>
                    </a:ln>
                  </pic:spPr>
                </pic:pic>
              </a:graphicData>
            </a:graphic>
          </wp:inline>
        </w:drawing>
      </w:r>
      <w:bookmarkEnd w:id="214"/>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5" w:name="infraskin"/>
      <w:r>
        <w:t xml:space="preserve">Infraskin</w:t>
      </w:r>
      <w:bookmarkEnd w:id="215"/>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(humands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6"/>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Slient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7" w:name="database-community"/>
      <w:r>
        <w:t xml:space="preserve">Database Community</w:t>
      </w:r>
      <w:bookmarkEnd w:id="217"/>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strenghth of connectivity itself:</w:t>
      </w:r>
      <w:r>
        <w:t xml:space="preserve"> </w:t>
      </w:r>
      <w:r>
        <w:t xml:space="preserve">“</w:t>
      </w:r>
      <w:r>
        <w:t xml:space="preserve">strenght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8" w:name="section:Databases_And Memory"/>
      <w:r>
        <w:t xml:space="preserve">Databases And Memory</w:t>
      </w:r>
      <w:bookmarkEnd w:id="218"/>
    </w:p>
    <w:p>
      <w:pPr>
        <w:pStyle w:val="Heading3"/>
      </w:pPr>
      <w:bookmarkStart w:id="219" w:name="human"/>
      <w:r>
        <w:t xml:space="preserve">The Effraction Of The Trace</w:t>
      </w:r>
      <w:bookmarkEnd w:id="219"/>
    </w:p>
    <w:p>
      <w:pPr>
        <w:pStyle w:val="FirstParagraph"/>
      </w:pPr>
      <w:r>
        <w:t xml:space="preserve">According to Jaques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0"/>
      </w:r>
      <w:r>
        <w:t xml:space="preserve"> </w:t>
      </w:r>
      <w:r>
        <w:t xml:space="preserve">In what follows, I will briefly delineate what I consider its most important qualities for the purpose of discussing the database in relation to memory.</w:t>
      </w:r>
    </w:p>
    <w:p>
      <w:pPr>
        <w:pStyle w:val="Heading5"/>
      </w:pPr>
      <w:bookmarkStart w:id="221" w:name="différance"/>
      <w:r>
        <w:t xml:space="preserve">Différance</w:t>
      </w:r>
      <w:bookmarkEnd w:id="221"/>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deffering-differing.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2" w:name="funes"/>
      <w:r>
        <w:t xml:space="preserve">Funes</w:t>
      </w:r>
      <w:bookmarkEnd w:id="222"/>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differed-deffered in time and space</w:t>
      </w:r>
      <w:r>
        <w:t xml:space="preserve"> </w:t>
      </w:r>
      <w:r>
        <w:rPr>
          <w:i/>
        </w:rPr>
        <w:t xml:space="preserve">with</w:t>
      </w:r>
      <w:r>
        <w:t xml:space="preserve"> </w:t>
      </w:r>
      <w:r>
        <w:t xml:space="preserve">a database.</w:t>
      </w:r>
    </w:p>
    <w:p>
      <w:pPr>
        <w:pStyle w:val="Heading5"/>
      </w:pPr>
      <w:bookmarkStart w:id="223" w:name="writing-and-databasing"/>
      <w:r>
        <w:t xml:space="preserve">Writing and Databasing</w:t>
      </w:r>
      <w:bookmarkEnd w:id="223"/>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itself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itself,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w:t>
      </w:r>
      <w:r>
        <w:t xml:space="preserve">itself,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4" w:name="archontic"/>
      <w:r>
        <w:t xml:space="preserve">The Archontic Principle</w:t>
      </w:r>
      <w:bookmarkEnd w:id="224"/>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itself originary and non-originary: the origin of a disappearance and the disappearance of the origin. This apparent contradiction can be approached by the actual process of writing something on a page: where or when does the writting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5"/>
      </w:r>
      <w:r>
        <w:t xml:space="preserve"> </w:t>
      </w:r>
      <w:r>
        <w:t xml:space="preserve">A brief etymological impass,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psychoanalisis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w:t>
      </w:r>
      <w:r>
        <w:t xml:space="preserve">Is the psychic apparatus better represented or is it affected differently?</w:t>
      </w:r>
      <w:r>
        <w:t xml:space="preserve">”</w:t>
      </w:r>
      <w:r>
        <w:t xml:space="preserve"> </w:t>
      </w: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chapter:part-2">
        <w:r>
          <w:rPr>
            <w:rStyle w:val="Hyperlink"/>
          </w:rPr>
          <w:t xml:space="preserve">[chapter:part-2]</w:t>
        </w:r>
      </w:hyperlink>
      <w:r>
        <w:t xml:space="preserve">), a database comprises the partition within computer memory where data is stored. However, in order to store data, one has to assign data types and strucures,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 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unwelcomed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7" w:name="spectrality"/>
      <w:r>
        <w:t xml:space="preserve">The Spectral Database</w:t>
      </w:r>
      <w:bookmarkEnd w:id="227"/>
    </w:p>
    <w:p>
      <w:pPr>
        <w:pStyle w:val="Heading5"/>
      </w:pPr>
      <w:bookmarkStart w:id="228" w:name="anarchic-records"/>
      <w:r>
        <w:t xml:space="preserve">Anarchic Records</w:t>
      </w:r>
      <w:bookmarkEnd w:id="228"/>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w:t>
      </w:r>
    </w:p>
    <w:p>
      <w:pPr>
        <w:pStyle w:val="BodyText"/>
      </w:pPr>
      <w:r>
        <w:t xml:space="preserve">As an example, Ernst claims that Bela Bartok’s transcriptions to musical notation of Milman Parry’s Serbian epic song recordings</w:t>
      </w:r>
      <w:r>
        <w:rPr>
          <w:rStyle w:val="FootnoteReference"/>
        </w:rPr>
        <w:footnoteReference w:id="229"/>
      </w:r>
      <w:r>
        <w:t xml:space="preserve"> </w:t>
      </w:r>
      <w:r>
        <w:t xml:space="preserve">constitute an archivization process by which symbolic transcription leads to an ordered archive, i.e., a score.</w:t>
      </w:r>
      <w:r>
        <w:rPr>
          <w:rStyle w:val="FootnoteReference"/>
        </w:rPr>
        <w:footnoteReference w:id="231"/>
      </w:r>
      <w:r>
        <w:t xml:space="preserve"> </w:t>
      </w:r>
      <w:r>
        <w:t xml:space="preserve">In contrast, a sound file storing samples of the recorded world is anarchic because of the unfiltered (</w:t>
      </w:r>
      <w:r>
        <w:t xml:space="preserve">‘</w:t>
      </w:r>
      <w:r>
        <w:t xml:space="preserve">pure</w:t>
      </w:r>
      <w:r>
        <w:t xml:space="preserve">’</w:t>
      </w:r>
      <w:r>
        <w:t xml:space="preserve">) way in which the world is inscribed by the recorder. Ernst bases this idea on the work of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archives filter and frame.</w:t>
      </w:r>
      <w:r>
        <w:t xml:space="preserve"> </w:t>
      </w:r>
      <w:r>
        <w:t xml:space="preserve">The problem is that, the moment Ernst deposits on the recording technology the disappearance of the body, he dislocates framing altogether, and this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32" w:name="memory-and-framing"/>
      <w:r>
        <w:t xml:space="preserve">Memory and Framing</w:t>
      </w:r>
      <w:bookmarkEnd w:id="232"/>
    </w:p>
    <w:p>
      <w:pPr>
        <w:pStyle w:val="FirstParagraph"/>
      </w:pPr>
      <w:r>
        <w:t xml:space="preserve">If we consider the body’s capacity to create images from the world, then framing is also a possibility condition for human memory.</w:t>
      </w:r>
      <w:r>
        <w:t xml:space="preserve"> </w:t>
      </w:r>
      <w:r>
        <w:t xml:space="preserve">In fact, we have seen with the Derridean trace that it is a resisting force what first enables the violent rupture of traces, and thus, this force can also be considered as an instance of framing itself.</w:t>
      </w:r>
      <w:r>
        <w:t xml:space="preserve"> </w:t>
      </w:r>
      <w:r>
        <w:t xml:space="preserve">Resistance of the psyche as creativity taking action as the moment of framing.</w:t>
      </w:r>
      <w:r>
        <w:t xml:space="preserve"> </w:t>
      </w:r>
      <w:r>
        <w:t xml:space="preserve">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33" w:name="nonhuman-tympans"/>
      <w:r>
        <w:t xml:space="preserve">Nonhuman Tympans</w:t>
      </w:r>
      <w:bookmarkEnd w:id="233"/>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(tympanus) as as actors of privacy and publicness, audio reproduction technology can be compared to the structure of memory and archives.</w:t>
      </w:r>
    </w:p>
    <w:p>
      <w:pPr>
        <w:pStyle w:val="BodyText"/>
      </w:pPr>
      <w:r>
        <w:t xml:space="preserve">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clone of itself. In contrast, audio playback can be considered a form of archive, since it consists of the passage from the private stored waves to the publicly reproduced air pressure waves in space.</w:t>
      </w:r>
    </w:p>
    <w:p>
      <w:pPr>
        <w:pStyle w:val="Heading5"/>
      </w:pPr>
      <w:bookmarkStart w:id="234" w:name="spectrality-of-archives"/>
      <w:r>
        <w:t xml:space="preserve">Spectrality of Archives</w:t>
      </w:r>
      <w:bookmarkEnd w:id="234"/>
    </w:p>
    <w:p>
      <w:pPr>
        <w:pStyle w:val="FirstParagraph"/>
      </w:pPr>
      <w:r>
        <w:t xml:space="preserve">Transducers as nonhuman eardrums constitute the limit between the sonic world and the binary world of databases.</w:t>
      </w:r>
      <w:r>
        <w:rPr>
          <w:rStyle w:val="FootnoteReference"/>
        </w:rPr>
        <w:footnoteReference w:id="235"/>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p>
    <w:p>
      <w:pPr>
        <w:pStyle w:val="BodyText"/>
      </w:pP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7" w:name="spectrality-of-databases"/>
      <w:r>
        <w:t xml:space="preserve">Spectrality of Databases</w:t>
      </w:r>
      <w:bookmarkEnd w:id="237"/>
    </w:p>
    <w:p>
      <w:pPr>
        <w:pStyle w:val="FirstParagraph"/>
      </w:pPr>
      <w:r>
        <w:t xml:space="preserve">Building on Derrida’s views on the structure of the archive as spectral, I suggest we can consider databases spectral too but in a different sense. The spectrality of the database comes not from its hauntedness,</w:t>
      </w:r>
    </w:p>
    <w:p>
      <w:pPr>
        <w:pStyle w:val="BodyText"/>
      </w:pPr>
      <w:r>
        <w:t xml:space="preserve">As humans, we have no direct access to data space with our bodies and thus we cannot engage in transaction with the specter directly: we need transducers. In the case of audio playback,</w:t>
      </w:r>
      <w:r>
        <w:t xml:space="preserve"> </w:t>
      </w:r>
      <w:r>
        <w:t xml:space="preserve">we need loudspeakers to recreate the recorded image.</w:t>
      </w:r>
    </w:p>
    <w:p>
      <w:pPr>
        <w:pStyle w:val="BodyText"/>
      </w:pPr>
      <w:r>
        <w:t xml:space="preserve">In consequence, while embodying stored data, we embody its specter.</w:t>
      </w:r>
      <w:r>
        <w:t xml:space="preserve"> </w:t>
      </w:r>
      <w:r>
        <w:t xml:space="preserve">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w:t>
      </w:r>
      <w:r>
        <w:t xml:space="preserve"> </w:t>
      </w:r>
      <w:r>
        <w:t xml:space="preserve">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w:t>
      </w:r>
    </w:p>
    <w:p>
      <w:pPr>
        <w:pStyle w:val="BodyText"/>
      </w:pPr>
      <w:r>
        <w:t xml:space="preserve">Hence, the haunting that resides in-memory, together with the stored data and pointers.</w:t>
      </w:r>
    </w:p>
    <w:p>
      <w:pPr>
        <w:pStyle w:val="Heading5"/>
      </w:pPr>
      <w:bookmarkStart w:id="238" w:name="agency-of-the-uncanny"/>
      <w:r>
        <w:t xml:space="preserve">Agency of the Uncanny</w:t>
      </w:r>
      <w:bookmarkEnd w:id="238"/>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Insofar as databases are spectral, they can be considered hyperobjects in Morton’s sense, and thus, as agents translating through aesthetic networks.</w:t>
      </w:r>
      <w:r>
        <w:t xml:space="preserve"> </w:t>
      </w:r>
      <w:r>
        <w:t xml:space="preserve">However, I will not dwell much longer on this definition in this text.</w:t>
      </w:r>
      <w:r>
        <w:t xml:space="preserve"> </w:t>
      </w:r>
      <w:r>
        <w:t xml:space="preserve">If we consider the</w:t>
      </w:r>
      <w:r>
        <w:t xml:space="preserve"> </w:t>
      </w:r>
      <w:r>
        <w:t xml:space="preserve">“</w:t>
      </w:r>
      <w:r>
        <w:t xml:space="preserve">recorded movement of a thing</w:t>
      </w:r>
      <w:r>
        <w:t xml:space="preserve">”</w:t>
      </w:r>
      <w:r>
        <w:t xml:space="preserve"> </w:t>
      </w:r>
      <w:r>
        <w:t xml:space="preserve">with which Latour identified his concept of the network,</w:t>
      </w:r>
      <w:r>
        <w:t xml:space="preserve"> </w:t>
      </w:r>
      <w:r>
        <w:t xml:space="preserve">databases are agents not only of recording, also of motility, and of thing-hood itself.</w:t>
      </w:r>
      <w:r>
        <w:t xml:space="preserve"> </w:t>
      </w:r>
      <w:r>
        <w:t xml:space="preserve">This is to say that, in the constitution of networks, the spectrality of the database expands in multiple directions.</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plurality</w:t>
      </w:r>
      <w:r>
        <w:t xml:space="preserve"> </w:t>
      </w:r>
      <w:r>
        <w:t xml:space="preserve">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39" w:name="section:Performativity_Of Databases"/>
      <w:r>
        <w:t xml:space="preserve">Performativity Of Databases</w:t>
      </w:r>
      <w:bookmarkEnd w:id="239"/>
    </w:p>
    <w:p>
      <w:pPr>
        <w:pStyle w:val="Heading3"/>
      </w:pPr>
      <w:bookmarkStart w:id="240" w:name="gender"/>
      <w:r>
        <w:t xml:space="preserve">Gendered Database</w:t>
      </w:r>
      <w:bookmarkEnd w:id="240"/>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1" w:name="skin-of-the-database"/>
      <w:r>
        <w:t xml:space="preserve">Skin of the Database</w:t>
      </w:r>
      <w:bookmarkEnd w:id="241"/>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its gendered appearance comes to redefine our own social categories such as reality itself. Therefore, I claim that, given that databasing is the performative condition of databases, the database becomes gendered.</w:t>
      </w:r>
    </w:p>
    <w:p>
      <w:pPr>
        <w:pStyle w:val="Heading5"/>
      </w:pPr>
      <w:bookmarkStart w:id="242" w:name="expressing-nothing"/>
      <w:r>
        <w:t xml:space="preserve">Expressing Nothing</w:t>
      </w:r>
      <w:bookmarkEnd w:id="242"/>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43" w:name="a-historical-situation"/>
      <w:r>
        <w:t xml:space="preserve">A Historical Situation</w:t>
      </w:r>
      <w:bookmarkEnd w:id="243"/>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4" w:name="subversive-repetition"/>
      <w:r>
        <w:t xml:space="preserve">Subversive Repetition</w:t>
      </w:r>
      <w:bookmarkEnd w:id="244"/>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5" w:name="gendered-database"/>
      <w:r>
        <w:t xml:space="preserve">Gendered Database</w:t>
      </w:r>
      <w:bookmarkEnd w:id="245"/>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w:t>
      </w:r>
    </w:p>
    <w:p>
      <w:pPr>
        <w:pStyle w:val="BodyText"/>
      </w:pPr>
      <w:r>
        <w:t xml:space="preserve">In other words, the skin of the database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6" w:name="limits"/>
      <w:r>
        <w:t xml:space="preserve">Towards The Limits</w:t>
      </w:r>
      <w:bookmarkEnd w:id="246"/>
    </w:p>
    <w:p>
      <w:pPr>
        <w:pStyle w:val="Heading5"/>
      </w:pPr>
      <w:bookmarkStart w:id="247" w:name="exposure"/>
      <w:r>
        <w:t xml:space="preserve">Exposure</w:t>
      </w:r>
      <w:bookmarkEnd w:id="247"/>
    </w:p>
    <w:p>
      <w:pPr>
        <w:pStyle w:val="FirstParagraph"/>
      </w:pPr>
      <w:r>
        <w:t xml:space="preserve">The performativity of databasing can be understood in terms of what Nancy calls exposure</w:t>
      </w:r>
      <w:r>
        <w:t xml:space="preserve"> </w:t>
      </w:r>
      <w:r>
        <w:t xml:space="preserve">(Nancy 1991)</w:t>
      </w:r>
      <w:r>
        <w:t xml:space="preserve">.</w:t>
      </w:r>
    </w:p>
    <w:p>
      <w:pPr>
        <w:pStyle w:val="BodyText"/>
      </w:pPr>
      <w:r>
        <w:t xml:space="preserve">Exposure is the appearance of a limit and the finitude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finitude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w:t>
      </w:r>
    </w:p>
    <w:p>
      <w:pPr>
        <w:pStyle w:val="BodyText"/>
      </w:pPr>
      <w:r>
        <w:t xml:space="preserve">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finitude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48" w:name="anarchic-touch"/>
      <w:r>
        <w:t xml:space="preserve">Anarchic Touch</w:t>
      </w:r>
      <w:bookmarkEnd w:id="248"/>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w:t>
      </w:r>
      <w:r>
        <w:t xml:space="preserve"> </w:t>
      </w:r>
      <w:r>
        <w:t xml:space="preserve">The appearance of a database as finitude comes not from an originary</w:t>
      </w:r>
      <w:r>
        <w:t xml:space="preserve"> </w:t>
      </w:r>
      <w:r>
        <w:rPr>
          <w:i/>
        </w:rPr>
        <w:t xml:space="preserve">archē</w:t>
      </w:r>
      <w:r>
        <w:t xml:space="preserve"> </w:t>
      </w:r>
      <w:r>
        <w:t xml:space="preserve">which would impose its archontic power as is the case of archives.</w:t>
      </w:r>
      <w:r>
        <w:t xml:space="preserve"> </w:t>
      </w:r>
      <w:r>
        <w:t xml:space="preserve">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finitude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49" w:name="communities-of-skin"/>
      <w:r>
        <w:t xml:space="preserve">Communities of Skin</w:t>
      </w:r>
      <w:bookmarkEnd w:id="249"/>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exposing our own limits to ourselves and to each other, the database changes our definition often delimits the extent of our own singularity.</w:t>
      </w:r>
      <w:r>
        <w:t xml:space="preserve"> </w:t>
      </w:r>
      <w:r>
        <w:t xml:space="preserve">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w:t>
      </w:r>
    </w:p>
    <w:p>
      <w:pPr>
        <w:pStyle w:val="BodyText"/>
      </w:pPr>
      <w:r>
        <w:t xml:space="preserve">This is the community of resonance, the community of the resonant network, which has no purpose, no intentionality behind, no essence; only appearance and motility, performance and repetition: an activity that is</w:t>
      </w:r>
      <w:r>
        <w:t xml:space="preserve"> </w:t>
      </w:r>
      <w:r>
        <w:t xml:space="preserve">the unworking with which community exposes itself.</w:t>
      </w:r>
    </w:p>
    <w:p>
      <w:pPr>
        <w:pStyle w:val="Heading5"/>
      </w:pPr>
      <w:bookmarkStart w:id="250" w:name="hybrid-pluralities"/>
      <w:r>
        <w:t xml:space="preserve">Hybrid Pluralities</w:t>
      </w:r>
      <w:bookmarkEnd w:id="250"/>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resonanting in such performativity, databasers approach (but do not reach) the limit of the database. This approach to the skin of the database exposes simultaneously</w:t>
      </w:r>
      <w:r>
        <w:t xml:space="preserve"> </w:t>
      </w:r>
      <w:r>
        <w:t xml:space="preserve">the skin of the databaser to the database.</w:t>
      </w:r>
      <w:r>
        <w:t xml:space="preserve"> </w:t>
      </w:r>
      <w:r>
        <w:t xml:space="preserve">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1" w:name="style"/>
      <w:r>
        <w:t xml:space="preserve">Contingencies Of Style</w:t>
      </w:r>
      <w:bookmarkEnd w:id="251"/>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itself. Like skin and voice, singularity emerges as style and timbre.</w:t>
      </w:r>
    </w:p>
    <w:p>
      <w:pPr>
        <w:pStyle w:val="Heading5"/>
      </w:pPr>
      <w:bookmarkStart w:id="252" w:name="style-and-timbre"/>
      <w:r>
        <w:t xml:space="preserve">Style and Timbre</w:t>
      </w:r>
      <w:bookmarkEnd w:id="252"/>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w:t>
      </w:r>
    </w:p>
    <w:p>
      <w:pPr>
        <w:pStyle w:val="BodyText"/>
      </w:pPr>
      <w:r>
        <w:t xml:space="preserve">Style is thus comparable to the voice of a certain author, and also to the sound of the voice itself: timbre. That is to say, style and timbre can be understood equally as the presence of the singular: the signature of a unique and irreproducible quality:</w:t>
      </w:r>
      <w:r>
        <w:rPr>
          <w:rStyle w:val="FootnoteReference"/>
        </w:rPr>
        <w:footnoteReference w:id="253"/>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54" w:name="endless-databases"/>
      <w:r>
        <w:t xml:space="preserve">Endless Databases</w:t>
      </w:r>
      <w:bookmarkEnd w:id="254"/>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5" w:name="database-and-chaos"/>
      <w:r>
        <w:t xml:space="preserve">Database and Chaos</w:t>
      </w:r>
      <w:bookmarkEnd w:id="255"/>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7" w:name="img:lorenz_plotter"/>
      <w:r>
        <w:t xml:space="preserve">[img:lorenz_plotter]</w:t>
      </w:r>
      <w:bookmarkEnd w:id="257"/>
    </w:p>
    <w:p>
      <w:pPr>
        <w:pStyle w:val="BodyText"/>
      </w:pPr>
      <w:r>
        <w:t xml:space="preserve">Plotting of the Lorenz system in Pure Data.</w:t>
      </w:r>
    </w:p>
    <w:p>
      <w:pPr>
        <w:pStyle w:val="Heading5"/>
      </w:pPr>
      <w:bookmarkStart w:id="258" w:name="fractality"/>
      <w:r>
        <w:t xml:space="preserve">Fractality</w:t>
      </w:r>
      <w:bookmarkEnd w:id="258"/>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9" w:name="a-music-work-as-a-singularity"/>
      <w:r>
        <w:t xml:space="preserve">A Music Work as a Singularity</w:t>
      </w:r>
      <w:bookmarkEnd w:id="259"/>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0" w:name="arbitrariness"/>
      <w:r>
        <w:t xml:space="preserve">Arbitrariness</w:t>
      </w:r>
      <w:bookmarkEnd w:id="260"/>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1" w:name="inoperative-style"/>
      <w:r>
        <w:t xml:space="preserve">Inoperative Style</w:t>
      </w:r>
      <w:bookmarkEnd w:id="261"/>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62" w:name="authority"/>
      <w:r>
        <w:t xml:space="preserve">A Specter Of Authority</w:t>
      </w:r>
      <w:bookmarkEnd w:id="262"/>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63" w:name="the-name"/>
      <w:r>
        <w:t xml:space="preserve">The Name</w:t>
      </w:r>
      <w:bookmarkEnd w:id="263"/>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4"/>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65" w:name="dictionaries"/>
      <w:r>
        <w:t xml:space="preserve">Dictionaries</w:t>
      </w:r>
      <w:bookmarkEnd w:id="265"/>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6" w:name="artistry"/>
      <w:r>
        <w:t xml:space="preserve">Artistry</w:t>
      </w:r>
      <w:bookmarkEnd w:id="266"/>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7"/>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68"/>
      </w:r>
    </w:p>
    <w:p>
      <w:pPr>
        <w:pStyle w:val="Heading5"/>
      </w:pPr>
      <w:bookmarkStart w:id="269" w:name="the-work-of-mice"/>
      <w:r>
        <w:t xml:space="preserve">The Work of Mice</w:t>
      </w:r>
      <w:bookmarkEnd w:id="269"/>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0" w:name="section:Rethinking_Composition"/>
      <w:r>
        <w:t xml:space="preserve">Rethinking Composition</w:t>
      </w:r>
      <w:bookmarkEnd w:id="270"/>
    </w:p>
    <w:p>
      <w:pPr>
        <w:pStyle w:val="Heading3"/>
      </w:pPr>
      <w:bookmarkStart w:id="271" w:name="performance"/>
      <w:r>
        <w:t xml:space="preserve">Interlude: Hyperbolic Reactions</w:t>
      </w:r>
      <w:bookmarkEnd w:id="271"/>
    </w:p>
    <w:p>
      <w:pPr>
        <w:pStyle w:val="Heading5"/>
      </w:pPr>
      <w:bookmarkStart w:id="272" w:name="imagining-composers"/>
      <w:r>
        <w:t xml:space="preserve">Imagining Composers</w:t>
      </w:r>
      <w:bookmarkEnd w:id="272"/>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73" w:name="composers-and-technology"/>
      <w:r>
        <w:t xml:space="preserve">Composers and Technology</w:t>
      </w:r>
      <w:bookmarkEnd w:id="273"/>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74" w:name="playing-with-shadows"/>
      <w:r>
        <w:t xml:space="preserve">Playing with Shadows</w:t>
      </w:r>
      <w:bookmarkEnd w:id="274"/>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75" w:name="composers-without-computers"/>
      <w:r>
        <w:t xml:space="preserve">Composers Without Computers</w:t>
      </w:r>
      <w:bookmarkEnd w:id="275"/>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6" w:name="databasing-without-computers"/>
      <w:r>
        <w:t xml:space="preserve">Databasing Without Computers</w:t>
      </w:r>
      <w:bookmarkEnd w:id="276"/>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77" w:name="organic"/>
      <w:r>
        <w:t xml:space="preserve">Working Composition</w:t>
      </w:r>
      <w:bookmarkEnd w:id="277"/>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78" w:name="the-work-problem"/>
      <w:r>
        <w:t xml:space="preserve">The Work Problem</w:t>
      </w:r>
      <w:bookmarkEnd w:id="278"/>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79" w:name="working-rules"/>
      <w:r>
        <w:t xml:space="preserve">Working Rules</w:t>
      </w:r>
      <w:bookmarkEnd w:id="279"/>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0" w:name="a-space-of-difference"/>
      <w:r>
        <w:t xml:space="preserve">A Space of Difference</w:t>
      </w:r>
      <w:bookmarkEnd w:id="280"/>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resonant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1"/>
      </w:r>
      <w:r>
        <w:t xml:space="preserve"> </w:t>
      </w:r>
      <w:r>
        <w:t xml:space="preserve">One would be tempted, equally, to place this inoperativity outside temporality itself, but then one would forget forgetfulness itself. Inoperativity is within the resonant space of an always.</w:t>
      </w:r>
    </w:p>
    <w:p>
      <w:pPr>
        <w:pStyle w:val="Heading5"/>
      </w:pPr>
      <w:bookmarkStart w:id="282" w:name="a-severed-work"/>
      <w:r>
        <w:t xml:space="preserve">A Severed Work</w:t>
      </w:r>
      <w:bookmarkEnd w:id="282"/>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83" w:name="absorbption"/>
      <w:r>
        <w:t xml:space="preserve">Absorbption</w:t>
      </w:r>
      <w:bookmarkEnd w:id="283"/>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84" w:name="practice"/>
      <w:r>
        <w:t xml:space="preserve">The Composer As Navigator</w:t>
      </w:r>
      <w:bookmarkEnd w:id="284"/>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85" w:name="querying-the-sieves"/>
      <w:r>
        <w:t xml:space="preserve">Querying the Sieves</w:t>
      </w:r>
      <w:bookmarkEnd w:id="285"/>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86"/>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9"/>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0"/>
      </w:r>
    </w:p>
    <w:p>
      <w:pPr>
        <w:pStyle w:val="Heading5"/>
      </w:pPr>
      <w:bookmarkStart w:id="291" w:name="sound-synthesis-parenthesis"/>
      <w:r>
        <w:t xml:space="preserve">Sound Synthesis Parenthesis</w:t>
      </w:r>
      <w:bookmarkEnd w:id="291"/>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92"/>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294" w:name="algebraic-abstractions-for-freedom"/>
      <w:r>
        <w:t xml:space="preserve">Algebraic Abstractions for Freedom</w:t>
      </w:r>
      <w:bookmarkEnd w:id="294"/>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95" w:name="a-cosmic-vessel-and-an-armchair"/>
      <w:r>
        <w:t xml:space="preserve">A Cosmic Vessel and an Armchair</w:t>
      </w:r>
      <w:bookmarkEnd w:id="295"/>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6"/>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297" w:name="improv"/>
      <w:r>
        <w:t xml:space="preserve">The Database As Performer</w:t>
      </w:r>
      <w:bookmarkEnd w:id="297"/>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298" w:name="the-computer-as-a-musical-instrument"/>
      <w:r>
        <w:t xml:space="preserve">The Computer as a Musical Instrument</w:t>
      </w:r>
      <w:bookmarkEnd w:id="298"/>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99" w:name="a-minor-liberty"/>
      <w:r>
        <w:t xml:space="preserve">A Minor Liberty</w:t>
      </w:r>
      <w:bookmarkEnd w:id="299"/>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0" w:name="the-computer-as-a-player"/>
      <w:r>
        <w:t xml:space="preserve">The Computer as a Player</w:t>
      </w:r>
      <w:bookmarkEnd w:id="300"/>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1" w:name="programming-decisions"/>
      <w:r>
        <w:t xml:space="preserve">Programming Decisions</w:t>
      </w:r>
      <w:bookmarkEnd w:id="301"/>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02" w:name="anachronic-composers"/>
      <w:r>
        <w:t xml:space="preserve">Anachronic Composers</w:t>
      </w:r>
      <w:bookmarkEnd w:id="302"/>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03" w:name="section"/>
      <w:bookmarkEnd w:id="303"/>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04"/>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05" w:name="nonhuman-composers"/>
      <w:r>
        <w:t xml:space="preserve">Nonhuman composers</w:t>
      </w:r>
      <w:bookmarkEnd w:id="305"/>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06" w:name="fractured-works"/>
      <w:r>
        <w:t xml:space="preserve">Fractured Works</w:t>
      </w:r>
      <w:bookmarkEnd w:id="306"/>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07" w:name="databasing-vessel"/>
      <w:r>
        <w:t xml:space="preserve">Databasing Vessel</w:t>
      </w:r>
      <w:bookmarkEnd w:id="307"/>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8" w:name="music"/>
      <w:r>
        <w:t xml:space="preserve">The Severed Object Of Music</w:t>
      </w:r>
      <w:bookmarkEnd w:id="308"/>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09" w:name="an-incomplete-object"/>
      <w:r>
        <w:t xml:space="preserve">An Incomplete Object</w:t>
      </w:r>
      <w:bookmarkEnd w:id="309"/>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0"/>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1" w:name="remains-of-listening"/>
      <w:r>
        <w:t xml:space="preserve">Remains of Listening</w:t>
      </w:r>
      <w:bookmarkEnd w:id="311"/>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12" w:name="sources-and-sorcerers"/>
      <w:r>
        <w:t xml:space="preserve">Sources and Sorcerers</w:t>
      </w:r>
      <w:bookmarkEnd w:id="312"/>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resonanting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13" w:name="naming"/>
      <w:r>
        <w:t xml:space="preserve">Naming</w:t>
      </w:r>
      <w:bookmarkEnd w:id="313"/>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4"/>
      </w:r>
    </w:p>
    <w:p>
      <w:pPr>
        <w:pStyle w:val="Heading5"/>
      </w:pPr>
      <w:bookmarkStart w:id="315" w:name="dynamics"/>
      <w:r>
        <w:t xml:space="preserve">Dynamics</w:t>
      </w:r>
      <w:bookmarkEnd w:id="315"/>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16" w:name="masterwork"/>
      <w:r>
        <w:t xml:space="preserve">Masterwork</w:t>
      </w:r>
      <w:bookmarkEnd w:id="316"/>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5.2.1</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17" w:name="architecture-of-obedience"/>
      <w:r>
        <w:t xml:space="preserve">Architecture of Obedience</w:t>
      </w:r>
      <w:bookmarkEnd w:id="317"/>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8" w:name="anarchy"/>
      <w:r>
        <w:t xml:space="preserve">Anarchy And The Unwork</w:t>
      </w:r>
      <w:bookmarkEnd w:id="318"/>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19" w:name="place-in-common"/>
      <w:r>
        <w:t xml:space="preserve">Place in Common</w:t>
      </w:r>
      <w:bookmarkEnd w:id="319"/>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0" w:name="disintegrated-imperative"/>
      <w:r>
        <w:t xml:space="preserve">Disintegrated Imperative</w:t>
      </w:r>
      <w:bookmarkEnd w:id="320"/>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1" w:name="blind-experimentation"/>
      <w:r>
        <w:t xml:space="preserve">Blind Experimentation</w:t>
      </w:r>
      <w:bookmarkEnd w:id="321"/>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22" w:name="doctoring-the-glitch"/>
      <w:r>
        <w:t xml:space="preserve">Doctoring the Glitch</w:t>
      </w:r>
      <w:bookmarkEnd w:id="322"/>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23" w:name="unnecessary-blindfolds"/>
      <w:r>
        <w:t xml:space="preserve">Unnecessary Blindfolds</w:t>
      </w:r>
      <w:bookmarkEnd w:id="323"/>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24" w:name="spectral-remains"/>
      <w:r>
        <w:t xml:space="preserve">Spectral Remains</w:t>
      </w:r>
      <w:bookmarkEnd w:id="324"/>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25" w:name="macroforma"/>
      <w:r>
        <w:t xml:space="preserve">Macroforma</w:t>
      </w:r>
      <w:bookmarkEnd w:id="325"/>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26" w:name="overfitting"/>
      <w:r>
        <w:t xml:space="preserve">Overfitting</w:t>
      </w:r>
      <w:bookmarkEnd w:id="326"/>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5.2.2</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7" w:name="worker"/>
      <w:r>
        <w:t xml:space="preserve">[Wip] Work In Progress</w:t>
      </w:r>
      <w:bookmarkEnd w:id="32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8" w:name="chapter:Conclusion"/>
      <w:r>
        <w:t xml:space="preserve">Conclusion</w:t>
      </w:r>
      <w:bookmarkEnd w:id="328"/>
    </w:p>
    <w:p>
      <w:pPr>
        <w:pStyle w:val="FirstParagraph"/>
      </w:pPr>
      <w:r>
        <w:t xml:space="preserve">…</w:t>
      </w:r>
      <w:r>
        <w:t xml:space="preserve"> </w:t>
      </w:r>
      <w:r>
        <w:t xml:space="preserve">placeholder for conclusion abstract</w:t>
      </w:r>
      <w:r>
        <w:t xml:space="preserve"> </w:t>
      </w:r>
      <w:r>
        <w:t xml:space="preserve">…</w:t>
      </w:r>
    </w:p>
    <w:p>
      <w:pPr>
        <w:pStyle w:val="Heading1"/>
      </w:pPr>
      <w:bookmarkStart w:id="329" w:name="chapter:Appendices"/>
      <w:r>
        <w:t xml:space="preserve">Appendices</w:t>
      </w:r>
      <w:bookmarkEnd w:id="329"/>
    </w:p>
    <w:p>
      <w:pPr>
        <w:pStyle w:val="FirstParagraph"/>
      </w:pPr>
      <w:r>
        <w:t xml:space="preserve">abstract of appendices</w:t>
      </w:r>
    </w:p>
    <w:p>
      <w:pPr>
        <w:pStyle w:val="Heading2"/>
      </w:pPr>
      <w:bookmarkStart w:id="330" w:name="X10ee8bf4babf50c107e97e7a3ded64e4f2e7a3b"/>
      <w:r>
        <w:t xml:space="preserve">DIANA: Database for Image and Audio Navigation</w:t>
      </w:r>
      <w:bookmarkEnd w:id="330"/>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1" w:name="dbmodel"/>
      <w:r>
        <w:t xml:space="preserve">A Database Model</w:t>
      </w:r>
      <w:bookmarkEnd w:id="331"/>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32" w:name="Xbdeae474b30d0c6c153bc32937848dc3fd565e9"/>
      <w:r>
        <w:t xml:space="preserve">ABBY: An Online Environment for Annotated Bibliographies</w:t>
      </w:r>
      <w:bookmarkEnd w:id="332"/>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33">
        <w:r>
          <w:rPr>
            <w:rStyle w:val="Hyperlink"/>
          </w:rPr>
          <w:t xml:space="preserve">https://fdch.github.io/abby</w:t>
        </w:r>
      </w:hyperlink>
      <w:r>
        <w:t xml:space="preserve">, and the code can be accessed or cloned from</w:t>
      </w:r>
      <w:r>
        <w:t xml:space="preserve"> </w:t>
      </w:r>
      <w:hyperlink r:id="rId334">
        <w:r>
          <w:rPr>
            <w:rStyle w:val="Hyperlink"/>
          </w:rPr>
          <w:t xml:space="preserve">https://github.com/fdch/litrev</w:t>
        </w:r>
      </w:hyperlink>
      <w:r>
        <w:t xml:space="preserve">.</w:t>
      </w:r>
    </w:p>
    <w:p>
      <w:pPr>
        <w:pStyle w:val="Heading3"/>
      </w:pPr>
      <w:bookmarkStart w:id="335" w:name="texdb"/>
      <w:r>
        <w:t xml:space="preserve">A Text Database</w:t>
      </w:r>
      <w:bookmarkEnd w:id="335"/>
    </w:p>
    <w:p>
      <w:pPr>
        <w:pStyle w:val="FirstParagraph"/>
      </w:pPr>
      <w:r>
        <w:t xml:space="preserve">A detailed description of the text database model…</w:t>
      </w:r>
    </w:p>
    <w:bookmarkStart w:id="685" w:name="refs"/>
    <w:bookmarkStart w:id="336"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36"/>
    <w:bookmarkStart w:id="337"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37"/>
    <w:bookmarkStart w:id="338"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38"/>
    <w:bookmarkStart w:id="339"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39"/>
    <w:bookmarkStart w:id="340"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0"/>
    <w:bookmarkStart w:id="342"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1">
        <w:r>
          <w:rPr>
            <w:rStyle w:val="Hyperlink"/>
          </w:rPr>
          <w:t xml:space="preserve">http://www.terasoft.com.tw/conf/ismir2014/proceedings/T014_162_Paper.pdf</w:t>
        </w:r>
      </w:hyperlink>
    </w:p>
    <w:bookmarkEnd w:id="342"/>
    <w:bookmarkStart w:id="343"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43"/>
    <w:bookmarkStart w:id="344"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44"/>
    <w:bookmarkStart w:id="345"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45"/>
    <w:bookmarkStart w:id="346"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46"/>
    <w:bookmarkStart w:id="347"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47"/>
    <w:bookmarkStart w:id="348"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48"/>
    <w:bookmarkStart w:id="349"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49"/>
    <w:bookmarkStart w:id="350"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0"/>
    <w:bookmarkStart w:id="351"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1"/>
    <w:bookmarkStart w:id="352"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52"/>
    <w:bookmarkStart w:id="353" w:name="ref-Bar20:Viv"/>
    <w:p>
      <w:pPr>
        <w:pStyle w:val="Bibliography"/>
      </w:pPr>
      <w:r>
        <w:t xml:space="preserve">Barrett N. 2000b. Viva la selva</w:t>
      </w:r>
    </w:p>
    <w:bookmarkEnd w:id="353"/>
    <w:bookmarkStart w:id="354" w:name="ref-Bar68:Ele"/>
    <w:p>
      <w:pPr>
        <w:pStyle w:val="Bibliography"/>
      </w:pPr>
      <w:r>
        <w:t xml:space="preserve">Barthes R, Lavers A, Smith C. 1968.</w:t>
      </w:r>
      <w:r>
        <w:t xml:space="preserve"> </w:t>
      </w:r>
      <w:r>
        <w:rPr>
          <w:i/>
        </w:rPr>
        <w:t xml:space="preserve">Elements of Semiology</w:t>
      </w:r>
      <w:r>
        <w:t xml:space="preserve">. Hill; Wang, New York. ed.</w:t>
      </w:r>
    </w:p>
    <w:bookmarkEnd w:id="354"/>
    <w:bookmarkStart w:id="355"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55"/>
    <w:bookmarkStart w:id="356"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56"/>
    <w:bookmarkStart w:id="357"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57"/>
    <w:bookmarkStart w:id="359"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58">
        <w:r>
          <w:rPr>
            <w:rStyle w:val="Hyperlink"/>
          </w:rPr>
          <w:t xml:space="preserve">http://www.terasoft.com.tw/conf/ismir2014/proceedings/T028_322_Paper.pdf</w:t>
        </w:r>
      </w:hyperlink>
    </w:p>
    <w:bookmarkEnd w:id="359"/>
    <w:bookmarkStart w:id="360"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0"/>
    <w:bookmarkStart w:id="362"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1">
        <w:r>
          <w:rPr>
            <w:rStyle w:val="Hyperlink"/>
          </w:rPr>
          <w:t xml:space="preserve">http://www.ppgia.pucpr.br/ismir2013/wp-content/uploads/2013/09/177\_Paper.pdf</w:t>
        </w:r>
      </w:hyperlink>
    </w:p>
    <w:bookmarkEnd w:id="362"/>
    <w:bookmarkStart w:id="363"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63"/>
    <w:bookmarkStart w:id="364" w:name="ref-Bor42:Fun"/>
    <w:p>
      <w:pPr>
        <w:pStyle w:val="Bibliography"/>
      </w:pPr>
      <w:r>
        <w:t xml:space="preserve">Borges JL. 1942. Funes el memorioso.</w:t>
      </w:r>
      <w:r>
        <w:t xml:space="preserve"> </w:t>
      </w:r>
      <w:r>
        <w:rPr>
          <w:i/>
        </w:rPr>
        <w:t xml:space="preserve">Ficciones</w:t>
      </w:r>
    </w:p>
    <w:bookmarkEnd w:id="364"/>
    <w:bookmarkStart w:id="365" w:name="ref-Ker94:Fun"/>
    <w:p>
      <w:pPr>
        <w:pStyle w:val="Bibliography"/>
      </w:pPr>
      <w:r>
        <w:t xml:space="preserve">Borges JL. 1994.</w:t>
      </w:r>
      <w:r>
        <w:t xml:space="preserve"> </w:t>
      </w:r>
      <w:r>
        <w:rPr>
          <w:i/>
        </w:rPr>
        <w:t xml:space="preserve">Ficciones</w:t>
      </w:r>
      <w:r>
        <w:t xml:space="preserve">. Grove Press. ed.</w:t>
      </w:r>
    </w:p>
    <w:bookmarkEnd w:id="365"/>
    <w:bookmarkStart w:id="366" w:name="ref-Bor95:Rat"/>
    <w:p>
      <w:pPr>
        <w:pStyle w:val="Bibliography"/>
      </w:pPr>
      <w:r>
        <w:t xml:space="preserve">Born G. 1995.</w:t>
      </w:r>
      <w:r>
        <w:t xml:space="preserve"> </w:t>
      </w:r>
      <w:r>
        <w:rPr>
          <w:i/>
        </w:rPr>
        <w:t xml:space="preserve">Rationalizing Culture</w:t>
      </w:r>
      <w:r>
        <w:t xml:space="preserve">. University of California Press. ed.</w:t>
      </w:r>
    </w:p>
    <w:bookmarkEnd w:id="366"/>
    <w:bookmarkStart w:id="367"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67"/>
    <w:bookmarkStart w:id="368"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68"/>
    <w:bookmarkStart w:id="369"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69"/>
    <w:bookmarkStart w:id="370"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0"/>
    <w:bookmarkStart w:id="371"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1"/>
    <w:bookmarkStart w:id="372"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2"/>
    <w:bookmarkStart w:id="373" w:name="ref-score11manual"/>
    <w:p>
      <w:pPr>
        <w:pStyle w:val="Bibliography"/>
      </w:pPr>
      <w:r>
        <w:t xml:space="preserve">Brinkman AR. 1982. Original version of the score11 manual.</w:t>
      </w:r>
      <w:r>
        <w:t xml:space="preserve"> </w:t>
      </w:r>
      <w:r>
        <w:rPr>
          <w:i/>
        </w:rPr>
        <w:t xml:space="preserve">Score11 Manual</w:t>
      </w:r>
    </w:p>
    <w:bookmarkEnd w:id="373"/>
    <w:bookmarkStart w:id="374"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74"/>
    <w:bookmarkStart w:id="375"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75"/>
    <w:bookmarkStart w:id="376"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76"/>
    <w:bookmarkStart w:id="378"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77">
        <w:r>
          <w:rPr>
            <w:rStyle w:val="Hyperlink"/>
          </w:rPr>
          <w:t xml:space="preserve">http://www.nime.org/proceedings/2011/nime2011_387.pdf</w:t>
        </w:r>
      </w:hyperlink>
    </w:p>
    <w:bookmarkEnd w:id="378"/>
    <w:bookmarkStart w:id="380"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79">
        <w:r>
          <w:rPr>
            <w:rStyle w:val="Hyperlink"/>
          </w:rPr>
          <w:t xml:space="preserve">http://www.nime.org/proceedings/2009/nime2009_266.pdf</w:t>
        </w:r>
      </w:hyperlink>
    </w:p>
    <w:bookmarkEnd w:id="380"/>
    <w:bookmarkStart w:id="381"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1"/>
    <w:bookmarkStart w:id="382"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2"/>
    <w:bookmarkStart w:id="383"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83"/>
    <w:bookmarkStart w:id="384" w:name="ref-Bux77:Aco"/>
    <w:p>
      <w:pPr>
        <w:pStyle w:val="Bibliography"/>
      </w:pPr>
      <w:r>
        <w:t xml:space="preserve">Buxton W. 1977. A composer’s introduction to computer music.</w:t>
      </w:r>
      <w:r>
        <w:t xml:space="preserve"> </w:t>
      </w:r>
      <w:r>
        <w:rPr>
          <w:i/>
        </w:rPr>
        <w:t xml:space="preserve">Interface</w:t>
      </w:r>
      <w:r>
        <w:t xml:space="preserve">. 6:57–72</w:t>
      </w:r>
    </w:p>
    <w:bookmarkEnd w:id="384"/>
    <w:bookmarkStart w:id="385" w:name="ref-youtube/buxton10"/>
    <w:p>
      <w:pPr>
        <w:pStyle w:val="Bibliography"/>
      </w:pPr>
      <w:r>
        <w:t xml:space="preserve">Buxton W. 2016a. Objed: The sssp sound editing tool.</w:t>
      </w:r>
      <w:r>
        <w:t xml:space="preserve"> </w:t>
      </w:r>
      <w:r>
        <w:rPr>
          <w:i/>
        </w:rPr>
        <w:t xml:space="preserve">Youtube</w:t>
      </w:r>
    </w:p>
    <w:bookmarkEnd w:id="385"/>
    <w:bookmarkStart w:id="386"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86"/>
    <w:bookmarkStart w:id="387"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87"/>
    <w:bookmarkStart w:id="388"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88"/>
    <w:bookmarkStart w:id="389"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89"/>
    <w:bookmarkStart w:id="391"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0">
        <w:r>
          <w:rPr>
            <w:rStyle w:val="Hyperlink"/>
          </w:rPr>
          <w:t xml:space="preserve">http://www.nime.org/proceedings/2011/nime2011_329.pdf</w:t>
        </w:r>
      </w:hyperlink>
    </w:p>
    <w:bookmarkEnd w:id="391"/>
    <w:bookmarkStart w:id="392"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2"/>
    <w:bookmarkStart w:id="393"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93"/>
    <w:bookmarkStart w:id="394"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94"/>
    <w:bookmarkStart w:id="395" w:name="ref-Rya17:OnT"/>
    <w:p>
      <w:pPr>
        <w:pStyle w:val="Bibliography"/>
      </w:pPr>
      <w:r>
        <w:t xml:space="preserve">Carter R. 2017. On the expressive potential of suboptimal speakers</w:t>
      </w:r>
    </w:p>
    <w:bookmarkEnd w:id="395"/>
    <w:bookmarkStart w:id="396"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96"/>
    <w:bookmarkStart w:id="397"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97"/>
    <w:bookmarkStart w:id="398"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98"/>
    <w:bookmarkStart w:id="399"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99"/>
    <w:bookmarkStart w:id="400"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0"/>
    <w:bookmarkStart w:id="401"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1"/>
    <w:bookmarkStart w:id="402"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2"/>
    <w:bookmarkStart w:id="403"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03"/>
    <w:bookmarkStart w:id="404" w:name="ref-Cho00:Voi"/>
    <w:p>
      <w:pPr>
        <w:pStyle w:val="Bibliography"/>
      </w:pPr>
      <w:r>
        <w:t xml:space="preserve">Choi I. 2000. Voices in ruins — composition with residuals</w:t>
      </w:r>
    </w:p>
    <w:bookmarkEnd w:id="404"/>
    <w:bookmarkStart w:id="405"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05"/>
    <w:bookmarkStart w:id="406"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06"/>
    <w:bookmarkStart w:id="407"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07"/>
    <w:bookmarkStart w:id="408"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08"/>
    <w:bookmarkStart w:id="409"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09"/>
    <w:bookmarkStart w:id="410"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0"/>
    <w:bookmarkStart w:id="411"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1"/>
    <w:bookmarkStart w:id="412"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2"/>
    <w:bookmarkStart w:id="413"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13"/>
    <w:bookmarkStart w:id="414" w:name="ref-connes:shapes"/>
    <w:p>
      <w:pPr>
        <w:pStyle w:val="Bibliography"/>
      </w:pPr>
      <w:r>
        <w:t xml:space="preserve">Connes A. 2012. The music of shapes</w:t>
      </w:r>
    </w:p>
    <w:bookmarkEnd w:id="414"/>
    <w:bookmarkStart w:id="415"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15"/>
    <w:bookmarkStart w:id="416"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16"/>
    <w:bookmarkStart w:id="417"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17"/>
    <w:bookmarkStart w:id="418"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18"/>
    <w:bookmarkStart w:id="419"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19"/>
    <w:bookmarkStart w:id="421"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0">
        <w:r>
          <w:rPr>
            <w:rStyle w:val="Hyperlink"/>
          </w:rPr>
          <w:t xml:space="preserve">https://ismir2017.smcnus.org/wp-content/uploads/2017/10/235_Paper.pdf</w:t>
        </w:r>
      </w:hyperlink>
    </w:p>
    <w:bookmarkEnd w:id="421"/>
    <w:bookmarkStart w:id="423" w:name="ref-crowley98"/>
    <w:p>
      <w:pPr>
        <w:pStyle w:val="Bibliography"/>
      </w:pPr>
      <w:r>
        <w:t xml:space="preserve">Crowley C. 1998. Data structures for text sequences.</w:t>
      </w:r>
      <w:r>
        <w:t xml:space="preserve"> </w:t>
      </w:r>
      <w:hyperlink r:id="rId422">
        <w:r>
          <w:rPr>
            <w:rStyle w:val="Hyperlink"/>
          </w:rPr>
          <w:t xml:space="preserve">https://www.cs.unm.edu/~crowley/papers/sds.pdf</w:t>
        </w:r>
      </w:hyperlink>
    </w:p>
    <w:bookmarkEnd w:id="423"/>
    <w:bookmarkStart w:id="424"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24"/>
    <w:bookmarkStart w:id="426"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25">
        <w:r>
          <w:rPr>
            <w:rStyle w:val="Hyperlink"/>
          </w:rPr>
          <w:t xml:space="preserve">https://ismir2017.smcnus.org/wp-content/uploads/2017/10/75_Paper.pdf</w:t>
        </w:r>
      </w:hyperlink>
    </w:p>
    <w:bookmarkEnd w:id="426"/>
    <w:bookmarkStart w:id="427"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27"/>
    <w:bookmarkStart w:id="428"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28"/>
    <w:bookmarkStart w:id="429"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29"/>
    <w:bookmarkStart w:id="430" w:name="ref-Der78:Wri"/>
    <w:p>
      <w:pPr>
        <w:pStyle w:val="Bibliography"/>
      </w:pPr>
      <w:r>
        <w:t xml:space="preserve">Derrida J. 1978.</w:t>
      </w:r>
      <w:r>
        <w:t xml:space="preserve"> </w:t>
      </w:r>
      <w:r>
        <w:rPr>
          <w:i/>
        </w:rPr>
        <w:t xml:space="preserve">Writing and Difference</w:t>
      </w:r>
      <w:r>
        <w:t xml:space="preserve">. The University of Chicago. ed.</w:t>
      </w:r>
    </w:p>
    <w:bookmarkEnd w:id="430"/>
    <w:bookmarkStart w:id="431" w:name="ref-Der82:Mar"/>
    <w:p>
      <w:pPr>
        <w:pStyle w:val="Bibliography"/>
      </w:pPr>
      <w:r>
        <w:t xml:space="preserve">Derrida J. 1982.</w:t>
      </w:r>
      <w:r>
        <w:t xml:space="preserve"> </w:t>
      </w:r>
      <w:r>
        <w:rPr>
          <w:i/>
        </w:rPr>
        <w:t xml:space="preserve">Margins of Philosophy</w:t>
      </w:r>
      <w:r>
        <w:t xml:space="preserve">. The Harvester Press. ed.</w:t>
      </w:r>
    </w:p>
    <w:bookmarkEnd w:id="431"/>
    <w:bookmarkStart w:id="432" w:name="ref-Der95:Arc"/>
    <w:p>
      <w:pPr>
        <w:pStyle w:val="Bibliography"/>
      </w:pPr>
      <w:r>
        <w:t xml:space="preserve">Derrida J, Prenowitz E. 1995. Archive fever: A freudian impression.</w:t>
      </w:r>
      <w:r>
        <w:t xml:space="preserve"> </w:t>
      </w:r>
      <w:r>
        <w:rPr>
          <w:i/>
        </w:rPr>
        <w:t xml:space="preserve">Diacritics</w:t>
      </w:r>
      <w:r>
        <w:t xml:space="preserve">. 25(2):</w:t>
      </w:r>
    </w:p>
    <w:bookmarkEnd w:id="432"/>
    <w:bookmarkStart w:id="433"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33"/>
    <w:bookmarkStart w:id="435"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34">
        <w:r>
          <w:rPr>
            <w:rStyle w:val="Hyperlink"/>
          </w:rPr>
          <w:t xml:space="preserve">http://ismir2015.uma.es/articles/261_Paper.pdf</w:t>
        </w:r>
      </w:hyperlink>
    </w:p>
    <w:bookmarkEnd w:id="435"/>
    <w:bookmarkStart w:id="436"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36"/>
    <w:bookmarkStart w:id="437"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37"/>
    <w:bookmarkStart w:id="438"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38"/>
    <w:bookmarkStart w:id="439"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39"/>
    <w:bookmarkStart w:id="440"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0"/>
    <w:bookmarkStart w:id="441"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1"/>
    <w:bookmarkStart w:id="443"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2">
        <w:r>
          <w:rPr>
            <w:rStyle w:val="Hyperlink"/>
          </w:rPr>
          <w:t xml:space="preserve">http://ismir2018.ircam.fr/doc/pdfs/265_Paper.pdf</w:t>
        </w:r>
      </w:hyperlink>
    </w:p>
    <w:bookmarkEnd w:id="443"/>
    <w:bookmarkStart w:id="444"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44"/>
    <w:bookmarkStart w:id="446"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45">
        <w:r>
          <w:rPr>
            <w:rStyle w:val="Hyperlink"/>
          </w:rPr>
          <w:t xml:space="preserve">http://ismir2000.ismir.net/papers/invites/dunn_invite.pdf</w:t>
        </w:r>
      </w:hyperlink>
    </w:p>
    <w:bookmarkEnd w:id="446"/>
    <w:bookmarkStart w:id="447"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47"/>
    <w:bookmarkStart w:id="448"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48"/>
    <w:bookmarkStart w:id="449" w:name="ref-Eco04:The"/>
    <w:p>
      <w:pPr>
        <w:pStyle w:val="Bibliography"/>
      </w:pPr>
      <w:r>
        <w:t xml:space="preserve">Eco U. 2004. The poetics of the open work.</w:t>
      </w:r>
      <w:r>
        <w:t xml:space="preserve"> </w:t>
      </w:r>
      <w:r>
        <w:rPr>
          <w:i/>
        </w:rPr>
        <w:t xml:space="preserve">Audio Culture: Readings in Modern Music</w:t>
      </w:r>
    </w:p>
    <w:bookmarkEnd w:id="449"/>
    <w:bookmarkStart w:id="450" w:name="ref-Emm86:The"/>
    <w:p>
      <w:pPr>
        <w:pStyle w:val="Bibliography"/>
      </w:pPr>
      <w:r>
        <w:t xml:space="preserve">Emmerson S. 1986.</w:t>
      </w:r>
      <w:r>
        <w:t xml:space="preserve"> </w:t>
      </w:r>
      <w:r>
        <w:rPr>
          <w:i/>
        </w:rPr>
        <w:t xml:space="preserve">The Language of Electroacoustic Music</w:t>
      </w:r>
      <w:r>
        <w:t xml:space="preserve">. ed.</w:t>
      </w:r>
    </w:p>
    <w:bookmarkEnd w:id="450"/>
    <w:bookmarkStart w:id="452"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1">
        <w:r>
          <w:rPr>
            <w:rStyle w:val="Hyperlink"/>
          </w:rPr>
          <w:t xml:space="preserve">http://ismir2018.ircam.fr/doc/pdfs/206_Paper.pdf</w:t>
        </w:r>
      </w:hyperlink>
    </w:p>
    <w:bookmarkEnd w:id="452"/>
    <w:bookmarkStart w:id="453"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53"/>
    <w:bookmarkStart w:id="454" w:name="ref-Ern13:Dig"/>
    <w:p>
      <w:pPr>
        <w:pStyle w:val="Bibliography"/>
      </w:pPr>
      <w:r>
        <w:t xml:space="preserve">Ernst W. 2013.</w:t>
      </w:r>
      <w:r>
        <w:t xml:space="preserve"> </w:t>
      </w:r>
      <w:r>
        <w:rPr>
          <w:i/>
        </w:rPr>
        <w:t xml:space="preserve">Digital Memory and the Archive</w:t>
      </w:r>
      <w:r>
        <w:t xml:space="preserve">. University of Minnesota Press. ed.</w:t>
      </w:r>
    </w:p>
    <w:bookmarkEnd w:id="454"/>
    <w:bookmarkStart w:id="455"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55"/>
    <w:bookmarkStart w:id="45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56"/>
    <w:bookmarkStart w:id="45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57">
        <w:r>
          <w:rPr>
            <w:rStyle w:val="Hyperlink"/>
          </w:rPr>
          <w:t xml:space="preserve">https://ismir2017.smcnus.org/wp-content/uploads/2017/10/161_Paper.pdf</w:t>
        </w:r>
      </w:hyperlink>
    </w:p>
    <w:bookmarkEnd w:id="458"/>
    <w:bookmarkStart w:id="45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59"/>
    <w:bookmarkStart w:id="46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0"/>
    <w:bookmarkStart w:id="46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1"/>
    <w:bookmarkStart w:id="46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2"/>
    <w:bookmarkStart w:id="46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63"/>
    <w:bookmarkStart w:id="46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64"/>
    <w:bookmarkStart w:id="46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65">
        <w:r>
          <w:rPr>
            <w:rStyle w:val="Hyperlink"/>
          </w:rPr>
          <w:t xml:space="preserve">http://www.nime.org/proceedings/2011/nime2011_124.pdf</w:t>
        </w:r>
      </w:hyperlink>
    </w:p>
    <w:bookmarkEnd w:id="466"/>
    <w:bookmarkStart w:id="46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67"/>
    <w:bookmarkStart w:id="46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68">
        <w:r>
          <w:rPr>
            <w:rStyle w:val="Hyperlink"/>
          </w:rPr>
          <w:t xml:space="preserve">http://ismir2000.ismir.net/posters/good.pdf</w:t>
        </w:r>
      </w:hyperlink>
    </w:p>
    <w:bookmarkEnd w:id="469"/>
    <w:bookmarkStart w:id="47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0">
        <w:r>
          <w:rPr>
            <w:rStyle w:val="Hyperlink"/>
          </w:rPr>
          <w:t xml:space="preserve">http://ismir2002.ismir.net/proceedings/03-SP04-1.pdf</w:t>
        </w:r>
      </w:hyperlink>
    </w:p>
    <w:bookmarkEnd w:id="471"/>
    <w:bookmarkStart w:id="47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2">
        <w:r>
          <w:rPr>
            <w:rStyle w:val="Hyperlink"/>
          </w:rPr>
          <w:t xml:space="preserve">http://ismir2003.ismir.net/papers/Goto1.PDF</w:t>
        </w:r>
      </w:hyperlink>
    </w:p>
    <w:bookmarkEnd w:id="473"/>
    <w:bookmarkStart w:id="474" w:name="ref-Gra15:The"/>
    <w:p>
      <w:pPr>
        <w:pStyle w:val="Bibliography"/>
      </w:pPr>
      <w:r>
        <w:t xml:space="preserve">Gratton P, Morin M-E. 2015.</w:t>
      </w:r>
      <w:r>
        <w:t xml:space="preserve"> </w:t>
      </w:r>
      <w:r>
        <w:rPr>
          <w:i/>
        </w:rPr>
        <w:t xml:space="preserve">The Nancy Dictionary</w:t>
      </w:r>
      <w:r>
        <w:t xml:space="preserve">. Edinburgh University Press. ed.</w:t>
      </w:r>
    </w:p>
    <w:bookmarkEnd w:id="474"/>
    <w:bookmarkStart w:id="47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75"/>
    <w:bookmarkStart w:id="47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76">
        <w:r>
          <w:rPr>
            <w:rStyle w:val="Hyperlink"/>
          </w:rPr>
          <w:t xml:space="preserve">http://www.terasoft.com.tw/conf/ismir2014/proceedings/T059_257_Paper.pdf</w:t>
        </w:r>
      </w:hyperlink>
    </w:p>
    <w:bookmarkEnd w:id="477"/>
    <w:bookmarkStart w:id="47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78"/>
    <w:bookmarkStart w:id="47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79"/>
    <w:bookmarkStart w:id="480" w:name="ref-Han04:New"/>
    <w:p>
      <w:pPr>
        <w:pStyle w:val="Bibliography"/>
      </w:pPr>
      <w:r>
        <w:t xml:space="preserve">Hansen MBN. 2004.</w:t>
      </w:r>
      <w:r>
        <w:t xml:space="preserve"> </w:t>
      </w:r>
      <w:r>
        <w:rPr>
          <w:i/>
        </w:rPr>
        <w:t xml:space="preserve">New Philosophy for New Media</w:t>
      </w:r>
      <w:r>
        <w:t xml:space="preserve">. The MIT Press. ed.</w:t>
      </w:r>
    </w:p>
    <w:bookmarkEnd w:id="480"/>
    <w:bookmarkStart w:id="48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1">
        <w:r>
          <w:rPr>
            <w:rStyle w:val="Hyperlink"/>
          </w:rPr>
          <w:t xml:space="preserve">http://ismir2008.ismir.net/papers/ISMIR2008_173.pdf</w:t>
        </w:r>
      </w:hyperlink>
    </w:p>
    <w:bookmarkEnd w:id="482"/>
    <w:bookmarkStart w:id="48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83"/>
    <w:bookmarkStart w:id="48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84"/>
    <w:bookmarkStart w:id="48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85">
        <w:r>
          <w:rPr>
            <w:rStyle w:val="Hyperlink"/>
          </w:rPr>
          <w:t xml:space="preserve">http://www.ppgia.pucpr.br/ismir2013/wp-content/uploads/2013/09/85_Paper.pdf</w:t>
        </w:r>
      </w:hyperlink>
    </w:p>
    <w:bookmarkEnd w:id="486"/>
    <w:bookmarkStart w:id="48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87"/>
    <w:bookmarkStart w:id="488" w:name="ref-Hay93:The"/>
    <w:p>
      <w:pPr>
        <w:pStyle w:val="Bibliography"/>
      </w:pPr>
      <w:r>
        <w:t xml:space="preserve">Hayles NK. 1993. The materiality of informatics.</w:t>
      </w:r>
      <w:r>
        <w:t xml:space="preserve"> </w:t>
      </w:r>
      <w:r>
        <w:rPr>
          <w:i/>
        </w:rPr>
        <w:t xml:space="preserve">Configurations</w:t>
      </w:r>
      <w:r>
        <w:t xml:space="preserve">. 1(1):</w:t>
      </w:r>
    </w:p>
    <w:bookmarkEnd w:id="488"/>
    <w:bookmarkStart w:id="48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89"/>
    <w:bookmarkStart w:id="49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0"/>
    <w:bookmarkStart w:id="49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1"/>
    <w:bookmarkStart w:id="49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2">
        <w:r>
          <w:rPr>
            <w:rStyle w:val="Hyperlink"/>
          </w:rPr>
          <w:t xml:space="preserve">http://www.nime.org/proceedings/2010/nime2010_233.pdf</w:t>
        </w:r>
      </w:hyperlink>
    </w:p>
    <w:bookmarkEnd w:id="493"/>
    <w:bookmarkStart w:id="49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94">
        <w:r>
          <w:rPr>
            <w:rStyle w:val="Hyperlink"/>
          </w:rPr>
          <w:t xml:space="preserve">http://ismir2005.ismir.net/proceedings/2117.pdf</w:t>
        </w:r>
      </w:hyperlink>
    </w:p>
    <w:bookmarkEnd w:id="495"/>
    <w:bookmarkStart w:id="49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96"/>
    <w:bookmarkStart w:id="49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97">
        <w:r>
          <w:rPr>
            <w:rStyle w:val="Hyperlink"/>
          </w:rPr>
          <w:t xml:space="preserve">http://ismir2018.ircam.fr/doc/pdfs/248_Paper.pdf</w:t>
        </w:r>
      </w:hyperlink>
    </w:p>
    <w:bookmarkEnd w:id="498"/>
    <w:bookmarkStart w:id="499" w:name="ref-Mau99:Abr"/>
    <w:p>
      <w:pPr>
        <w:pStyle w:val="Bibliography"/>
      </w:pPr>
      <w:r>
        <w:t xml:space="preserve">IV JAM. 1999.</w:t>
      </w:r>
      <w:r>
        <w:t xml:space="preserve"> </w:t>
      </w:r>
      <w:r>
        <w:rPr>
          <w:i/>
        </w:rPr>
        <w:t xml:space="preserve">A Brief History of Algorithmic Composition</w:t>
      </w:r>
      <w:r>
        <w:t xml:space="preserve">. Online. ed.</w:t>
      </w:r>
    </w:p>
    <w:bookmarkEnd w:id="499"/>
    <w:bookmarkStart w:id="50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0"/>
    <w:bookmarkStart w:id="50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1"/>
    <w:bookmarkStart w:id="50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2"/>
    <w:bookmarkStart w:id="50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03">
        <w:r>
          <w:rPr>
            <w:rStyle w:val="Hyperlink"/>
          </w:rPr>
          <w:t xml:space="preserve">http://ismir2008.ismir.net/papers/ISMIR2008_106.pdf</w:t>
        </w:r>
      </w:hyperlink>
    </w:p>
    <w:bookmarkEnd w:id="504"/>
    <w:bookmarkStart w:id="50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05"/>
    <w:bookmarkStart w:id="506"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06"/>
    <w:bookmarkStart w:id="507"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07"/>
    <w:bookmarkStart w:id="508"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08"/>
    <w:bookmarkStart w:id="509"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09"/>
    <w:bookmarkStart w:id="511"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10">
        <w:r>
          <w:rPr>
            <w:rStyle w:val="Hyperlink"/>
          </w:rPr>
          <w:t xml:space="preserve">http://www.terasoft.com.tw/conf/ismir2014/proceedings/T039_344_Paper.pdf</w:t>
        </w:r>
      </w:hyperlink>
    </w:p>
    <w:bookmarkEnd w:id="511"/>
    <w:bookmarkStart w:id="512" w:name="ref-Kle98:The"/>
    <w:p>
      <w:pPr>
        <w:pStyle w:val="Bibliography"/>
      </w:pPr>
      <w:r>
        <w:t xml:space="preserve">Klein J. 1998. The wolves of bays mountain</w:t>
      </w:r>
    </w:p>
    <w:bookmarkEnd w:id="512"/>
    <w:bookmarkStart w:id="513" w:name="ref-Kle17:Lec"/>
    <w:p>
      <w:pPr>
        <w:pStyle w:val="Bibliography"/>
      </w:pPr>
      <w:r>
        <w:t xml:space="preserve">Klein J. 2017.</w:t>
      </w:r>
      <w:r>
        <w:t xml:space="preserve"> </w:t>
      </w:r>
      <w:r>
        <w:rPr>
          <w:i/>
        </w:rPr>
        <w:t xml:space="preserve">On my compositional approach</w:t>
      </w:r>
      <w:r>
        <w:t xml:space="preserve">. Work. Pap.</w:t>
      </w:r>
    </w:p>
    <w:bookmarkEnd w:id="513"/>
    <w:bookmarkStart w:id="514"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14"/>
    <w:bookmarkStart w:id="516"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15">
        <w:r>
          <w:rPr>
            <w:rStyle w:val="Hyperlink"/>
          </w:rPr>
          <w:t xml:space="preserve">http://ismir2015.uma.es/articles/246_Paper.pdf</w:t>
        </w:r>
      </w:hyperlink>
    </w:p>
    <w:bookmarkEnd w:id="516"/>
    <w:bookmarkStart w:id="517"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17"/>
    <w:bookmarkStart w:id="518"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18"/>
    <w:bookmarkStart w:id="519"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19"/>
    <w:bookmarkStart w:id="520"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20"/>
    <w:bookmarkStart w:id="521"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21"/>
    <w:bookmarkStart w:id="522"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2"/>
    <w:bookmarkStart w:id="523"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3"/>
    <w:bookmarkStart w:id="524"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24"/>
    <w:bookmarkStart w:id="525"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25"/>
    <w:bookmarkStart w:id="526"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26"/>
    <w:bookmarkStart w:id="527"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27"/>
    <w:bookmarkStart w:id="528" w:name="ref-Lod98:MUS"/>
    <w:p>
      <w:pPr>
        <w:pStyle w:val="Bibliography"/>
      </w:pPr>
      <w:r>
        <w:t xml:space="preserve">Lodha S, Beahan J, Joseph A, Zane-ulman B. 1998. MUSE: A musical data sonification toolkit</w:t>
      </w:r>
    </w:p>
    <w:bookmarkEnd w:id="528"/>
    <w:bookmarkStart w:id="529"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29"/>
    <w:bookmarkStart w:id="531"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30">
        <w:r>
          <w:rPr>
            <w:rStyle w:val="Hyperlink"/>
          </w:rPr>
          <w:t xml:space="preserve">http://www.nime.org/proceedings/2008/nime2008_221.pdf</w:t>
        </w:r>
      </w:hyperlink>
    </w:p>
    <w:bookmarkEnd w:id="531"/>
    <w:bookmarkStart w:id="532"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2"/>
    <w:bookmarkStart w:id="533" w:name="ref-Luc70:Iam"/>
    <w:p>
      <w:pPr>
        <w:pStyle w:val="Bibliography"/>
      </w:pPr>
      <w:r>
        <w:t xml:space="preserve">Lucier A. 1970. I am sitting in a room</w:t>
      </w:r>
    </w:p>
    <w:bookmarkEnd w:id="533"/>
    <w:bookmarkStart w:id="534" w:name="ref-Man01:The"/>
    <w:p>
      <w:pPr>
        <w:pStyle w:val="Bibliography"/>
      </w:pPr>
      <w:r>
        <w:t xml:space="preserve">Manovich L. 2001.</w:t>
      </w:r>
      <w:r>
        <w:t xml:space="preserve"> </w:t>
      </w:r>
      <w:r>
        <w:rPr>
          <w:i/>
        </w:rPr>
        <w:t xml:space="preserve">The Language of New Media</w:t>
      </w:r>
      <w:r>
        <w:t xml:space="preserve">. MIT Press. ed.</w:t>
      </w:r>
    </w:p>
    <w:bookmarkEnd w:id="534"/>
    <w:bookmarkStart w:id="535" w:name="ref-Man02:Old"/>
    <w:p>
      <w:pPr>
        <w:pStyle w:val="Bibliography"/>
      </w:pPr>
      <w:r>
        <w:t xml:space="preserve">Manovich L. 2002. Old media as new media: Cinema.</w:t>
      </w:r>
      <w:r>
        <w:t xml:space="preserve"> </w:t>
      </w:r>
      <w:r>
        <w:rPr>
          <w:i/>
        </w:rPr>
        <w:t xml:space="preserve">The New Media Book</w:t>
      </w:r>
    </w:p>
    <w:bookmarkEnd w:id="535"/>
    <w:bookmarkStart w:id="536"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36"/>
    <w:bookmarkStart w:id="538"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37">
        <w:r>
          <w:rPr>
            <w:rStyle w:val="Hyperlink"/>
          </w:rPr>
          <w:t xml:space="preserve">http://ismir2008.ismir.net/papers/ISMIR2008_158.pdf</w:t>
        </w:r>
      </w:hyperlink>
    </w:p>
    <w:bookmarkEnd w:id="538"/>
    <w:bookmarkStart w:id="539"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39"/>
    <w:bookmarkStart w:id="540"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40"/>
    <w:bookmarkStart w:id="541"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41"/>
    <w:bookmarkStart w:id="542" w:name="ref-csoundMethods"/>
    <w:p>
      <w:pPr>
        <w:pStyle w:val="Bibliography"/>
      </w:pPr>
      <w:r>
        <w:t xml:space="preserve">McCurdy I, Heintz J, Joaquin J, Knevel M. 2015. Methods of writing csound scores.</w:t>
      </w:r>
      <w:r>
        <w:t xml:space="preserve"> </w:t>
      </w:r>
      <w:r>
        <w:rPr>
          <w:i/>
        </w:rPr>
        <w:t xml:space="preserve">FLOSS Manuals</w:t>
      </w:r>
    </w:p>
    <w:bookmarkEnd w:id="542"/>
    <w:bookmarkStart w:id="543"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3"/>
    <w:bookmarkStart w:id="545"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44">
        <w:r>
          <w:rPr>
            <w:rStyle w:val="Hyperlink"/>
          </w:rPr>
          <w:t xml:space="preserve">http://ismir2018.ircam.fr/doc/pdfs/35_Paper.pdf</w:t>
        </w:r>
      </w:hyperlink>
    </w:p>
    <w:bookmarkEnd w:id="545"/>
    <w:bookmarkStart w:id="546"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46"/>
    <w:bookmarkStart w:id="547"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47"/>
    <w:bookmarkStart w:id="548"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48"/>
    <w:bookmarkStart w:id="549"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49"/>
    <w:bookmarkStart w:id="550" w:name="ref-ods-cpp"/>
    <w:p>
      <w:pPr>
        <w:pStyle w:val="Bibliography"/>
      </w:pPr>
      <w:r>
        <w:t xml:space="preserve">Morin P. 2019.</w:t>
      </w:r>
      <w:r>
        <w:t xml:space="preserve"> </w:t>
      </w:r>
      <w:r>
        <w:rPr>
          <w:i/>
        </w:rPr>
        <w:t xml:space="preserve">Open Data Structures</w:t>
      </w:r>
      <w:r>
        <w:t xml:space="preserve">. Creative Commons. ed.</w:t>
      </w:r>
    </w:p>
    <w:bookmarkEnd w:id="550"/>
    <w:bookmarkStart w:id="551"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51"/>
    <w:bookmarkStart w:id="552"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52"/>
    <w:bookmarkStart w:id="553"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3"/>
    <w:bookmarkStart w:id="555"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54">
        <w:r>
          <w:rPr>
            <w:rStyle w:val="Hyperlink"/>
          </w:rPr>
          <w:t xml:space="preserve">http://www.nime.org/proceedings/2007/nime2007_409.pdf</w:t>
        </w:r>
      </w:hyperlink>
    </w:p>
    <w:bookmarkEnd w:id="555"/>
    <w:bookmarkStart w:id="556"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56"/>
    <w:bookmarkStart w:id="557" w:name="ref-Nan07:Lis"/>
    <w:p>
      <w:pPr>
        <w:pStyle w:val="Bibliography"/>
      </w:pPr>
      <w:r>
        <w:t xml:space="preserve">Nancy J-L. 2007.</w:t>
      </w:r>
      <w:r>
        <w:t xml:space="preserve"> </w:t>
      </w:r>
      <w:r>
        <w:rPr>
          <w:i/>
        </w:rPr>
        <w:t xml:space="preserve">Listening</w:t>
      </w:r>
      <w:r>
        <w:t xml:space="preserve">. Fordham University Place. ed.</w:t>
      </w:r>
    </w:p>
    <w:bookmarkEnd w:id="557"/>
    <w:bookmarkStart w:id="558"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58"/>
    <w:bookmarkStart w:id="560"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59">
        <w:r>
          <w:rPr>
            <w:rStyle w:val="Hyperlink"/>
          </w:rPr>
          <w:t xml:space="preserve">http://www.nime.org/proceedings/2007/nime2007_112.pdf</w:t>
        </w:r>
      </w:hyperlink>
    </w:p>
    <w:bookmarkEnd w:id="560"/>
    <w:bookmarkStart w:id="561"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61"/>
    <w:bookmarkStart w:id="562"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62"/>
    <w:bookmarkStart w:id="563"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3"/>
    <w:bookmarkStart w:id="564"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64"/>
    <w:bookmarkStart w:id="565"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65"/>
    <w:bookmarkStart w:id="566"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66"/>
    <w:bookmarkStart w:id="567"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67"/>
    <w:bookmarkStart w:id="568"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68"/>
    <w:bookmarkStart w:id="569"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69"/>
    <w:bookmarkStart w:id="570"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70"/>
    <w:bookmarkStart w:id="571"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71"/>
    <w:bookmarkStart w:id="572"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72"/>
    <w:bookmarkStart w:id="573"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73"/>
    <w:bookmarkStart w:id="574"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74"/>
    <w:bookmarkStart w:id="576"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5">
        <w:r>
          <w:rPr>
            <w:rStyle w:val="Hyperlink"/>
          </w:rPr>
          <w:t xml:space="preserve">http://www.terasoft.com.tw/conf/ismir2014/proceedings/T064_307_Paper.pdf</w:t>
        </w:r>
      </w:hyperlink>
    </w:p>
    <w:bookmarkEnd w:id="576"/>
    <w:bookmarkStart w:id="577"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77"/>
    <w:bookmarkStart w:id="578" w:name="ref-Pos11:Int"/>
    <w:p>
      <w:pPr>
        <w:pStyle w:val="Bibliography"/>
      </w:pPr>
      <w:r>
        <w:t xml:space="preserve">Poster M. 2011. Introduction.</w:t>
      </w:r>
      <w:r>
        <w:t xml:space="preserve"> </w:t>
      </w:r>
      <w:r>
        <w:rPr>
          <w:i/>
        </w:rPr>
        <w:t xml:space="preserve">Into the Universe of Technical Images</w:t>
      </w:r>
    </w:p>
    <w:bookmarkEnd w:id="578"/>
    <w:bookmarkStart w:id="580"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79">
        <w:r>
          <w:rPr>
            <w:rStyle w:val="Hyperlink"/>
          </w:rPr>
          <w:t xml:space="preserve">http://www.nime.org/proceedings/2008/nime2008_311.pdf</w:t>
        </w:r>
      </w:hyperlink>
    </w:p>
    <w:bookmarkEnd w:id="580"/>
    <w:bookmarkStart w:id="581"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81"/>
    <w:bookmarkStart w:id="582"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82"/>
    <w:bookmarkStart w:id="583" w:name="ref-Puc91:Som"/>
    <w:p>
      <w:pPr>
        <w:pStyle w:val="Bibliography"/>
      </w:pPr>
      <w:r>
        <w:t xml:space="preserve">Puckette M. 1991. Something digital.</w:t>
      </w:r>
      <w:r>
        <w:t xml:space="preserve"> </w:t>
      </w:r>
      <w:r>
        <w:rPr>
          <w:i/>
        </w:rPr>
        <w:t xml:space="preserve">Computer Music Journal</w:t>
      </w:r>
      <w:r>
        <w:t xml:space="preserve">. 15(4):65–69</w:t>
      </w:r>
    </w:p>
    <w:bookmarkEnd w:id="583"/>
    <w:bookmarkStart w:id="584"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84"/>
    <w:bookmarkStart w:id="585"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5"/>
    <w:bookmarkStart w:id="586"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6"/>
    <w:bookmarkStart w:id="587"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87"/>
    <w:bookmarkStart w:id="588"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88"/>
    <w:bookmarkStart w:id="589"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89"/>
    <w:bookmarkStart w:id="590" w:name="ref-Roa04:Mic"/>
    <w:p>
      <w:pPr>
        <w:pStyle w:val="Bibliography"/>
      </w:pPr>
      <w:r>
        <w:t xml:space="preserve">Roads C. 2001.</w:t>
      </w:r>
      <w:r>
        <w:t xml:space="preserve"> </w:t>
      </w:r>
      <w:r>
        <w:rPr>
          <w:i/>
        </w:rPr>
        <w:t xml:space="preserve">Microsound</w:t>
      </w:r>
      <w:r>
        <w:t xml:space="preserve">. MIT Press. ed.</w:t>
      </w:r>
    </w:p>
    <w:bookmarkEnd w:id="590"/>
    <w:bookmarkStart w:id="591"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91"/>
    <w:bookmarkStart w:id="592"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92"/>
    <w:bookmarkStart w:id="593"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93"/>
    <w:bookmarkStart w:id="594"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94"/>
    <w:bookmarkStart w:id="595"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5"/>
    <w:bookmarkStart w:id="596"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6"/>
    <w:bookmarkStart w:id="597"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97"/>
    <w:bookmarkStart w:id="598"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98"/>
    <w:bookmarkStart w:id="599"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99"/>
    <w:bookmarkStart w:id="600"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00"/>
    <w:bookmarkStart w:id="601"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01"/>
    <w:bookmarkStart w:id="603"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02">
        <w:r>
          <w:rPr>
            <w:rStyle w:val="Hyperlink"/>
          </w:rPr>
          <w:t xml:space="preserve">http://ismir2005.ismir.net/proceedings/3123.pdf</w:t>
        </w:r>
      </w:hyperlink>
    </w:p>
    <w:bookmarkEnd w:id="603"/>
    <w:bookmarkStart w:id="604"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04"/>
    <w:bookmarkStart w:id="605"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5"/>
    <w:bookmarkStart w:id="606"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6"/>
    <w:bookmarkStart w:id="607"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07"/>
    <w:bookmarkStart w:id="608"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08"/>
    <w:bookmarkStart w:id="609"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09"/>
    <w:bookmarkStart w:id="610"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10"/>
    <w:bookmarkStart w:id="611"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11"/>
    <w:bookmarkStart w:id="612" w:name="ref-Sch06:Rea"/>
    <w:p>
      <w:pPr>
        <w:pStyle w:val="Bibliography"/>
      </w:pPr>
      <w:r>
        <w:t xml:space="preserve">Schwarz D. 2006b. Real-time corpus-based concatenative synthesis with catart., pp. 18–21</w:t>
      </w:r>
    </w:p>
    <w:bookmarkEnd w:id="612"/>
    <w:bookmarkStart w:id="613"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13"/>
    <w:bookmarkStart w:id="614"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14"/>
    <w:bookmarkStart w:id="615"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5"/>
    <w:bookmarkStart w:id="616" w:name="ref-scoremus"/>
    <w:p>
      <w:pPr>
        <w:pStyle w:val="Bibliography"/>
      </w:pPr>
      <w:r>
        <w:t xml:space="preserve">Selfridge-Field E. 1997. The score music publishing system.</w:t>
      </w:r>
      <w:r>
        <w:t xml:space="preserve"> </w:t>
      </w:r>
      <w:r>
        <w:rPr>
          <w:i/>
        </w:rPr>
        <w:t xml:space="preserve">SCORE</w:t>
      </w:r>
    </w:p>
    <w:bookmarkEnd w:id="616"/>
    <w:bookmarkStart w:id="617"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17"/>
    <w:bookmarkStart w:id="619"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18">
        <w:r>
          <w:rPr>
            <w:rStyle w:val="Hyperlink"/>
          </w:rPr>
          <w:t xml:space="preserve">https://hal.archives-ouvertes.fr/hal-01393959</w:t>
        </w:r>
      </w:hyperlink>
    </w:p>
    <w:bookmarkEnd w:id="619"/>
    <w:bookmarkStart w:id="620"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20"/>
    <w:bookmarkStart w:id="621"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21"/>
    <w:bookmarkStart w:id="622"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22"/>
    <w:bookmarkStart w:id="623" w:name="ref-10.2307/941442"/>
    <w:p>
      <w:pPr>
        <w:pStyle w:val="Bibliography"/>
      </w:pPr>
      <w:r>
        <w:t xml:space="preserve">Skinner R. 1990a. Music software.</w:t>
      </w:r>
      <w:r>
        <w:t xml:space="preserve"> </w:t>
      </w:r>
      <w:r>
        <w:rPr>
          <w:i/>
        </w:rPr>
        <w:t xml:space="preserve">Notes</w:t>
      </w:r>
      <w:r>
        <w:t xml:space="preserve">. 46(3):660–84</w:t>
      </w:r>
    </w:p>
    <w:bookmarkEnd w:id="623"/>
    <w:bookmarkStart w:id="624" w:name="ref-10.2307/940555"/>
    <w:p>
      <w:pPr>
        <w:pStyle w:val="Bibliography"/>
      </w:pPr>
      <w:r>
        <w:t xml:space="preserve">Skinner R. 1990b. Music software.</w:t>
      </w:r>
      <w:r>
        <w:t xml:space="preserve"> </w:t>
      </w:r>
      <w:r>
        <w:rPr>
          <w:i/>
        </w:rPr>
        <w:t xml:space="preserve">Notes</w:t>
      </w:r>
      <w:r>
        <w:t xml:space="preserve">. 47(1):91–101</w:t>
      </w:r>
    </w:p>
    <w:bookmarkEnd w:id="624"/>
    <w:bookmarkStart w:id="625"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5"/>
    <w:bookmarkStart w:id="626"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6"/>
    <w:bookmarkStart w:id="627"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27"/>
    <w:bookmarkStart w:id="628"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28"/>
    <w:bookmarkStart w:id="629" w:name="ref-Ste12:MP3"/>
    <w:p>
      <w:pPr>
        <w:pStyle w:val="Bibliography"/>
      </w:pPr>
      <w:r>
        <w:t xml:space="preserve">Sterne J. 2012.</w:t>
      </w:r>
      <w:r>
        <w:t xml:space="preserve"> </w:t>
      </w:r>
      <w:r>
        <w:rPr>
          <w:i/>
        </w:rPr>
        <w:t xml:space="preserve">MP3: The Meaning of a Format</w:t>
      </w:r>
      <w:r>
        <w:t xml:space="preserve">. Duke University Press. ed.</w:t>
      </w:r>
    </w:p>
    <w:bookmarkEnd w:id="629"/>
    <w:bookmarkStart w:id="630"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30"/>
    <w:bookmarkStart w:id="631" w:name="ref-Stu04:Mat"/>
    <w:p>
      <w:pPr>
        <w:pStyle w:val="Bibliography"/>
      </w:pPr>
      <w:r>
        <w:t xml:space="preserve">Sturm B. 2004. MATConcat: An application for exploring concatenative sound synthesis using matlab</w:t>
      </w:r>
    </w:p>
    <w:bookmarkEnd w:id="631"/>
    <w:bookmarkStart w:id="632"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32"/>
    <w:bookmarkStart w:id="633" w:name="ref-Sze08:Lis"/>
    <w:p>
      <w:pPr>
        <w:pStyle w:val="Bibliography"/>
      </w:pPr>
      <w:r>
        <w:t xml:space="preserve">Szendy P. 2008.</w:t>
      </w:r>
      <w:r>
        <w:t xml:space="preserve"> </w:t>
      </w:r>
      <w:r>
        <w:rPr>
          <w:i/>
        </w:rPr>
        <w:t xml:space="preserve">Listen: A History of Our Ears</w:t>
      </w:r>
      <w:r>
        <w:t xml:space="preserve">. Fordham University. ed.</w:t>
      </w:r>
    </w:p>
    <w:bookmarkEnd w:id="633"/>
    <w:bookmarkStart w:id="634"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34"/>
    <w:bookmarkStart w:id="635" w:name="ref-Sch07:How"/>
    <w:p>
      <w:pPr>
        <w:pStyle w:val="Bibliography"/>
      </w:pPr>
      <w:r>
        <w:t xml:space="preserve">Thiebaut J-B, Bello J, Schwarz D. 2007. How musical are images? From sound representation to image sonification: An eco systemic approach</w:t>
      </w:r>
    </w:p>
    <w:bookmarkEnd w:id="635"/>
    <w:bookmarkStart w:id="636"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6"/>
    <w:bookmarkStart w:id="637"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7"/>
    <w:bookmarkStart w:id="638"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38"/>
    <w:bookmarkStart w:id="639"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39"/>
    <w:bookmarkStart w:id="640"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40"/>
    <w:bookmarkStart w:id="641"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41"/>
    <w:bookmarkStart w:id="642"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42"/>
    <w:bookmarkStart w:id="644"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43">
        <w:r>
          <w:rPr>
            <w:rStyle w:val="Hyperlink"/>
          </w:rPr>
          <w:t xml:space="preserve">https://quod.lib.umich.edu/i/icmc/bbp2372.2012.006</w:t>
        </w:r>
      </w:hyperlink>
    </w:p>
    <w:bookmarkEnd w:id="644"/>
    <w:bookmarkStart w:id="645" w:name="ref-Var04:The"/>
    <w:p>
      <w:pPr>
        <w:pStyle w:val="Bibliography"/>
      </w:pPr>
      <w:r>
        <w:t xml:space="preserve">Varese E. 2004. The liberation of sound.</w:t>
      </w:r>
      <w:r>
        <w:t xml:space="preserve"> </w:t>
      </w:r>
      <w:r>
        <w:rPr>
          <w:i/>
        </w:rPr>
        <w:t xml:space="preserve">Audio Culture: Readings in Modern Music</w:t>
      </w:r>
    </w:p>
    <w:bookmarkEnd w:id="645"/>
    <w:bookmarkStart w:id="646" w:name="ref-Ver84:The"/>
    <w:p>
      <w:pPr>
        <w:pStyle w:val="Bibliography"/>
      </w:pPr>
      <w:r>
        <w:t xml:space="preserve">Vercoe B. 1984. The synthetic performer in the context of live performance</w:t>
      </w:r>
    </w:p>
    <w:bookmarkEnd w:id="646"/>
    <w:bookmarkStart w:id="647" w:name="ref-Ves07:Dat"/>
    <w:p>
      <w:pPr>
        <w:pStyle w:val="Bibliography"/>
      </w:pPr>
      <w:r>
        <w:t xml:space="preserve">Vesna V. 2007.</w:t>
      </w:r>
      <w:r>
        <w:t xml:space="preserve"> </w:t>
      </w:r>
      <w:r>
        <w:rPr>
          <w:i/>
        </w:rPr>
        <w:t xml:space="preserve">Database Aesthetics: Art in the Age of Information Overflow</w:t>
      </w:r>
      <w:r>
        <w:t xml:space="preserve">. University of Minnesotta Press. ed.</w:t>
      </w:r>
    </w:p>
    <w:bookmarkEnd w:id="647"/>
    <w:bookmarkStart w:id="648"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48"/>
    <w:bookmarkStart w:id="650"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49">
        <w:r>
          <w:rPr>
            <w:rStyle w:val="Hyperlink"/>
          </w:rPr>
          <w:t xml:space="preserve">https://ismir2017.smcnus.org/wp-content/uploads/2017/10/180_Paper.pdf</w:t>
        </w:r>
      </w:hyperlink>
    </w:p>
    <w:bookmarkEnd w:id="650"/>
    <w:bookmarkStart w:id="651"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51"/>
    <w:bookmarkStart w:id="653"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52">
        <w:r>
          <w:rPr>
            <w:rStyle w:val="Hyperlink"/>
          </w:rPr>
          <w:t xml:space="preserve">http://ismir2002.ismir.net/proceedings/02-FP06-3.pdf</w:t>
        </w:r>
      </w:hyperlink>
    </w:p>
    <w:bookmarkEnd w:id="653"/>
    <w:bookmarkStart w:id="654"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54"/>
    <w:bookmarkStart w:id="655"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55"/>
    <w:bookmarkStart w:id="656"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56"/>
    <w:bookmarkStart w:id="657"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57"/>
    <w:bookmarkStart w:id="658"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58"/>
    <w:bookmarkStart w:id="659"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59"/>
    <w:bookmarkStart w:id="660"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60"/>
    <w:bookmarkStart w:id="661"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61"/>
    <w:bookmarkStart w:id="662"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62"/>
    <w:bookmarkStart w:id="663" w:name="ref-Wei07:Oce"/>
    <w:p>
      <w:pPr>
        <w:pStyle w:val="Bibliography"/>
      </w:pPr>
      <w:r>
        <w:t xml:space="preserve">Weinbren G. 2007. Ocean, database, recut.</w:t>
      </w:r>
      <w:r>
        <w:t xml:space="preserve"> </w:t>
      </w:r>
      <w:r>
        <w:rPr>
          <w:i/>
        </w:rPr>
        <w:t xml:space="preserve">Database Aesthetics: Art in the Age of Information Overflow</w:t>
      </w:r>
    </w:p>
    <w:bookmarkEnd w:id="663"/>
    <w:bookmarkStart w:id="664"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64"/>
    <w:bookmarkStart w:id="666"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65">
        <w:r>
          <w:rPr>
            <w:rStyle w:val="Hyperlink"/>
          </w:rPr>
          <w:t xml:space="preserve">http://ismir2018.ircam.fr/doc/pdfs/114_Paper.pdf</w:t>
        </w:r>
      </w:hyperlink>
    </w:p>
    <w:bookmarkEnd w:id="666"/>
    <w:bookmarkStart w:id="667"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67"/>
    <w:bookmarkStart w:id="669"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68">
        <w:r>
          <w:rPr>
            <w:rStyle w:val="Hyperlink"/>
          </w:rPr>
          <w:t xml:space="preserve">http://ismir2004.ismir.net/proceedings/p010-page-48-paper227.pdf</w:t>
        </w:r>
      </w:hyperlink>
    </w:p>
    <w:bookmarkEnd w:id="669"/>
    <w:bookmarkStart w:id="670"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70"/>
    <w:bookmarkStart w:id="671"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71"/>
    <w:bookmarkStart w:id="672"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72"/>
    <w:bookmarkStart w:id="674"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73">
        <w:r>
          <w:rPr>
            <w:rStyle w:val="Hyperlink"/>
          </w:rPr>
          <w:t xml:space="preserve">http://ismir2018.ircam.fr/doc/pdfs/188_Paper.pdf</w:t>
        </w:r>
      </w:hyperlink>
    </w:p>
    <w:bookmarkEnd w:id="674"/>
    <w:bookmarkStart w:id="675"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75"/>
    <w:bookmarkStart w:id="676"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76"/>
    <w:bookmarkStart w:id="677"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77"/>
    <w:bookmarkStart w:id="678"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78"/>
    <w:bookmarkStart w:id="679"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79"/>
    <w:bookmarkStart w:id="680"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80"/>
    <w:bookmarkStart w:id="682"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81">
        <w:r>
          <w:rPr>
            <w:rStyle w:val="Hyperlink"/>
          </w:rPr>
          <w:t xml:space="preserve">http://www.nime.org/proceedings/2007/nime2007_352.pdf</w:t>
        </w:r>
      </w:hyperlink>
    </w:p>
    <w:bookmarkEnd w:id="682"/>
    <w:bookmarkStart w:id="683"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83"/>
    <w:bookmarkStart w:id="684" w:name="ref-Zmo15:Liv"/>
    <w:p>
      <w:pPr>
        <w:pStyle w:val="Bibliography"/>
      </w:pPr>
      <w:r>
        <w:t xml:space="preserve">zmölnig I m, Eckel G. 2015.</w:t>
      </w:r>
      <w:r>
        <w:t xml:space="preserve"> </w:t>
      </w:r>
      <w:r>
        <w:rPr>
          <w:i/>
        </w:rPr>
        <w:t xml:space="preserve">LIVE coding: AN overview</w:t>
      </w:r>
      <w:r>
        <w:t xml:space="preserve">. Work. Pap.</w:t>
      </w:r>
    </w:p>
    <w:bookmarkEnd w:id="684"/>
    <w:bookmarkEnd w:id="6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1">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2">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narrativiy</w:t>
      </w:r>
      <w:r>
        <w:t xml:space="preserve"> </w:t>
      </w:r>
      <w:r>
        <w:t xml:space="preserve">(Oviedo 2019)</w:t>
      </w:r>
      <w:r>
        <w:t xml:space="preserve">.</w:t>
      </w:r>
    </w:p>
  </w:footnote>
  <w:footnote w:id="43">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with absolute knowledge of the past and the future, but with no time to think…</w:t>
      </w:r>
    </w:p>
  </w:footnote>
  <w:footnote w:id="44">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5">
    <w:p>
      <w:pPr>
        <w:pStyle w:val="FootnoteText"/>
      </w:pPr>
      <w:r>
        <w:rPr>
          <w:rStyle w:val="FootnoteReference"/>
        </w:rPr>
        <w:footnoteRef/>
      </w:r>
      <w:r>
        <w:t xml:space="preserve"> </w:t>
      </w:r>
      <w:hyperlink r:id="rId46">
        <w:r>
          <w:rPr>
            <w:rStyle w:val="Hyperlink"/>
          </w:rPr>
          <w:t xml:space="preserve">https://en.wikipedia.org/wiki/Leo_Beranek</w:t>
        </w:r>
      </w:hyperlink>
    </w:p>
  </w:footnote>
  <w:footnote w:id="93">
    <w:p>
      <w:pPr>
        <w:pStyle w:val="FootnoteText"/>
      </w:pPr>
      <w:r>
        <w:rPr>
          <w:rStyle w:val="FootnoteReference"/>
        </w:rPr>
        <w:footnoteRef/>
      </w:r>
      <w:r>
        <w:t xml:space="preserve"> </w:t>
      </w:r>
      <w:r>
        <w:t xml:space="preserve">Miller Puckette suggested this during an open discussion at</w:t>
      </w:r>
    </w:p>
  </w:footnote>
  <w:footnote w:id="100">
    <w:p>
      <w:pPr>
        <w:pStyle w:val="FootnoteText"/>
      </w:pPr>
      <w:r>
        <w:rPr>
          <w:rStyle w:val="FootnoteReference"/>
        </w:rPr>
        <w:footnoteRef/>
      </w:r>
      <w:r>
        <w:t xml:space="preserve"> </w:t>
      </w:r>
      <w:hyperlink r:id="rId101">
        <w:r>
          <w:rPr>
            <w:rStyle w:val="Hyperlink"/>
          </w:rPr>
          <w:t xml:space="preserve">http://kern.ccarh.org/</w:t>
        </w:r>
      </w:hyperlink>
    </w:p>
  </w:footnote>
  <w:footnote w:id="102">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6">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9">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3">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24">
        <w:r>
          <w:rPr>
            <w:rStyle w:val="Hyperlink"/>
          </w:rPr>
          <w:t xml:space="preserve">https://developer.apple.com/documentation/metal</w:t>
        </w:r>
      </w:hyperlink>
    </w:p>
  </w:footnote>
  <w:footnote w:id="125">
    <w:p>
      <w:pPr>
        <w:pStyle w:val="FootnoteText"/>
      </w:pPr>
      <w:r>
        <w:rPr>
          <w:rStyle w:val="FootnoteReference"/>
        </w:rPr>
        <w:footnoteRef/>
      </w:r>
      <w:r>
        <w:t xml:space="preserve"> </w:t>
      </w:r>
      <w:hyperlink r:id="rId126">
        <w:r>
          <w:rPr>
            <w:rStyle w:val="Hyperlink"/>
          </w:rPr>
          <w:t xml:space="preserve">https://vimeo.com/167646306</w:t>
        </w:r>
      </w:hyperlink>
    </w:p>
  </w:footnote>
  <w:footnote w:id="137">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53">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5">
    <w:p>
      <w:pPr>
        <w:pStyle w:val="FootnoteText"/>
      </w:pPr>
      <w:r>
        <w:rPr>
          <w:rStyle w:val="FootnoteReference"/>
        </w:rPr>
        <w:footnoteRef/>
      </w:r>
      <w:r>
        <w:t xml:space="preserve"> </w:t>
      </w:r>
      <w:hyperlink r:id="rId156">
        <w:r>
          <w:rPr>
            <w:rStyle w:val="Hyperlink"/>
          </w:rPr>
          <w:t xml:space="preserve">https://kyma.symbolicsound.com/</w:t>
        </w:r>
      </w:hyperlink>
    </w:p>
  </w:footnote>
  <w:footnote w:id="159">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66">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1">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2">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0">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0">
    <w:p>
      <w:pPr>
        <w:pStyle w:val="FootnoteText"/>
      </w:pPr>
      <w:r>
        <w:rPr>
          <w:rStyle w:val="FootnoteReference"/>
        </w:rPr>
        <w:footnoteRef/>
      </w:r>
      <w:r>
        <w:t xml:space="preserve"> </w:t>
      </w:r>
      <w:hyperlink r:id="rId191">
        <w:r>
          <w:rPr>
            <w:rStyle w:val="Hyperlink"/>
          </w:rPr>
          <w:t xml:space="preserve">https://www.youtube.com/watch?v=fAxHlLK3Oyk</w:t>
        </w:r>
      </w:hyperlink>
    </w:p>
  </w:footnote>
  <w:footnote w:id="216">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0">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5">
    <w:p>
      <w:pPr>
        <w:pStyle w:val="FootnoteText"/>
      </w:pPr>
      <w:r>
        <w:rPr>
          <w:rStyle w:val="FootnoteReference"/>
        </w:rPr>
        <w:footnoteRef/>
      </w:r>
      <w:r>
        <w:t xml:space="preserve"> </w:t>
      </w:r>
      <w:r>
        <w:t xml:space="preserve">His example was the Sigmund Freud Museum, which is located in the same house where Freud lived.</w:t>
      </w:r>
      <w:hyperlink r:id="rId226">
        <w:r>
          <w:rPr>
            <w:rStyle w:val="Hyperlink"/>
          </w:rPr>
          <w:t xml:space="preserve">https://www.freud-museum.at/en/</w:t>
        </w:r>
      </w:hyperlink>
    </w:p>
  </w:footnote>
  <w:footnote w:id="229">
    <w:p>
      <w:pPr>
        <w:pStyle w:val="FootnoteText"/>
      </w:pPr>
      <w:r>
        <w:rPr>
          <w:rStyle w:val="FootnoteReference"/>
        </w:rPr>
        <w:footnoteRef/>
      </w:r>
      <w:r>
        <w:t xml:space="preserve"> </w:t>
      </w:r>
      <w:hyperlink r:id="rId230">
        <w:r>
          <w:rPr>
            <w:rStyle w:val="Hyperlink"/>
          </w:rPr>
          <w:t xml:space="preserve">https://mpc.chs.harvard.edu/</w:t>
        </w:r>
      </w:hyperlink>
    </w:p>
  </w:footnote>
  <w:footnote w:id="231">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35">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3">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64">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7">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8">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1">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86">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7">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8">
        <w:r>
          <w:rPr>
            <w:rStyle w:val="Hyperlink"/>
          </w:rPr>
          <w:t xml:space="preserve">https://en.wikipedia.org/wiki/Dr._Strangelove</w:t>
        </w:r>
      </w:hyperlink>
    </w:p>
  </w:footnote>
  <w:footnote w:id="289">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0">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92">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93">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6">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4">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0">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14">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3" Target="media/rId133.png" /><Relationship Type="http://schemas.openxmlformats.org/officeDocument/2006/relationships/image" Id="rId20" Target="media/rId20.png" /><Relationship Type="http://schemas.openxmlformats.org/officeDocument/2006/relationships/image" Id="rId213" Target="media/rId213.png" /><Relationship Type="http://schemas.openxmlformats.org/officeDocument/2006/relationships/image" Id="rId75" Target="media/rId75.png" /><Relationship Type="http://schemas.openxmlformats.org/officeDocument/2006/relationships/image" Id="rId185" Target="media/rId185.png" /><Relationship Type="http://schemas.openxmlformats.org/officeDocument/2006/relationships/image" Id="rId256" Target="media/rId256.png" /><Relationship Type="http://schemas.openxmlformats.org/officeDocument/2006/relationships/image" Id="rId48" Target="media/rId48.png" /><Relationship Type="http://schemas.openxmlformats.org/officeDocument/2006/relationships/image" Id="rId98" Target="media/rId98.png" /><Relationship Type="http://schemas.openxmlformats.org/officeDocument/2006/relationships/image" Id="rId95" Target="media/rId95.png" /><Relationship Type="http://schemas.openxmlformats.org/officeDocument/2006/relationships/image" Id="rId78" Target="media/rId78.png" /><Relationship Type="http://schemas.openxmlformats.org/officeDocument/2006/relationships/image" Id="rId87" Target="media/rId87.png" /><Relationship Type="http://schemas.openxmlformats.org/officeDocument/2006/relationships/image" Id="rId32" Target="media/rId32.png" /><Relationship Type="http://schemas.openxmlformats.org/officeDocument/2006/relationships/image" Id="rId150" Target="media/rId150.png"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104" Target="media/rId104.png" /><Relationship Type="http://schemas.openxmlformats.org/officeDocument/2006/relationships/image" Id="rId143" Target="media/rId143.png" /><Relationship Type="http://schemas.openxmlformats.org/officeDocument/2006/relationships/image" Id="rId210" Target="media/rId210.png" /><Relationship Type="http://schemas.openxmlformats.org/officeDocument/2006/relationships/image" Id="rId207" Target="media/rId207.png" /><Relationship Type="http://schemas.openxmlformats.org/officeDocument/2006/relationships/hyperlink" Id="rId445" Target="http://ismir2000.ismir.net/papers/invites/dunn_invite.pdf" TargetMode="External" /><Relationship Type="http://schemas.openxmlformats.org/officeDocument/2006/relationships/hyperlink" Id="rId468" Target="http://ismir2000.ismir.net/posters/good.pdf" TargetMode="External" /><Relationship Type="http://schemas.openxmlformats.org/officeDocument/2006/relationships/hyperlink" Id="rId652" Target="http://ismir2002.ismir.net/proceedings/02-FP06-3.pdf" TargetMode="External" /><Relationship Type="http://schemas.openxmlformats.org/officeDocument/2006/relationships/hyperlink" Id="rId470" Target="http://ismir2002.ismir.net/proceedings/03-SP04-1.pdf" TargetMode="External" /><Relationship Type="http://schemas.openxmlformats.org/officeDocument/2006/relationships/hyperlink" Id="rId472" Target="http://ismir2003.ismir.net/papers/Goto1.PDF" TargetMode="External" /><Relationship Type="http://schemas.openxmlformats.org/officeDocument/2006/relationships/hyperlink" Id="rId668" Target="http://ismir2004.ismir.net/proceedings/p010-page-48-paper227.pdf" TargetMode="External" /><Relationship Type="http://schemas.openxmlformats.org/officeDocument/2006/relationships/hyperlink" Id="rId494" Target="http://ismir2005.ismir.net/proceedings/2117.pdf" TargetMode="External" /><Relationship Type="http://schemas.openxmlformats.org/officeDocument/2006/relationships/hyperlink" Id="rId602" Target="http://ismir2005.ismir.net/proceedings/3123.pdf" TargetMode="External" /><Relationship Type="http://schemas.openxmlformats.org/officeDocument/2006/relationships/hyperlink" Id="rId503" Target="http://ismir2008.ismir.net/papers/ISMIR2008_106.pdf" TargetMode="External" /><Relationship Type="http://schemas.openxmlformats.org/officeDocument/2006/relationships/hyperlink" Id="rId537" Target="http://ismir2008.ismir.net/papers/ISMIR2008_158.pdf" TargetMode="External" /><Relationship Type="http://schemas.openxmlformats.org/officeDocument/2006/relationships/hyperlink" Id="rId481" Target="http://ismir2008.ismir.net/papers/ISMIR2008_173.pdf" TargetMode="External" /><Relationship Type="http://schemas.openxmlformats.org/officeDocument/2006/relationships/hyperlink" Id="rId515" Target="http://ismir2015.uma.es/articles/246_Paper.pdf" TargetMode="External" /><Relationship Type="http://schemas.openxmlformats.org/officeDocument/2006/relationships/hyperlink" Id="rId434" Target="http://ismir2015.uma.es/articles/261_Paper.pdf" TargetMode="External" /><Relationship Type="http://schemas.openxmlformats.org/officeDocument/2006/relationships/hyperlink" Id="rId665" Target="http://ismir2018.ircam.fr/doc/pdfs/114_Paper.pdf" TargetMode="External" /><Relationship Type="http://schemas.openxmlformats.org/officeDocument/2006/relationships/hyperlink" Id="rId673" Target="http://ismir2018.ircam.fr/doc/pdfs/188_Paper.pdf" TargetMode="External" /><Relationship Type="http://schemas.openxmlformats.org/officeDocument/2006/relationships/hyperlink" Id="rId451" Target="http://ismir2018.ircam.fr/doc/pdfs/206_Paper.pdf" TargetMode="External" /><Relationship Type="http://schemas.openxmlformats.org/officeDocument/2006/relationships/hyperlink" Id="rId497" Target="http://ismir2018.ircam.fr/doc/pdfs/248_Paper.pdf" TargetMode="External" /><Relationship Type="http://schemas.openxmlformats.org/officeDocument/2006/relationships/hyperlink" Id="rId442" Target="http://ismir2018.ircam.fr/doc/pdfs/265_Paper.pdf" TargetMode="External" /><Relationship Type="http://schemas.openxmlformats.org/officeDocument/2006/relationships/hyperlink" Id="rId544"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59" Target="http://www.nime.org/proceedings/2007/nime2007_112.pdf" TargetMode="External" /><Relationship Type="http://schemas.openxmlformats.org/officeDocument/2006/relationships/hyperlink" Id="rId681" Target="http://www.nime.org/proceedings/2007/nime2007_352.pdf" TargetMode="External" /><Relationship Type="http://schemas.openxmlformats.org/officeDocument/2006/relationships/hyperlink" Id="rId554" Target="http://www.nime.org/proceedings/2007/nime2007_409.pdf" TargetMode="External" /><Relationship Type="http://schemas.openxmlformats.org/officeDocument/2006/relationships/hyperlink" Id="rId530" Target="http://www.nime.org/proceedings/2008/nime2008_221.pdf" TargetMode="External" /><Relationship Type="http://schemas.openxmlformats.org/officeDocument/2006/relationships/hyperlink" Id="rId579" Target="http://www.nime.org/proceedings/2008/nime2008_311.pdf" TargetMode="External" /><Relationship Type="http://schemas.openxmlformats.org/officeDocument/2006/relationships/hyperlink" Id="rId379" Target="http://www.nime.org/proceedings/2009/nime2009_266.pdf" TargetMode="External" /><Relationship Type="http://schemas.openxmlformats.org/officeDocument/2006/relationships/hyperlink" Id="rId492" Target="http://www.nime.org/proceedings/2010/nime2010_233.pdf" TargetMode="External" /><Relationship Type="http://schemas.openxmlformats.org/officeDocument/2006/relationships/hyperlink" Id="rId465" Target="http://www.nime.org/proceedings/2011/nime2011_124.pdf" TargetMode="External" /><Relationship Type="http://schemas.openxmlformats.org/officeDocument/2006/relationships/hyperlink" Id="rId390" Target="http://www.nime.org/proceedings/2011/nime2011_329.pdf" TargetMode="External" /><Relationship Type="http://schemas.openxmlformats.org/officeDocument/2006/relationships/hyperlink" Id="rId377" Target="http://www.nime.org/proceedings/2011/nime2011_387.pdf" TargetMode="External" /><Relationship Type="http://schemas.openxmlformats.org/officeDocument/2006/relationships/hyperlink" Id="rId361" Target="http://www.ppgia.pucpr.br/ismir2013/wp-content/uploads/2013/09/177\_Paper.pdf" TargetMode="External" /><Relationship Type="http://schemas.openxmlformats.org/officeDocument/2006/relationships/hyperlink" Id="rId485" Target="http://www.ppgia.pucpr.br/ismir2013/wp-content/uploads/2013/09/85_Paper.pdf" TargetMode="External" /><Relationship Type="http://schemas.openxmlformats.org/officeDocument/2006/relationships/hyperlink" Id="rId341" Target="http://www.terasoft.com.tw/conf/ismir2014/proceedings/T014_162_Paper.pdf" TargetMode="External" /><Relationship Type="http://schemas.openxmlformats.org/officeDocument/2006/relationships/hyperlink" Id="rId358" Target="http://www.terasoft.com.tw/conf/ismir2014/proceedings/T028_322_Paper.pdf" TargetMode="External" /><Relationship Type="http://schemas.openxmlformats.org/officeDocument/2006/relationships/hyperlink" Id="rId510" Target="http://www.terasoft.com.tw/conf/ismir2014/proceedings/T039_344_Paper.pdf" TargetMode="External" /><Relationship Type="http://schemas.openxmlformats.org/officeDocument/2006/relationships/hyperlink" Id="rId476" Target="http://www.terasoft.com.tw/conf/ismir2014/proceedings/T059_257_Paper.pdf" TargetMode="External" /><Relationship Type="http://schemas.openxmlformats.org/officeDocument/2006/relationships/hyperlink" Id="rId575"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8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333" Target="https://fdch.github.io/abby" TargetMode="External" /><Relationship Type="http://schemas.openxmlformats.org/officeDocument/2006/relationships/hyperlink" Id="rId334" Target="https://github.com/fdch/litrev" TargetMode="External" /><Relationship Type="http://schemas.openxmlformats.org/officeDocument/2006/relationships/hyperlink" Id="rId618" Target="https://hal.archives-ouvertes.fr/hal-01393959" TargetMode="External" /><Relationship Type="http://schemas.openxmlformats.org/officeDocument/2006/relationships/hyperlink" Id="rId457" Target="https://ismir2017.smcnus.org/wp-content/uploads/2017/10/161_Paper.pdf" TargetMode="External" /><Relationship Type="http://schemas.openxmlformats.org/officeDocument/2006/relationships/hyperlink" Id="rId649" Target="https://ismir2017.smcnus.org/wp-content/uploads/2017/10/180_Paper.pdf" TargetMode="External" /><Relationship Type="http://schemas.openxmlformats.org/officeDocument/2006/relationships/hyperlink" Id="rId420" Target="https://ismir2017.smcnus.org/wp-content/uploads/2017/10/235_Paper.pdf" TargetMode="External" /><Relationship Type="http://schemas.openxmlformats.org/officeDocument/2006/relationships/hyperlink" Id="rId425"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230" Target="https://mpc.chs.harvard.edu/" TargetMode="External" /><Relationship Type="http://schemas.openxmlformats.org/officeDocument/2006/relationships/hyperlink" Id="rId643"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22"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87" Target="https://www.mersenne.org/primes/" TargetMode="External" /><Relationship Type="http://schemas.openxmlformats.org/officeDocument/2006/relationships/hyperlink" Id="rId293" Target="https://www.youtube.com/channel/UCEzSaoPnxCJVzXxA9obuRWg/videos" TargetMode="External" /><Relationship Type="http://schemas.openxmlformats.org/officeDocument/2006/relationships/hyperlink" Id="rId191"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45" Target="http://ismir2000.ismir.net/papers/invites/dunn_invite.pdf" TargetMode="External" /><Relationship Type="http://schemas.openxmlformats.org/officeDocument/2006/relationships/hyperlink" Id="rId468" Target="http://ismir2000.ismir.net/posters/good.pdf" TargetMode="External" /><Relationship Type="http://schemas.openxmlformats.org/officeDocument/2006/relationships/hyperlink" Id="rId652" Target="http://ismir2002.ismir.net/proceedings/02-FP06-3.pdf" TargetMode="External" /><Relationship Type="http://schemas.openxmlformats.org/officeDocument/2006/relationships/hyperlink" Id="rId470" Target="http://ismir2002.ismir.net/proceedings/03-SP04-1.pdf" TargetMode="External" /><Relationship Type="http://schemas.openxmlformats.org/officeDocument/2006/relationships/hyperlink" Id="rId472" Target="http://ismir2003.ismir.net/papers/Goto1.PDF" TargetMode="External" /><Relationship Type="http://schemas.openxmlformats.org/officeDocument/2006/relationships/hyperlink" Id="rId668" Target="http://ismir2004.ismir.net/proceedings/p010-page-48-paper227.pdf" TargetMode="External" /><Relationship Type="http://schemas.openxmlformats.org/officeDocument/2006/relationships/hyperlink" Id="rId494" Target="http://ismir2005.ismir.net/proceedings/2117.pdf" TargetMode="External" /><Relationship Type="http://schemas.openxmlformats.org/officeDocument/2006/relationships/hyperlink" Id="rId602" Target="http://ismir2005.ismir.net/proceedings/3123.pdf" TargetMode="External" /><Relationship Type="http://schemas.openxmlformats.org/officeDocument/2006/relationships/hyperlink" Id="rId503" Target="http://ismir2008.ismir.net/papers/ISMIR2008_106.pdf" TargetMode="External" /><Relationship Type="http://schemas.openxmlformats.org/officeDocument/2006/relationships/hyperlink" Id="rId537" Target="http://ismir2008.ismir.net/papers/ISMIR2008_158.pdf" TargetMode="External" /><Relationship Type="http://schemas.openxmlformats.org/officeDocument/2006/relationships/hyperlink" Id="rId481" Target="http://ismir2008.ismir.net/papers/ISMIR2008_173.pdf" TargetMode="External" /><Relationship Type="http://schemas.openxmlformats.org/officeDocument/2006/relationships/hyperlink" Id="rId515" Target="http://ismir2015.uma.es/articles/246_Paper.pdf" TargetMode="External" /><Relationship Type="http://schemas.openxmlformats.org/officeDocument/2006/relationships/hyperlink" Id="rId434" Target="http://ismir2015.uma.es/articles/261_Paper.pdf" TargetMode="External" /><Relationship Type="http://schemas.openxmlformats.org/officeDocument/2006/relationships/hyperlink" Id="rId665" Target="http://ismir2018.ircam.fr/doc/pdfs/114_Paper.pdf" TargetMode="External" /><Relationship Type="http://schemas.openxmlformats.org/officeDocument/2006/relationships/hyperlink" Id="rId673" Target="http://ismir2018.ircam.fr/doc/pdfs/188_Paper.pdf" TargetMode="External" /><Relationship Type="http://schemas.openxmlformats.org/officeDocument/2006/relationships/hyperlink" Id="rId451" Target="http://ismir2018.ircam.fr/doc/pdfs/206_Paper.pdf" TargetMode="External" /><Relationship Type="http://schemas.openxmlformats.org/officeDocument/2006/relationships/hyperlink" Id="rId497" Target="http://ismir2018.ircam.fr/doc/pdfs/248_Paper.pdf" TargetMode="External" /><Relationship Type="http://schemas.openxmlformats.org/officeDocument/2006/relationships/hyperlink" Id="rId442" Target="http://ismir2018.ircam.fr/doc/pdfs/265_Paper.pdf" TargetMode="External" /><Relationship Type="http://schemas.openxmlformats.org/officeDocument/2006/relationships/hyperlink" Id="rId544"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59" Target="http://www.nime.org/proceedings/2007/nime2007_112.pdf" TargetMode="External" /><Relationship Type="http://schemas.openxmlformats.org/officeDocument/2006/relationships/hyperlink" Id="rId681" Target="http://www.nime.org/proceedings/2007/nime2007_352.pdf" TargetMode="External" /><Relationship Type="http://schemas.openxmlformats.org/officeDocument/2006/relationships/hyperlink" Id="rId554" Target="http://www.nime.org/proceedings/2007/nime2007_409.pdf" TargetMode="External" /><Relationship Type="http://schemas.openxmlformats.org/officeDocument/2006/relationships/hyperlink" Id="rId530" Target="http://www.nime.org/proceedings/2008/nime2008_221.pdf" TargetMode="External" /><Relationship Type="http://schemas.openxmlformats.org/officeDocument/2006/relationships/hyperlink" Id="rId579" Target="http://www.nime.org/proceedings/2008/nime2008_311.pdf" TargetMode="External" /><Relationship Type="http://schemas.openxmlformats.org/officeDocument/2006/relationships/hyperlink" Id="rId379" Target="http://www.nime.org/proceedings/2009/nime2009_266.pdf" TargetMode="External" /><Relationship Type="http://schemas.openxmlformats.org/officeDocument/2006/relationships/hyperlink" Id="rId492" Target="http://www.nime.org/proceedings/2010/nime2010_233.pdf" TargetMode="External" /><Relationship Type="http://schemas.openxmlformats.org/officeDocument/2006/relationships/hyperlink" Id="rId465" Target="http://www.nime.org/proceedings/2011/nime2011_124.pdf" TargetMode="External" /><Relationship Type="http://schemas.openxmlformats.org/officeDocument/2006/relationships/hyperlink" Id="rId390" Target="http://www.nime.org/proceedings/2011/nime2011_329.pdf" TargetMode="External" /><Relationship Type="http://schemas.openxmlformats.org/officeDocument/2006/relationships/hyperlink" Id="rId377" Target="http://www.nime.org/proceedings/2011/nime2011_387.pdf" TargetMode="External" /><Relationship Type="http://schemas.openxmlformats.org/officeDocument/2006/relationships/hyperlink" Id="rId361" Target="http://www.ppgia.pucpr.br/ismir2013/wp-content/uploads/2013/09/177\_Paper.pdf" TargetMode="External" /><Relationship Type="http://schemas.openxmlformats.org/officeDocument/2006/relationships/hyperlink" Id="rId485" Target="http://www.ppgia.pucpr.br/ismir2013/wp-content/uploads/2013/09/85_Paper.pdf" TargetMode="External" /><Relationship Type="http://schemas.openxmlformats.org/officeDocument/2006/relationships/hyperlink" Id="rId341" Target="http://www.terasoft.com.tw/conf/ismir2014/proceedings/T014_162_Paper.pdf" TargetMode="External" /><Relationship Type="http://schemas.openxmlformats.org/officeDocument/2006/relationships/hyperlink" Id="rId358" Target="http://www.terasoft.com.tw/conf/ismir2014/proceedings/T028_322_Paper.pdf" TargetMode="External" /><Relationship Type="http://schemas.openxmlformats.org/officeDocument/2006/relationships/hyperlink" Id="rId510" Target="http://www.terasoft.com.tw/conf/ismir2014/proceedings/T039_344_Paper.pdf" TargetMode="External" /><Relationship Type="http://schemas.openxmlformats.org/officeDocument/2006/relationships/hyperlink" Id="rId476" Target="http://www.terasoft.com.tw/conf/ismir2014/proceedings/T059_257_Paper.pdf" TargetMode="External" /><Relationship Type="http://schemas.openxmlformats.org/officeDocument/2006/relationships/hyperlink" Id="rId575"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8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333" Target="https://fdch.github.io/abby" TargetMode="External" /><Relationship Type="http://schemas.openxmlformats.org/officeDocument/2006/relationships/hyperlink" Id="rId334" Target="https://github.com/fdch/litrev" TargetMode="External" /><Relationship Type="http://schemas.openxmlformats.org/officeDocument/2006/relationships/hyperlink" Id="rId618" Target="https://hal.archives-ouvertes.fr/hal-01393959" TargetMode="External" /><Relationship Type="http://schemas.openxmlformats.org/officeDocument/2006/relationships/hyperlink" Id="rId457" Target="https://ismir2017.smcnus.org/wp-content/uploads/2017/10/161_Paper.pdf" TargetMode="External" /><Relationship Type="http://schemas.openxmlformats.org/officeDocument/2006/relationships/hyperlink" Id="rId649" Target="https://ismir2017.smcnus.org/wp-content/uploads/2017/10/180_Paper.pdf" TargetMode="External" /><Relationship Type="http://schemas.openxmlformats.org/officeDocument/2006/relationships/hyperlink" Id="rId420" Target="https://ismir2017.smcnus.org/wp-content/uploads/2017/10/235_Paper.pdf" TargetMode="External" /><Relationship Type="http://schemas.openxmlformats.org/officeDocument/2006/relationships/hyperlink" Id="rId425"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230" Target="https://mpc.chs.harvard.edu/" TargetMode="External" /><Relationship Type="http://schemas.openxmlformats.org/officeDocument/2006/relationships/hyperlink" Id="rId643"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22"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87" Target="https://www.mersenne.org/primes/" TargetMode="External" /><Relationship Type="http://schemas.openxmlformats.org/officeDocument/2006/relationships/hyperlink" Id="rId293" Target="https://www.youtube.com/channel/UCEzSaoPnxCJVzXxA9obuRWg/videos" TargetMode="External" /><Relationship Type="http://schemas.openxmlformats.org/officeDocument/2006/relationships/hyperlink" Id="rId191"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2019-04-13T14:54:12Z</dcterms:created>
  <dcterms:modified xsi:type="dcterms:W3CDTF">2019-04-13T14:54:12Z</dcterms:modified>
</cp:coreProperties>
</file>

<file path=docProps/custom.xml><?xml version="1.0" encoding="utf-8"?>
<Properties xmlns="http://schemas.openxmlformats.org/officeDocument/2006/custom-properties" xmlns:vt="http://schemas.openxmlformats.org/officeDocument/2006/docPropsVTypes"/>
</file>