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70.png" ContentType="image/png"/>
  <Override PartName="/word/media/rId180.png" ContentType="image/png"/>
  <Override PartName="/word/media/rId262.png" ContentType="image/png"/>
  <Override PartName="/word/media/rId93.png" ContentType="image/png"/>
  <Override PartName="/word/media/rId90.png" ContentType="image/png"/>
  <Override PartName="/word/media/rId73.png" ContentType="image/png"/>
  <Override PartName="/word/media/rId82.png" ContentType="image/png"/>
  <Override PartName="/word/media/rId34.png" ContentType="image/png"/>
  <Override PartName="/word/media/rId145.png" ContentType="image/png"/>
  <Override PartName="/word/media/rId77.png" ContentType="image/png"/>
  <Override PartName="/word/media/rId85.png" ContentType="image/png"/>
  <Override PartName="/word/media/rId99.png" ContentType="image/png"/>
  <Override PartName="/word/media/rId1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t xml:space="preserve">image</w:t>
      </w:r>
    </w:p>
    <w:p>
      <w:pPr>
        <w:pStyle w:val="Heading1"/>
      </w:pPr>
      <w:bookmarkStart w:id="20" w:name="dedication"/>
      <w:r>
        <w:t xml:space="preserve">Dedication</w:t>
      </w:r>
      <w:bookmarkEnd w:id="20"/>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1" w:name="acknowledgements"/>
      <w:r>
        <w:t xml:space="preserve">Acknowledgements</w:t>
      </w:r>
      <w:bookmarkEnd w:id="21"/>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2" w:name="preface"/>
      <w:r>
        <w:t xml:space="preserve">Preface</w:t>
      </w:r>
      <w:bookmarkEnd w:id="22"/>
    </w:p>
    <w:p>
      <w:pPr>
        <w:pStyle w:val="Heading1"/>
      </w:pPr>
      <w:bookmarkStart w:id="23" w:name="abstract"/>
      <w:r>
        <w:t xml:space="preserve">Abstract</w:t>
      </w:r>
      <w:bookmarkEnd w:id="23"/>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4" w:name="chapter:Introduction"/>
      <w:r>
        <w:t xml:space="preserve">Introduction</w:t>
      </w:r>
      <w:bookmarkEnd w:id="24"/>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5"/>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9" w:name="chapter:Database_Art"/>
      <w:r>
        <w:t xml:space="preserve">Database Art</w:t>
      </w:r>
      <w:bookmarkEnd w:id="29"/>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0" w:name="section:The_Database_In_New_Media_Theory"/>
      <w:r>
        <w:t xml:space="preserve">The Database In New Media Theory</w:t>
      </w:r>
      <w:bookmarkEnd w:id="30"/>
    </w:p>
    <w:p>
      <w:pPr>
        <w:pStyle w:val="Heading3"/>
      </w:pPr>
      <w:bookmarkStart w:id="31" w:name="new_media"/>
      <w:r>
        <w:t xml:space="preserve">Database As Form</w:t>
      </w:r>
      <w:bookmarkEnd w:id="31"/>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2"/>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3" w:name="semiotics"/>
      <w:r>
        <w:t xml:space="preserve">A Semiotic Trap</w:t>
      </w:r>
      <w:bookmarkEnd w:id="33"/>
    </w:p>
    <w:p>
      <w:pPr>
        <w:pStyle w:val="CaptionedFigure"/>
      </w:pPr>
      <w:bookmarkStart w:id="35"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4"/>
                    <a:stretch>
                      <a:fillRect/>
                    </a:stretch>
                  </pic:blipFill>
                  <pic:spPr bwMode="auto">
                    <a:xfrm>
                      <a:off x="0" y="0"/>
                      <a:ext cx="3060700" cy="3492500"/>
                    </a:xfrm>
                    <a:prstGeom prst="rect">
                      <a:avLst/>
                    </a:prstGeom>
                    <a:noFill/>
                    <a:ln w="9525">
                      <a:noFill/>
                      <a:headEnd/>
                      <a:tailEnd/>
                    </a:ln>
                  </pic:spPr>
                </pic:pic>
              </a:graphicData>
            </a:graphic>
          </wp:inline>
        </w:drawing>
      </w:r>
      <w:bookmarkEnd w:id="35"/>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6"/>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7"/>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8" w:name="convergence"/>
      <w:r>
        <w:t xml:space="preserve">Digital Convergence</w:t>
      </w:r>
      <w:bookmarkEnd w:id="38"/>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9" w:name="bodiless_information"/>
      <w:r>
        <w:t xml:space="preserve">Bodiless Information</w:t>
      </w:r>
      <w:bookmarkEnd w:id="39"/>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0" w:name="embodiment"/>
      <w:r>
        <w:t xml:space="preserve">Embodying Databasing</w:t>
      </w:r>
      <w:bookmarkEnd w:id="40"/>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1" w:name="framing"/>
      <w:r>
        <w:t xml:space="preserve">Filtering And Framing</w:t>
      </w:r>
      <w:bookmarkEnd w:id="41"/>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2" w:name="database_aesthetics"/>
      <w:r>
        <w:t xml:space="preserve">Database As Aesthetics</w:t>
      </w:r>
      <w:bookmarkEnd w:id="42"/>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3" w:name="generated"/>
      <w:r>
        <w:t xml:space="preserve">Databasing: Database As Performance</w:t>
      </w:r>
      <w:bookmarkEnd w:id="43"/>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4"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4"/>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5" w:name="Xdc6db904ad977d5b954cf3c9c455f3f4fa43e5b"/>
      <w:r>
        <w:t xml:space="preserve">Databasing And The History Of Databases</w:t>
      </w:r>
      <w:bookmarkEnd w:id="45"/>
    </w:p>
    <w:p>
      <w:pPr>
        <w:pStyle w:val="Heading3"/>
      </w:pPr>
      <w:bookmarkStart w:id="46" w:name="databasing"/>
      <w:r>
        <w:t xml:space="preserve">Databasing: The Performance Of The Database</w:t>
      </w:r>
      <w:bookmarkEnd w:id="46"/>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7" w:name="data-types-and-structures"/>
      <w:r>
        <w:t xml:space="preserve">Data types and structures</w:t>
      </w:r>
      <w:bookmarkEnd w:id="47"/>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8"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8"/>
    <w:p>
      <w:pPr>
        <w:pStyle w:val="Heading4"/>
      </w:pPr>
      <w:bookmarkStart w:id="49" w:name="temporality-of-databasing"/>
      <w:r>
        <w:t xml:space="preserve">Temporality of Databasing</w:t>
      </w:r>
      <w:bookmarkEnd w:id="49"/>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0" w:name="databasing-and-writing"/>
      <w:r>
        <w:t xml:space="preserve">Databasing and Writing</w:t>
      </w:r>
      <w:bookmarkEnd w:id="50"/>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1"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1"/>
    <w:p>
      <w:pPr>
        <w:pStyle w:val="Heading4"/>
      </w:pPr>
      <w:bookmarkStart w:id="52" w:name="the-von-neumann-architecture"/>
      <w:r>
        <w:t xml:space="preserve">The Von Neumann Architecture</w:t>
      </w:r>
      <w:bookmarkEnd w:id="52"/>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3" w:name="programming"/>
      <w:r>
        <w:t xml:space="preserve">A Database Tree</w:t>
      </w:r>
      <w:bookmarkEnd w:id="53"/>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4" w:name="img:dbtree"/>
      <w:r>
        <w:t xml:space="preserve"> </w:t>
      </w:r>
      <w:r>
        <w:t xml:space="preserve">A very simple sketch of a tree representing the database tree of computer evolution</w:t>
      </w:r>
      <w:r>
        <w:t xml:space="preserve"> </w:t>
      </w:r>
      <w:bookmarkEnd w:id="54"/>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5" w:name="ground"/>
      <w:r>
        <w:t xml:space="preserve">Ground</w:t>
      </w:r>
      <w:bookmarkEnd w:id="55"/>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6" w:name="roots"/>
      <w:r>
        <w:t xml:space="preserve">Roots</w:t>
      </w:r>
      <w:bookmarkEnd w:id="56"/>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7" w:name="portability"/>
      <w:r>
        <w:t xml:space="preserve">Macros</w:t>
      </w:r>
      <w:bookmarkEnd w:id="57"/>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8" w:name="trunk"/>
      <w:r>
        <w:t xml:space="preserve">Trunk</w:t>
      </w:r>
      <w:bookmarkEnd w:id="58"/>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9" w:name="branches"/>
      <w:r>
        <w:t xml:space="preserve">Branches</w:t>
      </w:r>
      <w:bookmarkEnd w:id="59"/>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0" w:name="twigs"/>
      <w:r>
        <w:t xml:space="preserve">Twigs</w:t>
      </w:r>
      <w:bookmarkEnd w:id="60"/>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1" w:name="leaves"/>
      <w:r>
        <w:t xml:space="preserve">Leaves</w:t>
      </w:r>
      <w:bookmarkEnd w:id="61"/>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2" w:name="networks"/>
      <w:r>
        <w:t xml:space="preserve">Networks</w:t>
      </w:r>
      <w:bookmarkEnd w:id="62"/>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3" w:name="clouds"/>
      <w:r>
        <w:t xml:space="preserve">Clouds</w:t>
      </w:r>
      <w:bookmarkEnd w:id="63"/>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4" w:name="models"/>
      <w:r>
        <w:t xml:space="preserve">The Realm Of Data Structures</w:t>
      </w:r>
      <w:bookmarkEnd w:id="64"/>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5" w:name="array-data-structure"/>
      <w:r>
        <w:t xml:space="preserve">Array data structure</w:t>
      </w:r>
      <w:bookmarkEnd w:id="65"/>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6" w:name="computer:linked"/>
      <w:r>
        <w:t xml:space="preserve">Linked Lists</w:t>
      </w:r>
      <w:bookmarkEnd w:id="66"/>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7" w:name="computer:audacity"/>
      <w:r>
        <w:t xml:space="preserve">Sequences</w:t>
      </w:r>
      <w:bookmarkEnd w:id="67"/>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8" w:name="descriptions"/>
      <w:r>
        <w:t xml:space="preserve">A Brief History Of Database Models</w:t>
      </w:r>
      <w:bookmarkEnd w:id="68"/>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9" w:name="model:hierarchical"/>
      <w:r>
        <w:t xml:space="preserve">Hierarchical</w:t>
      </w:r>
      <w:bookmarkEnd w:id="69"/>
    </w:p>
    <w:p>
      <w:pPr>
        <w:pStyle w:val="CaptionedFigure"/>
      </w:pPr>
      <w:bookmarkStart w:id="71"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0"/>
                    <a:stretch>
                      <a:fillRect/>
                    </a:stretch>
                  </pic:blipFill>
                  <pic:spPr bwMode="auto">
                    <a:xfrm>
                      <a:off x="0" y="0"/>
                      <a:ext cx="2692400" cy="1866900"/>
                    </a:xfrm>
                    <a:prstGeom prst="rect">
                      <a:avLst/>
                    </a:prstGeom>
                    <a:noFill/>
                    <a:ln w="9525">
                      <a:noFill/>
                      <a:headEnd/>
                      <a:tailEnd/>
                    </a:ln>
                  </pic:spPr>
                </pic:pic>
              </a:graphicData>
            </a:graphic>
          </wp:inline>
        </w:drawing>
      </w:r>
      <w:bookmarkEnd w:id="71"/>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2" w:name="model:network"/>
      <w:r>
        <w:t xml:space="preserve">Network</w:t>
      </w:r>
      <w:bookmarkEnd w:id="72"/>
    </w:p>
    <w:p>
      <w:pPr>
        <w:pStyle w:val="CaptionedFigure"/>
      </w:pPr>
      <w:bookmarkStart w:id="74"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3"/>
                    <a:stretch>
                      <a:fillRect/>
                    </a:stretch>
                  </pic:blipFill>
                  <pic:spPr bwMode="auto">
                    <a:xfrm>
                      <a:off x="0" y="0"/>
                      <a:ext cx="2298700" cy="2552700"/>
                    </a:xfrm>
                    <a:prstGeom prst="rect">
                      <a:avLst/>
                    </a:prstGeom>
                    <a:noFill/>
                    <a:ln w="9525">
                      <a:noFill/>
                      <a:headEnd/>
                      <a:tailEnd/>
                    </a:ln>
                  </pic:spPr>
                </pic:pic>
              </a:graphicData>
            </a:graphic>
          </wp:inline>
        </w:drawing>
      </w:r>
      <w:bookmarkEnd w:id="74"/>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5" w:name="navigational-paradigm"/>
      <w:r>
        <w:t xml:space="preserve">Navigational Paradigm</w:t>
      </w:r>
      <w:bookmarkEnd w:id="75"/>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6" w:name="model:relational"/>
      <w:r>
        <w:t xml:space="preserve">Relational</w:t>
      </w:r>
      <w:bookmarkEnd w:id="76"/>
    </w:p>
    <w:p>
      <w:pPr>
        <w:pStyle w:val="CaptionedFigure"/>
      </w:pPr>
      <w:bookmarkStart w:id="78"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7"/>
                    <a:stretch>
                      <a:fillRect/>
                    </a:stretch>
                  </pic:blipFill>
                  <pic:spPr bwMode="auto">
                    <a:xfrm>
                      <a:off x="0" y="0"/>
                      <a:ext cx="2540000" cy="1676400"/>
                    </a:xfrm>
                    <a:prstGeom prst="rect">
                      <a:avLst/>
                    </a:prstGeom>
                    <a:noFill/>
                    <a:ln w="9525">
                      <a:noFill/>
                      <a:headEnd/>
                      <a:tailEnd/>
                    </a:ln>
                  </pic:spPr>
                </pic:pic>
              </a:graphicData>
            </a:graphic>
          </wp:inline>
        </w:drawing>
      </w:r>
      <w:bookmarkEnd w:id="78"/>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79" w:name="model:nonrelational"/>
      <w:r>
        <w:t xml:space="preserve">Non-Relational</w:t>
      </w:r>
      <w:bookmarkEnd w:id="79"/>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0" w:name="model:graph"/>
      <w:r>
        <w:t xml:space="preserve">Graph</w:t>
      </w:r>
      <w:bookmarkEnd w:id="80"/>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1" w:name="model:object"/>
      <w:r>
        <w:t xml:space="preserve">Object</w:t>
      </w:r>
      <w:bookmarkEnd w:id="81"/>
    </w:p>
    <w:p>
      <w:pPr>
        <w:pStyle w:val="CaptionedFigure"/>
      </w:pPr>
      <w:bookmarkStart w:id="83"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2"/>
                    <a:stretch>
                      <a:fillRect/>
                    </a:stretch>
                  </pic:blipFill>
                  <pic:spPr bwMode="auto">
                    <a:xfrm>
                      <a:off x="0" y="0"/>
                      <a:ext cx="3073400" cy="3111500"/>
                    </a:xfrm>
                    <a:prstGeom prst="rect">
                      <a:avLst/>
                    </a:prstGeom>
                    <a:noFill/>
                    <a:ln w="9525">
                      <a:noFill/>
                      <a:headEnd/>
                      <a:tailEnd/>
                    </a:ln>
                  </pic:spPr>
                </pic:pic>
              </a:graphicData>
            </a:graphic>
          </wp:inline>
        </w:drawing>
      </w:r>
      <w:bookmarkEnd w:id="83"/>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4" w:name="model:semistructured"/>
      <w:r>
        <w:t xml:space="preserve">Semi-structured</w:t>
      </w:r>
      <w:bookmarkEnd w:id="84"/>
    </w:p>
    <w:p>
      <w:pPr>
        <w:pStyle w:val="CaptionedFigure"/>
      </w:pPr>
      <w:bookmarkStart w:id="86"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5"/>
                    <a:stretch>
                      <a:fillRect/>
                    </a:stretch>
                  </pic:blipFill>
                  <pic:spPr bwMode="auto">
                    <a:xfrm>
                      <a:off x="0" y="0"/>
                      <a:ext cx="5334000" cy="2873505"/>
                    </a:xfrm>
                    <a:prstGeom prst="rect">
                      <a:avLst/>
                    </a:prstGeom>
                    <a:noFill/>
                    <a:ln w="9525">
                      <a:noFill/>
                      <a:headEnd/>
                      <a:tailEnd/>
                    </a:ln>
                  </pic:spPr>
                </pic:pic>
              </a:graphicData>
            </a:graphic>
          </wp:inline>
        </w:drawing>
      </w:r>
      <w:bookmarkEnd w:id="86"/>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7" w:name="model:puredata"/>
      <w:r>
        <w:t xml:space="preserve">Pure Data as Database System</w:t>
      </w:r>
      <w:bookmarkEnd w:id="87"/>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8"/>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89" w:name="Xec68453c8cc129b4ce436d3f67f46ba702f92a5"/>
      <w:r>
        <w:t xml:space="preserve">Databasing Sound: Applications Of Databases In Sound</w:t>
      </w:r>
      <w:bookmarkEnd w:id="89"/>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0"/>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1" w:name="img:mir_comp_sonif_interaction"/>
      <w:r>
        <w:t xml:space="preserve">[img:mir_comp_sonif_interaction]</w:t>
      </w:r>
      <w:bookmarkEnd w:id="91"/>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2" w:name="mir"/>
      <w:r>
        <w:t xml:space="preserve">Music Information Retrieval</w:t>
      </w:r>
      <w:bookmarkEnd w:id="92"/>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4"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3"/>
                    <a:stretch>
                      <a:fillRect/>
                    </a:stretch>
                  </pic:blipFill>
                  <pic:spPr bwMode="auto">
                    <a:xfrm>
                      <a:off x="0" y="0"/>
                      <a:ext cx="2743200" cy="1435100"/>
                    </a:xfrm>
                    <a:prstGeom prst="rect">
                      <a:avLst/>
                    </a:prstGeom>
                    <a:noFill/>
                    <a:ln w="9525">
                      <a:noFill/>
                      <a:headEnd/>
                      <a:tailEnd/>
                    </a:ln>
                  </pic:spPr>
                </pic:pic>
              </a:graphicData>
            </a:graphic>
          </wp:inline>
        </w:drawing>
      </w:r>
      <w:bookmarkEnd w:id="94"/>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5"/>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7"/>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8" w:name="sonification"/>
      <w:r>
        <w:t xml:space="preserve">Sonification</w:t>
      </w:r>
      <w:bookmarkEnd w:id="98"/>
    </w:p>
    <w:p>
      <w:pPr>
        <w:pStyle w:val="CaptionedFigure"/>
      </w:pPr>
      <w:bookmarkStart w:id="100"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9"/>
                    <a:stretch>
                      <a:fillRect/>
                    </a:stretch>
                  </pic:blipFill>
                  <pic:spPr bwMode="auto">
                    <a:xfrm>
                      <a:off x="0" y="0"/>
                      <a:ext cx="2019300" cy="1879600"/>
                    </a:xfrm>
                    <a:prstGeom prst="rect">
                      <a:avLst/>
                    </a:prstGeom>
                    <a:noFill/>
                    <a:ln w="9525">
                      <a:noFill/>
                      <a:headEnd/>
                      <a:tailEnd/>
                    </a:ln>
                  </pic:spPr>
                </pic:pic>
              </a:graphicData>
            </a:graphic>
          </wp:inline>
        </w:drawing>
      </w:r>
      <w:bookmarkEnd w:id="100"/>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1"/>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2" w:name="sonification:parametermapping"/>
      <w:r>
        <w:t xml:space="preserve">Parameter mapping</w:t>
      </w:r>
      <w:bookmarkEnd w:id="102"/>
    </w:p>
    <w:p>
      <w:pPr>
        <w:pStyle w:val="Heading5"/>
      </w:pPr>
      <w:bookmarkStart w:id="103" w:name="dow"/>
      <w:r>
        <w:t xml:space="preserve">DOW</w:t>
      </w:r>
      <w:bookmarkEnd w:id="103"/>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4"/>
      </w:r>
    </w:p>
    <w:p>
      <w:pPr>
        <w:pStyle w:val="Heading5"/>
      </w:pPr>
      <w:bookmarkStart w:id="105" w:name="medical-images"/>
      <w:r>
        <w:t xml:space="preserve">Medical Images</w:t>
      </w:r>
      <w:bookmarkEnd w:id="105"/>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6" w:name="sonification:model"/>
      <w:r>
        <w:t xml:space="preserve">Model-based sonification</w:t>
      </w:r>
      <w:bookmarkEnd w:id="106"/>
    </w:p>
    <w:p>
      <w:pPr>
        <w:pStyle w:val="Heading5"/>
      </w:pPr>
      <w:bookmarkStart w:id="107" w:name="space"/>
      <w:r>
        <w:t xml:space="preserve">Space</w:t>
      </w:r>
      <w:bookmarkEnd w:id="107"/>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8" w:name="sonification:artistic"/>
      <w:r>
        <w:t xml:space="preserve">Artistic sonification</w:t>
      </w:r>
      <w:bookmarkEnd w:id="108"/>
    </w:p>
    <w:p>
      <w:pPr>
        <w:pStyle w:val="Heading5"/>
      </w:pPr>
      <w:bookmarkStart w:id="109" w:name="wolves"/>
      <w:r>
        <w:t xml:space="preserve">Wolves</w:t>
      </w:r>
      <w:bookmarkEnd w:id="109"/>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0" w:name="selva"/>
      <w:r>
        <w:t xml:space="preserve">Selva</w:t>
      </w:r>
      <w:bookmarkEnd w:id="110"/>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1" w:name="ocean"/>
      <w:r>
        <w:t xml:space="preserve">Ocean</w:t>
      </w:r>
      <w:bookmarkEnd w:id="111"/>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2" w:name="molecules"/>
      <w:r>
        <w:t xml:space="preserve">Molecules</w:t>
      </w:r>
      <w:bookmarkEnd w:id="112"/>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3" w:name="gender-distribution"/>
      <w:r>
        <w:t xml:space="preserve">Gender Distribution</w:t>
      </w:r>
      <w:bookmarkEnd w:id="113"/>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4" w:name="sonification:installations"/>
      <w:r>
        <w:t xml:space="preserve">Sonification Installations</w:t>
      </w:r>
      <w:bookmarkEnd w:id="114"/>
    </w:p>
    <w:p>
      <w:pPr>
        <w:pStyle w:val="Heading5"/>
      </w:pPr>
      <w:bookmarkStart w:id="115" w:name="ip-based-soundscape"/>
      <w:r>
        <w:t xml:space="preserve">IP-based soundscape</w:t>
      </w:r>
      <w:bookmarkEnd w:id="115"/>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6" w:name="earthquakes"/>
      <w:r>
        <w:t xml:space="preserve">Earthquakes</w:t>
      </w:r>
      <w:bookmarkEnd w:id="116"/>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7" w:name="gpu-based-waveforms"/>
      <w:r>
        <w:t xml:space="preserve">GPU-based waveforms</w:t>
      </w:r>
      <w:bookmarkEnd w:id="117"/>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8"/>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0"/>
      </w:r>
      <w:r>
        <w:t xml:space="preserve">, they used the generated waveforms as a database, composing each waveform together with their visual generators as a collage.</w:t>
      </w:r>
    </w:p>
    <w:p>
      <w:pPr>
        <w:pStyle w:val="Heading5"/>
      </w:pPr>
      <w:bookmarkStart w:id="122" w:name="ucanny-faces"/>
      <w:r>
        <w:t xml:space="preserve">Ucanny Faces</w:t>
      </w:r>
      <w:bookmarkEnd w:id="122"/>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3" w:name="sonification:software"/>
      <w:r>
        <w:t xml:space="preserve">Sonification Software</w:t>
      </w:r>
      <w:bookmarkEnd w:id="123"/>
    </w:p>
    <w:p>
      <w:pPr>
        <w:pStyle w:val="Heading5"/>
      </w:pPr>
      <w:bookmarkStart w:id="124" w:name="sonart"/>
      <w:r>
        <w:t xml:space="preserve">SonArt</w:t>
      </w:r>
      <w:bookmarkEnd w:id="124"/>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5" w:name="dataplayer"/>
      <w:r>
        <w:t xml:space="preserve">DataPlayer</w:t>
      </w:r>
      <w:bookmarkEnd w:id="125"/>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6" w:name="madbpm"/>
      <w:r>
        <w:t xml:space="preserve">madBPM</w:t>
      </w:r>
      <w:bookmarkEnd w:id="126"/>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7" w:name="computer_music"/>
      <w:r>
        <w:t xml:space="preserve">Computer Music</w:t>
      </w:r>
      <w:bookmarkEnd w:id="127"/>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29"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8"/>
                    <a:stretch>
                      <a:fillRect/>
                    </a:stretch>
                  </pic:blipFill>
                  <pic:spPr bwMode="auto">
                    <a:xfrm>
                      <a:off x="0" y="0"/>
                      <a:ext cx="1181100" cy="863600"/>
                    </a:xfrm>
                    <a:prstGeom prst="rect">
                      <a:avLst/>
                    </a:prstGeom>
                    <a:noFill/>
                    <a:ln w="9525">
                      <a:noFill/>
                      <a:headEnd/>
                      <a:tailEnd/>
                    </a:ln>
                  </pic:spPr>
                </pic:pic>
              </a:graphicData>
            </a:graphic>
          </wp:inline>
        </w:drawing>
      </w:r>
      <w:bookmarkEnd w:id="129"/>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0" w:name="computer:sssp"/>
      <w:r>
        <w:t xml:space="preserve">Hierarchical environments</w:t>
      </w:r>
      <w:bookmarkEnd w:id="130"/>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1" w:name="reducing-cognitive-burden"/>
      <w:r>
        <w:t xml:space="preserve">Reducing cognitive burden</w:t>
      </w:r>
      <w:bookmarkEnd w:id="131"/>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2"/>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3" w:name="a-hierarchical-representation"/>
      <w:r>
        <w:t xml:space="preserve">A Hierarchical Representation</w:t>
      </w:r>
      <w:bookmarkEnd w:id="133"/>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4" w:name="black-boxing"/>
      <w:r>
        <w:t xml:space="preserve">Black-boxing</w:t>
      </w:r>
      <w:bookmarkEnd w:id="134"/>
    </w:p>
    <w:p>
      <w:pPr>
        <w:pStyle w:val="FirstParagraph"/>
      </w:pPr>
      <w:r>
        <w:t xml:space="preserve">Media theorist Vílem</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5" w:name="computer:free"/>
      <w:r>
        <w:t xml:space="preserve">Generality and Portability</w:t>
      </w:r>
      <w:bookmarkEnd w:id="135"/>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6" w:name="computer:vanilla"/>
      <w:r>
        <w:t xml:space="preserve">Simplification</w:t>
      </w:r>
      <w:bookmarkEnd w:id="136"/>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7" w:name="computer:balance"/>
      <w:r>
        <w:t xml:space="preserve">Balance</w:t>
      </w:r>
      <w:bookmarkEnd w:id="137"/>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8"/>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39" w:name="img:truax_generality_b"/>
      <w:r>
        <w:t xml:space="preserve">[img:truax_generality_b]</w:t>
      </w:r>
      <w:bookmarkEnd w:id="139"/>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0" w:name="applications:notation"/>
      <w:r>
        <w:t xml:space="preserve">Music Notation Software</w:t>
      </w:r>
      <w:bookmarkEnd w:id="140"/>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1" w:name="darms-and-score"/>
      <w:r>
        <w:t xml:space="preserve">DARMS and SCORE</w:t>
      </w:r>
      <w:bookmarkEnd w:id="141"/>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2" w:name="from-staves-to-speakers"/>
      <w:r>
        <w:t xml:space="preserve">From Staves to Speakers</w:t>
      </w:r>
      <w:bookmarkEnd w:id="142"/>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3" w:name="theoretical-performance"/>
      <w:r>
        <w:t xml:space="preserve">Theoretical Performance</w:t>
      </w:r>
      <w:bookmarkEnd w:id="14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4" w:name="enter-objects"/>
      <w:r>
        <w:t xml:space="preserve">Enter Objects</w:t>
      </w:r>
      <w:bookmarkEnd w:id="144"/>
    </w:p>
    <w:p>
      <w:pPr>
        <w:pStyle w:val="CaptionedFigure"/>
      </w:pPr>
      <w:bookmarkStart w:id="146"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5"/>
                    <a:stretch>
                      <a:fillRect/>
                    </a:stretch>
                  </pic:blipFill>
                  <pic:spPr bwMode="auto">
                    <a:xfrm>
                      <a:off x="0" y="0"/>
                      <a:ext cx="5334000" cy="1616153"/>
                    </a:xfrm>
                    <a:prstGeom prst="rect">
                      <a:avLst/>
                    </a:prstGeom>
                    <a:noFill/>
                    <a:ln w="9525">
                      <a:noFill/>
                      <a:headEnd/>
                      <a:tailEnd/>
                    </a:ln>
                  </pic:spPr>
                </pic:pic>
              </a:graphicData>
            </a:graphic>
          </wp:inline>
        </w:drawing>
      </w:r>
      <w:bookmarkEnd w:id="146"/>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7" w:name="computer:real-time"/>
      <w:r>
        <w:t xml:space="preserve">Max</w:t>
      </w:r>
      <w:bookmarkEnd w:id="147"/>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8"/>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49" w:name="computer:kyma"/>
      <w:r>
        <w:t xml:space="preserve">Kyma</w:t>
      </w:r>
      <w:bookmarkEnd w:id="149"/>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0"/>
      </w:r>
    </w:p>
    <w:p>
      <w:pPr>
        <w:pStyle w:val="Heading5"/>
      </w:pPr>
      <w:bookmarkStart w:id="152" w:name="computer:puredata"/>
      <w:r>
        <w:t xml:space="preserve">Pure Data</w:t>
      </w:r>
      <w:bookmarkEnd w:id="152"/>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3" w:name="graphic_scores"/>
      <w:r>
        <w:t xml:space="preserve">Graphic Scores</w:t>
      </w:r>
      <w:bookmarkEnd w:id="153"/>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4"/>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5" w:name="openmusic"/>
      <w:r>
        <w:t xml:space="preserve">OpenMusic</w:t>
      </w:r>
      <w:bookmarkEnd w:id="155"/>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6" w:name="heaps-and-nodes"/>
      <w:r>
        <w:t xml:space="preserve">Heaps and Nodes</w:t>
      </w:r>
      <w:bookmarkEnd w:id="156"/>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7" w:name="applications"/>
      <w:r>
        <w:t xml:space="preserve">Intersections</w:t>
      </w:r>
      <w:bookmarkEnd w:id="157"/>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8" w:name="corpus-based-approaches"/>
      <w:r>
        <w:t xml:space="preserve">Corpus-based Approaches</w:t>
      </w:r>
      <w:bookmarkEnd w:id="158"/>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59" w:name="concatenative-synthesis"/>
      <w:r>
        <w:t xml:space="preserve">Concatenative Synthesis</w:t>
      </w:r>
      <w:bookmarkEnd w:id="159"/>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0" w:name="other-approaches"/>
      <w:r>
        <w:t xml:space="preserve">Other approaches</w:t>
      </w:r>
      <w:bookmarkEnd w:id="160"/>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1"/>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5" w:name="similarity-based"/>
      <w:r>
        <w:t xml:space="preserve">Similarity-based</w:t>
      </w:r>
      <w:bookmarkEnd w:id="165"/>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79" w:name="closing-remarks"/>
      <w:r>
        <w:t xml:space="preserve">Closing Remarks</w:t>
      </w:r>
      <w:bookmarkEnd w:id="179"/>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1"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0"/>
                    <a:stretch>
                      <a:fillRect/>
                    </a:stretch>
                  </pic:blipFill>
                  <pic:spPr bwMode="auto">
                    <a:xfrm>
                      <a:off x="0" y="0"/>
                      <a:ext cx="3759200" cy="2438400"/>
                    </a:xfrm>
                    <a:prstGeom prst="rect">
                      <a:avLst/>
                    </a:prstGeom>
                    <a:noFill/>
                    <a:ln w="9525">
                      <a:noFill/>
                      <a:headEnd/>
                      <a:tailEnd/>
                    </a:ln>
                  </pic:spPr>
                </pic:pic>
              </a:graphicData>
            </a:graphic>
          </wp:inline>
        </w:drawing>
      </w:r>
      <w:bookmarkEnd w:id="181"/>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2" w:name="chapter:Database_Aesthetics"/>
      <w:r>
        <w:t xml:space="preserve">Database Aesthetics</w:t>
      </w:r>
      <w:bookmarkEnd w:id="18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3" w:name="section:Listening_Databases"/>
      <w:r>
        <w:t xml:space="preserve">Listening Databases</w:t>
      </w:r>
      <w:bookmarkEnd w:id="183"/>
    </w:p>
    <w:p>
      <w:pPr>
        <w:pStyle w:val="Heading3"/>
      </w:pPr>
      <w:bookmarkStart w:id="184" w:name="resonance_of_a_return"/>
      <w:r>
        <w:t xml:space="preserve">The Resonance Of A Return</w:t>
      </w:r>
      <w:bookmarkEnd w:id="184"/>
    </w:p>
    <w:p>
      <w:pPr>
        <w:pStyle w:val="Heading5"/>
      </w:pPr>
      <w:bookmarkStart w:id="185" w:name="a-filter"/>
      <w:r>
        <w:t xml:space="preserve">A Filter</w:t>
      </w:r>
      <w:bookmarkEnd w:id="185"/>
    </w:p>
    <w:p>
      <w:pPr>
        <w:pStyle w:val="FirstParagraph"/>
      </w:pPr>
      <w:r>
        <w:t xml:space="preserve">Sound reaches, enters, and traverses bodies in media. Media here refers to the matter through which sound propagates, such as a space filled with gas, liquid, or solid particles of matter including human and nonhuman bodies. The listening body is part of the medium through which sound propagates and the body’s sense perception is immersed within that medium. Sound, in its most basic and general form makes listeners vibrate as listeners become part of sound. 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For instance, within hot and humid climates sound will move slower, and if there is wind blowing in the same direction of a sound it will travel faster. Most importantly, the listening body changes how sound moves both inside and outside of itself. Waves change direction by way of reflection or refraction, and they fade out by way of attenuation. This means that sound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Empty concert halls thus sound more reverberant than filled concert halls. Furthermore, the filtering qualities of the listening body reveal the extent to which listening is such a singular and personal experience, that occurs out of the plurality that is sound.</w:t>
      </w:r>
    </w:p>
    <w:p>
      <w:pPr>
        <w:pStyle w:val="Heading5"/>
      </w:pPr>
      <w:bookmarkStart w:id="186" w:name="an-attack"/>
      <w:r>
        <w:t xml:space="preserve">An Attack</w:t>
      </w:r>
      <w:bookmarkEnd w:id="186"/>
    </w:p>
    <w:p>
      <w:pPr>
        <w:pStyle w:val="FirstParagraph"/>
      </w:pPr>
      <w:r>
        <w:t xml:space="preserve">Philosopher</w:t>
      </w:r>
      <w:r>
        <w:t xml:space="preserve"> </w:t>
      </w:r>
      <w:r>
        <w:t xml:space="preserve">Nancy (2007)</w:t>
      </w:r>
      <w:r>
        <w:t xml:space="preserve"> </w:t>
      </w:r>
      <w:r>
        <w:t xml:space="preserve">brings forth an ontology of sound that can be understood in terms of resonance. He speaks about a ‘sonorous presence’ that exposes listeners to themselves and to one another. The duration of this exposure is always an instant, thus he refers to it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Within this attack, that is, during the experience of this exposure sound is understood as a sensing experience in itself and not to what a given sound might signify. As Brian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body begins to listen to itself listen. If I borrow here Hansen’s terminology (See</w:t>
      </w:r>
      <w:r>
        <w:t xml:space="preserve"> </w:t>
      </w:r>
      <w:hyperlink w:anchor="framing">
        <w:r>
          <w:rPr>
            <w:rStyle w:val="Hyperlink"/>
          </w:rPr>
          <w:t xml:space="preserve">4.1.6</w:t>
        </w:r>
      </w:hyperlink>
      <w:r>
        <w:t xml:space="preserve">) in the sonorous present the first</w:t>
      </w:r>
      <w:r>
        <w:t xml:space="preserve"> </w:t>
      </w:r>
      <w:r>
        <w:t xml:space="preserve">‘</w:t>
      </w:r>
      <w:r>
        <w:t xml:space="preserve">image</w:t>
      </w:r>
      <w:r>
        <w:t xml:space="preserve">’</w:t>
      </w:r>
      <w:r>
        <w:t xml:space="preserve"> </w:t>
      </w:r>
      <w:r>
        <w:t xml:space="preserve">is the body itself. In this sense, the body is given form by itself: it is</w:t>
      </w:r>
      <w:r>
        <w:t xml:space="preserve"> </w:t>
      </w:r>
      <w:r>
        <w:rPr>
          <w:i/>
        </w:rPr>
        <w:t xml:space="preserve">self</w:t>
      </w:r>
      <w:r>
        <w:t xml:space="preserve">-in-formed during the sonorous present.</w:t>
      </w:r>
    </w:p>
    <w:p>
      <w:pPr>
        <w:pStyle w:val="Heading5"/>
      </w:pPr>
      <w:bookmarkStart w:id="187" w:name="a-loop"/>
      <w:r>
        <w:t xml:space="preserve">A Loop</w:t>
      </w:r>
      <w:bookmarkEnd w:id="187"/>
    </w:p>
    <w:p>
      <w:pPr>
        <w:pStyle w:val="FirstParagraph"/>
      </w:pPr>
      <w:r>
        <w:t xml:space="preserve">The condition of repetition, oscillation, or circularity refer to a quality that Nancy gives to the structure of what he calls resonance.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others, who also create themselves while giving meaning to other sound waves. In resonance,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88" w:name="a-texture"/>
      <w:r>
        <w:t xml:space="preserve">A Texture</w:t>
      </w:r>
      <w:bookmarkEnd w:id="188"/>
    </w:p>
    <w:p>
      <w:pPr>
        <w:pStyle w:val="FirstParagraph"/>
      </w:pPr>
      <w:r>
        <w:t xml:space="preserve">Since every</w:t>
      </w:r>
      <w:r>
        <w:t xml:space="preserve"> </w:t>
      </w:r>
      <w:r>
        <w:t xml:space="preserve">‘</w:t>
      </w:r>
      <w:r>
        <w:t xml:space="preserve">body</w:t>
      </w:r>
      <w:r>
        <w:t xml:space="preserve">’</w:t>
      </w:r>
      <w:r>
        <w:t xml:space="preserve"> </w:t>
      </w:r>
      <w:r>
        <w:t xml:space="preserve">in media is immersed within sound, and since sound refers to the thing that makes it, for Nancy this immersion is within a web of references. Furthermore, this web of references moves like waves: in time and space, back and forth, delaying in every next moment. Therefore, instead of a loop, a more convoluted structure appears that can be understood as a feedback delay network. The trick here is that this delay network sounds without input or output: it is already playing and sounding as a web-like endless texture. Brian Kane refers to this structure as</w:t>
      </w:r>
      <w:r>
        <w:t xml:space="preserve"> </w:t>
      </w:r>
      <w:r>
        <w:t xml:space="preserve">“</w:t>
      </w:r>
      <w:r>
        <w:t xml:space="preserve">a structure of infinite referrals and deferrals</w:t>
      </w:r>
      <w:r>
        <w:t xml:space="preserve">”</w:t>
      </w:r>
      <w:r>
        <w:t xml:space="preserve"> </w:t>
      </w:r>
      <w:r>
        <w:t xml:space="preserve">(Gratton &amp; Morin 2015, p. 143)</w:t>
      </w:r>
      <w:r>
        <w:t xml:space="preserve">, where references are at once postponed or delayed, and distinguished from each other. Within this texture, Nancy approaches the notion of meaning:</w:t>
      </w:r>
      <w:r>
        <w:t xml:space="preserve"> </w:t>
      </w:r>
      <w:r>
        <w:t xml:space="preserve">“</w:t>
      </w:r>
      <w:r>
        <w:t xml:space="preserve">meaning 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w:t>
      </w:r>
      <w:r>
        <w:t xml:space="preserve"> </w:t>
      </w:r>
      <w:r>
        <w:t xml:space="preserve">“</w:t>
      </w:r>
      <w:r>
        <w:t xml:space="preserve">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can be understood as a process that intertwines sense and signification. If this is the case, then sense refers to the body sensing itself sensing, and signification points to the references. In both cases, what is at stake is this interconnected texture of delays and distinctions.</w:t>
      </w:r>
    </w:p>
    <w:p>
      <w:pPr>
        <w:pStyle w:val="Heading5"/>
      </w:pPr>
      <w:bookmarkStart w:id="189" w:name="a-shock"/>
      <w:r>
        <w:t xml:space="preserve">A Shock</w:t>
      </w:r>
      <w:bookmarkEnd w:id="189"/>
    </w:p>
    <w:p>
      <w:pPr>
        <w:pStyle w:val="FirstParagraph"/>
      </w:pPr>
      <w:r>
        <w:t xml:space="preserve">For Nancy, to be listening is to enter into</w:t>
      </w:r>
      <w:r>
        <w:t xml:space="preserve"> </w:t>
      </w:r>
      <w:r>
        <w:t xml:space="preserve">“</w:t>
      </w:r>
      <w:r>
        <w:t xml:space="preserve">tension</w:t>
      </w:r>
      <w:r>
        <w:t xml:space="preserve">”</w:t>
      </w:r>
      <w:r>
        <w:t xml:space="preserve"> </w:t>
      </w:r>
      <w:r>
        <w:t xml:space="preserve">and to be attentive for a relation to self</w:t>
      </w:r>
      <w:r>
        <w:t xml:space="preserve"> </w:t>
      </w:r>
      <w:r>
        <w:t xml:space="preserve">(12 Nancy 2007 All subsecuent quotes from this passage.)</w:t>
      </w:r>
      <w:r>
        <w:t xml:space="preserve">. Neither to yourself —“not …a relationship to</w:t>
      </w:r>
      <w:r>
        <w:t xml:space="preserve"> </w:t>
      </w:r>
      <w:r>
        <w:t xml:space="preserve">‘</w:t>
      </w:r>
      <w:r>
        <w:t xml:space="preserve">me</w:t>
      </w:r>
      <w:r>
        <w:t xml:space="preserve">’</w:t>
      </w:r>
      <w:r>
        <w:t xml:space="preserve"> </w:t>
      </w:r>
      <w:r>
        <w:t xml:space="preserve">(the supposedly given subject)—, nor to the self of another —</w:t>
      </w:r>
      <w:r>
        <w:t xml:space="preserve">“</w:t>
      </w:r>
      <w:r>
        <w:t xml:space="preserve">the</w:t>
      </w:r>
      <w:r>
        <w:t xml:space="preserve"> </w:t>
      </w:r>
      <w:r>
        <w:t xml:space="preserve">‘</w:t>
      </w:r>
      <w:r>
        <w:t xml:space="preserve">self</w:t>
      </w:r>
      <w:r>
        <w:t xml:space="preserve">’</w:t>
      </w:r>
      <w:r>
        <w:t xml:space="preserve"> </w:t>
      </w:r>
      <w:r>
        <w:t xml:space="preserve">or the other (the speaker, the musician, also supposedly given, with his subjectivity).</w:t>
      </w:r>
      <w:r>
        <w:t xml:space="preserve">”</w:t>
      </w:r>
      <w:r>
        <w:t xml:space="preserve"> </w:t>
      </w:r>
      <w:r>
        <w:t xml:space="preserve">The structure of resonance can be understood in terms of a</w:t>
      </w:r>
      <w:r>
        <w:t xml:space="preserve"> </w:t>
      </w:r>
      <w:r>
        <w:t xml:space="preserve">“</w:t>
      </w:r>
      <w:r>
        <w:t xml:space="preserve">relationship in self.</w:t>
      </w:r>
      <w:r>
        <w:t xml:space="preserve">”</w:t>
      </w:r>
      <w:r>
        <w:t xml:space="preserve"> </w:t>
      </w:r>
      <w:r>
        <w:t xml:space="preserve">That is to say, because of this relationship (in self) that appears in the play of the web-like texture of delays and references, to be listening is an ontological passage:</w:t>
      </w:r>
      <w:r>
        <w:t xml:space="preserve"> </w:t>
      </w:r>
      <w:r>
        <w:t xml:space="preserve">“</w:t>
      </w:r>
      <w:r>
        <w:t xml:space="preserve">passing over to the register of presence to self.</w:t>
      </w:r>
      <w:r>
        <w:t xml:space="preserve">”</w:t>
      </w:r>
      <w:r>
        <w:t xml:space="preserve"> </w:t>
      </w:r>
      <w:r>
        <w:t xml:space="preserve">The self appears, it becomes present, as something that emerges from a resonant plurality. However,</w:t>
      </w:r>
      <w:r>
        <w:t xml:space="preserve"> </w:t>
      </w:r>
      <w:r>
        <w:t xml:space="preserve">‘</w:t>
      </w:r>
      <w:r>
        <w:t xml:space="preserve">self</w:t>
      </w:r>
      <w:r>
        <w:t xml:space="preserve">’</w:t>
      </w:r>
      <w:r>
        <w:t xml:space="preserve"> </w:t>
      </w:r>
      <w:r>
        <w:t xml:space="preserve">is not an expressive substance inherent to bodies, or already in the body, as if it were some originary essence that appears out of resonance —</w:t>
      </w:r>
      <w:r>
        <w:t xml:space="preserve">“</w:t>
      </w:r>
      <w:r>
        <w:t xml:space="preserve">nothing available (substantial or subsistent) to which one can be</w:t>
      </w:r>
      <w:r>
        <w:t xml:space="preserve"> </w:t>
      </w:r>
      <w:r>
        <w:t xml:space="preserve">‘</w:t>
      </w:r>
      <w:r>
        <w:t xml:space="preserve">present.</w:t>
      </w:r>
      <w:r>
        <w:t xml:space="preserve">’</w:t>
      </w:r>
      <w:r>
        <w:t xml:space="preserve">”</w:t>
      </w:r>
      <w:r>
        <w:t xml:space="preserve"> </w:t>
      </w:r>
      <w:r>
        <w:t xml:space="preserve">On the contrary, for Nancy, the self comes in the form of a return, the</w:t>
      </w:r>
      <w:r>
        <w:t xml:space="preserve"> </w:t>
      </w:r>
      <w:r>
        <w:t xml:space="preserve">“</w:t>
      </w:r>
      <w:r>
        <w:t xml:space="preserve">resonance of a return [</w:t>
      </w:r>
      <w:r>
        <w:rPr>
          <w:i/>
        </w:rPr>
        <w:t xml:space="preserve">renvoi</w:t>
      </w:r>
      <w:r>
        <w:t xml:space="preserve">].</w:t>
      </w:r>
      <w:r>
        <w:t xml:space="preserve">”</w:t>
      </w:r>
    </w:p>
    <w:p>
      <w:pPr>
        <w:pStyle w:val="Heading3"/>
      </w:pPr>
      <w:bookmarkStart w:id="190" w:name="network"/>
      <w:r>
        <w:t xml:space="preserve">Resonant Network</w:t>
      </w:r>
      <w:bookmarkEnd w:id="190"/>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1" w:name="an-illusory-violin"/>
      <w:r>
        <w:t xml:space="preserve">An Illusory Violin</w:t>
      </w:r>
      <w:bookmarkEnd w:id="191"/>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2" w:name="virtuality"/>
      <w:r>
        <w:t xml:space="preserve">Virtuality</w:t>
      </w:r>
      <w:bookmarkEnd w:id="192"/>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3" w:name="performativity-of-networks"/>
      <w:r>
        <w:t xml:space="preserve">Performativity of Networks</w:t>
      </w:r>
      <w:bookmarkEnd w:id="193"/>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4" w:name="a-resonant-movement-of-a-thing"/>
      <w:r>
        <w:t xml:space="preserve">A Resonant Movement of a Thing</w:t>
      </w:r>
      <w:bookmarkEnd w:id="194"/>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5" w:name="positive-feedback"/>
      <w:r>
        <w:t xml:space="preserve">Positive Feedback</w:t>
      </w:r>
      <w:bookmarkEnd w:id="195"/>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6" w:name="the-work-of-actors"/>
      <w:r>
        <w:t xml:space="preserve">The Work of Actors</w:t>
      </w:r>
      <w:bookmarkEnd w:id="196"/>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97" w:name="inoperativity"/>
      <w:r>
        <w:t xml:space="preserve">The Unworking Network</w:t>
      </w:r>
      <w:bookmarkEnd w:id="197"/>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198" w:name="community-as-unwork"/>
      <w:r>
        <w:t xml:space="preserve">Community as unwork</w:t>
      </w:r>
      <w:bookmarkEnd w:id="198"/>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99" w:name="resonant-inoperativity"/>
      <w:r>
        <w:t xml:space="preserve">Resonant Inoperativity</w:t>
      </w:r>
      <w:bookmarkEnd w:id="19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0" w:name="space-of-community"/>
      <w:r>
        <w:t xml:space="preserve">Space of Community</w:t>
      </w:r>
      <w:bookmarkEnd w:id="20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1" w:name="at-the-limit"/>
      <w:r>
        <w:t xml:space="preserve">At the Limit</w:t>
      </w:r>
      <w:bookmarkEnd w:id="20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2" w:name="reticulated-skin"/>
      <w:r>
        <w:t xml:space="preserve">Reticulated Skin</w:t>
      </w:r>
      <w:bookmarkEnd w:id="20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3" w:name="resistance-in-database-music"/>
      <w:r>
        <w:t xml:space="preserve">Resistance in Database Music</w:t>
      </w:r>
      <w:bookmarkEnd w:id="203"/>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4" w:name="section:Databases_And_Memory"/>
      <w:r>
        <w:t xml:space="preserve">Databases And Memory</w:t>
      </w:r>
      <w:bookmarkEnd w:id="204"/>
    </w:p>
    <w:p>
      <w:pPr>
        <w:pStyle w:val="Heading3"/>
      </w:pPr>
      <w:bookmarkStart w:id="205" w:name="funeslude"/>
      <w:r>
        <w:t xml:space="preserve">Interlude: Embodied Memory</w:t>
      </w:r>
      <w:bookmarkEnd w:id="205"/>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6"/>
      </w:r>
      <w:r>
        <w:t xml:space="preserve"> </w:t>
      </w:r>
      <w:r>
        <w:t xml:space="preserve">he was secluded in a dark and enclosed space so as not to perceive the world.</w:t>
      </w:r>
      <w:r>
        <w:rPr>
          <w:rStyle w:val="FootnoteReference"/>
        </w:rPr>
        <w:footnoteReference w:id="207"/>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08"/>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09"/>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0"/>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1"/>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3" w:name="human"/>
      <w:r>
        <w:t xml:space="preserve">The Effraction Of The Trace</w:t>
      </w:r>
      <w:bookmarkEnd w:id="213"/>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4"/>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5" w:name="memory-as-breaching"/>
      <w:r>
        <w:t xml:space="preserve">Memory as Breaching</w:t>
      </w:r>
      <w:bookmarkEnd w:id="215"/>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6" w:name="breaching-and-différance"/>
      <w:r>
        <w:t xml:space="preserve">Breaching and</w:t>
      </w:r>
      <w:r>
        <w:t xml:space="preserve"> </w:t>
      </w:r>
      <w:r>
        <w:rPr>
          <w:i/>
        </w:rPr>
        <w:t xml:space="preserve">différance</w:t>
      </w:r>
      <w:bookmarkEnd w:id="216"/>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17" w:name="hypomnesis-and-the-mystic-pad"/>
      <w:r>
        <w:t xml:space="preserve">Hypomnesis and the Mystic Pad</w:t>
      </w:r>
      <w:bookmarkEnd w:id="217"/>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18" w:name="nonhuman-authors"/>
      <w:r>
        <w:t xml:space="preserve">Nonhuman Authors</w:t>
      </w:r>
      <w:bookmarkEnd w:id="218"/>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19" w:name="database-as-agents"/>
      <w:r>
        <w:t xml:space="preserve">Database as Agents</w:t>
      </w:r>
      <w:bookmarkEnd w:id="219"/>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0" w:name="archontic"/>
      <w:r>
        <w:t xml:space="preserve">The Archontic Principle</w:t>
      </w:r>
      <w:bookmarkEnd w:id="220"/>
    </w:p>
    <w:p>
      <w:pPr>
        <w:pStyle w:val="Heading5"/>
      </w:pPr>
      <w:bookmarkStart w:id="221" w:name="archives-and-memory"/>
      <w:r>
        <w:t xml:space="preserve">Archives and Memory</w:t>
      </w:r>
      <w:bookmarkEnd w:id="221"/>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2" w:name="hierarchies"/>
      <w:r>
        <w:t xml:space="preserve">Hierarchies</w:t>
      </w:r>
      <w:bookmarkEnd w:id="222"/>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3" w:name="archontic-principle"/>
      <w:r>
        <w:t xml:space="preserve">Archontic Principle</w:t>
      </w:r>
      <w:bookmarkEnd w:id="223"/>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4" w:name="patriarchy"/>
      <w:r>
        <w:t xml:space="preserve">Patriarchy</w:t>
      </w:r>
      <w:bookmarkEnd w:id="224"/>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5" w:name="institutional-passage"/>
      <w:r>
        <w:t xml:space="preserve">Institutional Passage</w:t>
      </w:r>
      <w:bookmarkEnd w:id="225"/>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6" w:name="authorities"/>
      <w:r>
        <w:t xml:space="preserve">Authorities</w:t>
      </w:r>
      <w:bookmarkEnd w:id="226"/>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27" w:name="anarchic-memory"/>
      <w:r>
        <w:t xml:space="preserve">Anarchic Memory</w:t>
      </w:r>
      <w:bookmarkEnd w:id="227"/>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28" w:name="collective-memory"/>
      <w:r>
        <w:t xml:space="preserve">Collective Memory</w:t>
      </w:r>
      <w:bookmarkEnd w:id="228"/>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29" w:name="writing-code"/>
      <w:r>
        <w:t xml:space="preserve">Writing Code</w:t>
      </w:r>
      <w:bookmarkEnd w:id="229"/>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0"/>
      </w:r>
    </w:p>
    <w:p>
      <w:pPr>
        <w:pStyle w:val="Heading5"/>
      </w:pPr>
      <w:bookmarkStart w:id="232" w:name="anarchic-computer-memory"/>
      <w:r>
        <w:t xml:space="preserve">Anarchic Computer Memory</w:t>
      </w:r>
      <w:bookmarkEnd w:id="232"/>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3" w:name="spectrality"/>
      <w:r>
        <w:t xml:space="preserve">The Spectral Database</w:t>
      </w:r>
      <w:bookmarkEnd w:id="23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4" w:name="computer-memory-and-writing"/>
      <w:r>
        <w:t xml:space="preserve">Computer Memory and Writing</w:t>
      </w:r>
      <w:bookmarkEnd w:id="234"/>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5" w:name="memory-replacement"/>
      <w:r>
        <w:t xml:space="preserve">Memory Replacement</w:t>
      </w:r>
      <w:bookmarkEnd w:id="235"/>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6" w:name="anarchic-records"/>
      <w:r>
        <w:t xml:space="preserve">Anarchic Records</w:t>
      </w:r>
      <w:bookmarkEnd w:id="236"/>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37"/>
      </w:r>
      <w:r>
        <w:t xml:space="preserve"> </w:t>
      </w:r>
      <w:r>
        <w:t xml:space="preserve">becomes an archivization process, that is, a process by which symbolic transcription leads to an ordered archive, i.e., a score.</w:t>
      </w:r>
      <w:r>
        <w:rPr>
          <w:rStyle w:val="FootnoteReference"/>
        </w:rPr>
        <w:footnoteReference w:id="239"/>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0" w:name="memory-and-framing"/>
      <w:r>
        <w:t xml:space="preserve">Memory and Framing</w:t>
      </w:r>
      <w:bookmarkEnd w:id="240"/>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1" w:name="nonhuman-tympans"/>
      <w:r>
        <w:t xml:space="preserve">Nonhuman Tympans</w:t>
      </w:r>
      <w:bookmarkEnd w:id="241"/>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2" w:name="spectrality-of-archives"/>
      <w:r>
        <w:t xml:space="preserve">Spectrality of Archives</w:t>
      </w:r>
      <w:bookmarkEnd w:id="242"/>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3" w:name="spectrality-of-databases"/>
      <w:r>
        <w:t xml:space="preserve">Spectrality of Databases</w:t>
      </w:r>
      <w:bookmarkEnd w:id="243"/>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4" w:name="agency-of-the-uncanny"/>
      <w:r>
        <w:t xml:space="preserve">Agency of the Uncanny</w:t>
      </w:r>
      <w:bookmarkEnd w:id="244"/>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5" w:name="section:Performativity_Of_Databases"/>
      <w:r>
        <w:t xml:space="preserve">Performativity Of Databases</w:t>
      </w:r>
      <w:bookmarkEnd w:id="245"/>
    </w:p>
    <w:p>
      <w:pPr>
        <w:pStyle w:val="Heading3"/>
      </w:pPr>
      <w:bookmarkStart w:id="246" w:name="gender"/>
      <w:r>
        <w:t xml:space="preserve">Gendered Database</w:t>
      </w:r>
      <w:bookmarkEnd w:id="246"/>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47" w:name="skin-of-the-database"/>
      <w:r>
        <w:t xml:space="preserve">Skin of the Database</w:t>
      </w:r>
      <w:bookmarkEnd w:id="247"/>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48" w:name="expressing-nothing"/>
      <w:r>
        <w:t xml:space="preserve">Expressing Nothing</w:t>
      </w:r>
      <w:bookmarkEnd w:id="248"/>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49" w:name="a-historical-situation"/>
      <w:r>
        <w:t xml:space="preserve">A Historical Situation</w:t>
      </w:r>
      <w:bookmarkEnd w:id="249"/>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0" w:name="subversive-repetition"/>
      <w:r>
        <w:t xml:space="preserve">Subversive Repetition</w:t>
      </w:r>
      <w:bookmarkEnd w:id="250"/>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1" w:name="gendered-database"/>
      <w:r>
        <w:t xml:space="preserve">Gendered Database</w:t>
      </w:r>
      <w:bookmarkEnd w:id="251"/>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2" w:name="limits"/>
      <w:r>
        <w:t xml:space="preserve">Towards The Limits</w:t>
      </w:r>
      <w:bookmarkEnd w:id="252"/>
    </w:p>
    <w:p>
      <w:pPr>
        <w:pStyle w:val="Heading5"/>
      </w:pPr>
      <w:bookmarkStart w:id="253" w:name="exposure"/>
      <w:r>
        <w:t xml:space="preserve">Exposure</w:t>
      </w:r>
      <w:bookmarkEnd w:id="253"/>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4" w:name="anarchic-touch"/>
      <w:r>
        <w:t xml:space="preserve">Anarchic Touch</w:t>
      </w:r>
      <w:bookmarkEnd w:id="254"/>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5" w:name="communities-of-skin"/>
      <w:r>
        <w:t xml:space="preserve">Communities of Skin</w:t>
      </w:r>
      <w:bookmarkEnd w:id="255"/>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6" w:name="hybrid-pluralities"/>
      <w:r>
        <w:t xml:space="preserve">Hybrid Pluralities</w:t>
      </w:r>
      <w:bookmarkEnd w:id="256"/>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57" w:name="style"/>
      <w:r>
        <w:t xml:space="preserve">Contingencies Of Style</w:t>
      </w:r>
      <w:bookmarkEnd w:id="25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58" w:name="style-and-timbre"/>
      <w:r>
        <w:t xml:space="preserve">Style and Timbre</w:t>
      </w:r>
      <w:bookmarkEnd w:id="258"/>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59"/>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0" w:name="endless-databases"/>
      <w:r>
        <w:t xml:space="preserve">Endless Databases</w:t>
      </w:r>
      <w:bookmarkEnd w:id="26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1" w:name="database-and-chaos"/>
      <w:r>
        <w:t xml:space="preserve">Database and Chaos</w:t>
      </w:r>
      <w:bookmarkEnd w:id="26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3" w:name="img:lorenz_plotter"/>
      <w:r>
        <w:t xml:space="preserve">[img:lorenz_plotter]</w:t>
      </w:r>
      <w:bookmarkEnd w:id="263"/>
    </w:p>
    <w:p>
      <w:pPr>
        <w:pStyle w:val="BodyText"/>
      </w:pPr>
      <w:r>
        <w:t xml:space="preserve">Plotting of the Lorenz system in Pure Data.</w:t>
      </w:r>
    </w:p>
    <w:p>
      <w:pPr>
        <w:pStyle w:val="Heading5"/>
      </w:pPr>
      <w:bookmarkStart w:id="264" w:name="fractality"/>
      <w:r>
        <w:t xml:space="preserve">Fractality</w:t>
      </w:r>
      <w:bookmarkEnd w:id="26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5" w:name="a-music-work-as-a-singularity"/>
      <w:r>
        <w:t xml:space="preserve">A Music Work as a Singularity</w:t>
      </w:r>
      <w:bookmarkEnd w:id="26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6" w:name="arbitrariness"/>
      <w:r>
        <w:t xml:space="preserve">Arbitrariness</w:t>
      </w:r>
      <w:bookmarkEnd w:id="26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67" w:name="inoperative-style"/>
      <w:r>
        <w:t xml:space="preserve">Inoperative Style</w:t>
      </w:r>
      <w:bookmarkEnd w:id="267"/>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68" w:name="authority"/>
      <w:r>
        <w:t xml:space="preserve">A Specter Of Authority</w:t>
      </w:r>
      <w:bookmarkEnd w:id="26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69" w:name="the-name"/>
      <w:r>
        <w:t xml:space="preserve">The Name</w:t>
      </w:r>
      <w:bookmarkEnd w:id="26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0"/>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1" w:name="dictionaries"/>
      <w:r>
        <w:t xml:space="preserve">Dictionaries</w:t>
      </w:r>
      <w:bookmarkEnd w:id="271"/>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2" w:name="artistry"/>
      <w:r>
        <w:t xml:space="preserve">Artistry</w:t>
      </w:r>
      <w:bookmarkEnd w:id="272"/>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3"/>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4"/>
      </w:r>
    </w:p>
    <w:p>
      <w:pPr>
        <w:pStyle w:val="Heading5"/>
      </w:pPr>
      <w:bookmarkStart w:id="275" w:name="the-work-of-mice"/>
      <w:r>
        <w:t xml:space="preserve">The Work of Mice</w:t>
      </w:r>
      <w:bookmarkEnd w:id="275"/>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6" w:name="section:Rethinking_Composition"/>
      <w:r>
        <w:t xml:space="preserve">Rethinking Composition</w:t>
      </w:r>
      <w:bookmarkEnd w:id="276"/>
    </w:p>
    <w:p>
      <w:pPr>
        <w:pStyle w:val="Heading3"/>
      </w:pPr>
      <w:bookmarkStart w:id="277" w:name="performance"/>
      <w:r>
        <w:t xml:space="preserve">Interlude: Hyperbolic Reactions</w:t>
      </w:r>
      <w:bookmarkEnd w:id="277"/>
    </w:p>
    <w:p>
      <w:pPr>
        <w:pStyle w:val="Heading5"/>
      </w:pPr>
      <w:bookmarkStart w:id="278" w:name="imagining-composers"/>
      <w:r>
        <w:t xml:space="preserve">Imagining Composers</w:t>
      </w:r>
      <w:bookmarkEnd w:id="278"/>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79" w:name="composers-and-technology"/>
      <w:r>
        <w:t xml:space="preserve">Composers and Technology</w:t>
      </w:r>
      <w:bookmarkEnd w:id="279"/>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0" w:name="playing-with-shadows"/>
      <w:r>
        <w:t xml:space="preserve">Playing with Shadows</w:t>
      </w:r>
      <w:bookmarkEnd w:id="280"/>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1" w:name="composers-without-computers"/>
      <w:r>
        <w:t xml:space="preserve">Composers Without Computers</w:t>
      </w:r>
      <w:bookmarkEnd w:id="281"/>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2" w:name="databasing-without-computers"/>
      <w:r>
        <w:t xml:space="preserve">Databasing Without Computers</w:t>
      </w:r>
      <w:bookmarkEnd w:id="282"/>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3" w:name="organic"/>
      <w:r>
        <w:t xml:space="preserve">Working Composition</w:t>
      </w:r>
      <w:bookmarkEnd w:id="283"/>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4" w:name="the-work-problem"/>
      <w:r>
        <w:t xml:space="preserve">The Work Problem</w:t>
      </w:r>
      <w:bookmarkEnd w:id="284"/>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5" w:name="working-rules"/>
      <w:r>
        <w:t xml:space="preserve">Working Rules</w:t>
      </w:r>
      <w:bookmarkEnd w:id="285"/>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6" w:name="a-space-of-difference"/>
      <w:r>
        <w:t xml:space="preserve">A Space of Difference</w:t>
      </w:r>
      <w:bookmarkEnd w:id="286"/>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87"/>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88" w:name="a-severed-work"/>
      <w:r>
        <w:t xml:space="preserve">A Severed Work</w:t>
      </w:r>
      <w:bookmarkEnd w:id="288"/>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89" w:name="absorbption"/>
      <w:r>
        <w:t xml:space="preserve">Absorbption</w:t>
      </w:r>
      <w:bookmarkEnd w:id="289"/>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0" w:name="practice"/>
      <w:r>
        <w:t xml:space="preserve">The Composer As Navigator</w:t>
      </w:r>
      <w:bookmarkEnd w:id="290"/>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1" w:name="querying-the-sieves"/>
      <w:r>
        <w:t xml:space="preserve">Querying the Sieves</w:t>
      </w:r>
      <w:bookmarkEnd w:id="291"/>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2"/>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5"/>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6"/>
      </w:r>
    </w:p>
    <w:p>
      <w:pPr>
        <w:pStyle w:val="Heading5"/>
      </w:pPr>
      <w:bookmarkStart w:id="297" w:name="sound-synthesis-parenthesis"/>
      <w:r>
        <w:t xml:space="preserve">Sound Synthesis Parenthesis</w:t>
      </w:r>
      <w:bookmarkEnd w:id="297"/>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98"/>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0" w:name="algebraic-abstractions-for-freedom"/>
      <w:r>
        <w:t xml:space="preserve">Algebraic Abstractions for Freedom</w:t>
      </w:r>
      <w:bookmarkEnd w:id="30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1" w:name="a-cosmic-vessel-and-an-armchair"/>
      <w:r>
        <w:t xml:space="preserve">A Cosmic Vessel and an Armchair</w:t>
      </w:r>
      <w:bookmarkEnd w:id="30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2"/>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3" w:name="improv"/>
      <w:r>
        <w:t xml:space="preserve">The Database As Performer</w:t>
      </w:r>
      <w:bookmarkEnd w:id="303"/>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4" w:name="the-computer-as-a-musical-instrument"/>
      <w:r>
        <w:t xml:space="preserve">The Computer as a Musical Instrument</w:t>
      </w:r>
      <w:bookmarkEnd w:id="304"/>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5" w:name="a-minor-liberty"/>
      <w:r>
        <w:t xml:space="preserve">A Minor Liberty</w:t>
      </w:r>
      <w:bookmarkEnd w:id="305"/>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6" w:name="the-computer-as-a-player"/>
      <w:r>
        <w:t xml:space="preserve">The Computer as a Player</w:t>
      </w:r>
      <w:bookmarkEnd w:id="306"/>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07" w:name="programming-decisions"/>
      <w:r>
        <w:t xml:space="preserve">Programming Decisions</w:t>
      </w:r>
      <w:bookmarkEnd w:id="307"/>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08" w:name="anachronic-composers"/>
      <w:r>
        <w:t xml:space="preserve">Anachronic Composers</w:t>
      </w:r>
      <w:bookmarkEnd w:id="308"/>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09" w:name="section"/>
      <w:bookmarkEnd w:id="309"/>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0"/>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1" w:name="nonhuman-composers"/>
      <w:r>
        <w:t xml:space="preserve">Nonhuman composers</w:t>
      </w:r>
      <w:bookmarkEnd w:id="311"/>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2" w:name="fractured-works"/>
      <w:r>
        <w:t xml:space="preserve">Fractured Works</w:t>
      </w:r>
      <w:bookmarkEnd w:id="312"/>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3" w:name="databasing-vessel"/>
      <w:r>
        <w:t xml:space="preserve">Databasing Vessel</w:t>
      </w:r>
      <w:bookmarkEnd w:id="313"/>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4" w:name="music"/>
      <w:r>
        <w:t xml:space="preserve">The Severed Object Of Music</w:t>
      </w:r>
      <w:bookmarkEnd w:id="314"/>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5" w:name="an-incomplete-object"/>
      <w:r>
        <w:t xml:space="preserve">An Incomplete Object</w:t>
      </w:r>
      <w:bookmarkEnd w:id="315"/>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6"/>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17" w:name="remains-of-listening"/>
      <w:r>
        <w:t xml:space="preserve">Remains of Listening</w:t>
      </w:r>
      <w:bookmarkEnd w:id="317"/>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18" w:name="sources-and-sorcerers"/>
      <w:r>
        <w:t xml:space="preserve">Sources and Sorcerers</w:t>
      </w:r>
      <w:bookmarkEnd w:id="318"/>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CommentTok"/>
        </w:rPr>
        <w:t xml:space="preserve">#!/bin/bash</w:t>
      </w:r>
      <w:r>
        <w:br w:type="textWrapping"/>
      </w:r>
      <w:r>
        <w:br w:type="textWrapping"/>
      </w:r>
      <w:r>
        <w:rPr>
          <w:rStyle w:val="CommentTok"/>
        </w:rPr>
        <w:t xml:space="preserve"># Palabritas que hacen cosas</w:t>
      </w:r>
      <w:r>
        <w:br w:type="textWrapping"/>
      </w:r>
      <w:r>
        <w:br w:type="textWrapping"/>
      </w:r>
      <w:r>
        <w:rPr>
          <w:rStyle w:val="KeywordTok"/>
        </w:rPr>
        <w:t xml:space="preserve">while</w:t>
      </w:r>
      <w:r>
        <w:rPr>
          <w:rStyle w:val="NormalTok"/>
        </w:rPr>
        <w:t xml:space="preserve"> </w:t>
      </w:r>
      <w:r>
        <w:rPr>
          <w:rStyle w:val="FunctionTok"/>
        </w:rPr>
        <w:t xml:space="preserve">true</w:t>
      </w:r>
      <w:r>
        <w:br w:type="textWrapping"/>
      </w:r>
      <w:r>
        <w:rPr>
          <w:rStyle w:val="KeywordTok"/>
        </w:rPr>
        <w:t xml:space="preserve">do</w:t>
      </w:r>
      <w:r>
        <w:br w:type="textWrapping"/>
      </w:r>
      <w:r>
        <w:rPr>
          <w:rStyle w:val="NormalTok"/>
        </w:rPr>
        <w:t xml:space="preserve">    </w:t>
      </w:r>
      <w:r>
        <w:rPr>
          <w:rStyle w:val="KeywordTok"/>
        </w:rPr>
        <w:t xml:space="preserve">for</w:t>
      </w:r>
      <w:r>
        <w:rPr>
          <w:rStyle w:val="NormalTok"/>
        </w:rPr>
        <w:t xml:space="preserve"> </w:t>
      </w:r>
      <w:r>
        <w:rPr>
          <w:rStyle w:val="ExtensionTok"/>
        </w:rPr>
        <w:t xml:space="preserve">ever</w:t>
      </w:r>
      <w:r>
        <w:rPr>
          <w:rStyle w:val="NormalTok"/>
        </w:rPr>
        <w:t xml:space="preserve"> in rose is a</w:t>
      </w:r>
      <w:r>
        <w:br w:type="textWrapping"/>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ExtensionTok"/>
        </w:rPr>
        <w:t xml:space="preserve">say</w:t>
      </w:r>
      <w:r>
        <w:rPr>
          <w:rStyle w:val="NormalTok"/>
        </w:rPr>
        <w:t xml:space="preserve"> </w:t>
      </w:r>
      <w:r>
        <w:rPr>
          <w:rStyle w:val="VariableTok"/>
        </w:rPr>
        <w:t xml:space="preserve">$ever</w:t>
      </w:r>
      <w:r>
        <w:br w:type="textWrapping"/>
      </w:r>
      <w:r>
        <w:rPr>
          <w:rStyle w:val="NormalTok"/>
        </w:rPr>
        <w:t xml:space="preserve">        </w:t>
      </w:r>
      <w:r>
        <w:rPr>
          <w:rStyle w:val="FunctionTok"/>
        </w:rPr>
        <w:t xml:space="preserve">sleep</w:t>
      </w:r>
      <w:r>
        <w:rPr>
          <w:rStyle w:val="NormalTok"/>
        </w:rPr>
        <w:t xml:space="preserve"> </w:t>
      </w:r>
      <w:r>
        <w:rPr>
          <w:rStyle w:val="VariableTok"/>
        </w:rPr>
        <w:t xml:space="preserve">$((</w:t>
      </w:r>
      <w:r>
        <w:rPr>
          <w:rStyle w:val="NormalTok"/>
        </w:rPr>
        <w:t xml:space="preserve">RANDOM/10000</w:t>
      </w:r>
      <w:r>
        <w:rPr>
          <w:rStyle w:val="VariableTok"/>
        </w:rPr>
        <w:t xml:space="preserve">))</w:t>
      </w:r>
      <w:r>
        <w:br w:type="textWrapping"/>
      </w:r>
      <w:r>
        <w:rPr>
          <w:rStyle w:val="NormalTok"/>
        </w:rPr>
        <w:t xml:space="preserve">    </w:t>
      </w:r>
      <w:r>
        <w:rPr>
          <w:rStyle w:val="KeywordTok"/>
        </w:rPr>
        <w:t xml:space="preserve">done</w:t>
      </w:r>
      <w:r>
        <w:br w:type="textWrapping"/>
      </w:r>
      <w:r>
        <w:rPr>
          <w:rStyle w:val="KeywordTok"/>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19" w:name="naming"/>
      <w:r>
        <w:t xml:space="preserve">Naming</w:t>
      </w:r>
      <w:bookmarkEnd w:id="319"/>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0"/>
      </w:r>
    </w:p>
    <w:p>
      <w:pPr>
        <w:pStyle w:val="Heading5"/>
      </w:pPr>
      <w:bookmarkStart w:id="321" w:name="dynamics"/>
      <w:r>
        <w:t xml:space="preserve">Dynamics</w:t>
      </w:r>
      <w:bookmarkEnd w:id="321"/>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2" w:name="masterwork"/>
      <w:r>
        <w:t xml:space="preserve">Masterwork</w:t>
      </w:r>
      <w:bookmarkEnd w:id="322"/>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3" w:name="architecture-of-obedience"/>
      <w:r>
        <w:t xml:space="preserve">Architecture of Obedience</w:t>
      </w:r>
      <w:bookmarkEnd w:id="323"/>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4" w:name="anarchy"/>
      <w:r>
        <w:t xml:space="preserve">Anarchy And The Unwork</w:t>
      </w:r>
      <w:bookmarkEnd w:id="32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5" w:name="place-in-common"/>
      <w:r>
        <w:t xml:space="preserve">Place in Common</w:t>
      </w:r>
      <w:bookmarkEnd w:id="325"/>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6" w:name="disintegrated-imperative"/>
      <w:r>
        <w:t xml:space="preserve">Disintegrated Imperative</w:t>
      </w:r>
      <w:bookmarkEnd w:id="326"/>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27" w:name="blind-experimentation"/>
      <w:r>
        <w:t xml:space="preserve">Blind Experimentation</w:t>
      </w:r>
      <w:bookmarkEnd w:id="327"/>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28" w:name="doctoring-the-glitch"/>
      <w:r>
        <w:t xml:space="preserve">Doctoring the Glitch</w:t>
      </w:r>
      <w:bookmarkEnd w:id="328"/>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29" w:name="unnecessary-blindfolds"/>
      <w:r>
        <w:t xml:space="preserve">Unnecessary Blindfolds</w:t>
      </w:r>
      <w:bookmarkEnd w:id="329"/>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0" w:name="spectral-remains"/>
      <w:r>
        <w:t xml:space="preserve">Spectral Remains</w:t>
      </w:r>
      <w:bookmarkEnd w:id="330"/>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1" w:name="macroforma"/>
      <w:r>
        <w:t xml:space="preserve">Macroforma</w:t>
      </w:r>
      <w:bookmarkEnd w:id="331"/>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2" w:name="overfitting"/>
      <w:r>
        <w:t xml:space="preserve">Overfitting</w:t>
      </w:r>
      <w:bookmarkEnd w:id="332"/>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3" w:name="worker"/>
      <w:r>
        <w:t xml:space="preserve">[Wip] Work In Progress</w:t>
      </w:r>
      <w:bookmarkEnd w:id="333"/>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4" w:name="chapter:Conclusion"/>
      <w:r>
        <w:t xml:space="preserve">Conclusion</w:t>
      </w:r>
      <w:bookmarkEnd w:id="334"/>
    </w:p>
    <w:p>
      <w:pPr>
        <w:pStyle w:val="FirstParagraph"/>
      </w:pPr>
      <w:r>
        <w:t xml:space="preserve">…</w:t>
      </w:r>
      <w:r>
        <w:t xml:space="preserve"> </w:t>
      </w:r>
      <w:r>
        <w:t xml:space="preserve">placeholder for conclusion abstract</w:t>
      </w:r>
      <w:r>
        <w:t xml:space="preserve"> </w:t>
      </w:r>
      <w:r>
        <w:t xml:space="preserve">…</w:t>
      </w:r>
    </w:p>
    <w:p>
      <w:pPr>
        <w:pStyle w:val="Heading1"/>
      </w:pPr>
      <w:bookmarkStart w:id="335" w:name="chapter:Appendices"/>
      <w:r>
        <w:t xml:space="preserve">Appendices</w:t>
      </w:r>
      <w:bookmarkEnd w:id="335"/>
    </w:p>
    <w:p>
      <w:pPr>
        <w:pStyle w:val="FirstParagraph"/>
      </w:pPr>
      <w:r>
        <w:t xml:space="preserve">abstract of appendices</w:t>
      </w:r>
    </w:p>
    <w:p>
      <w:pPr>
        <w:pStyle w:val="Heading2"/>
      </w:pPr>
      <w:bookmarkStart w:id="336" w:name="X9928d5a4298d9156e673c83842d96a99bfb66d7"/>
      <w:r>
        <w:t xml:space="preserve">DIANA: Database for Image and Audio Navigation</w:t>
      </w:r>
      <w:bookmarkEnd w:id="33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37" w:name="dbmodel"/>
      <w:r>
        <w:t xml:space="preserve">A Database Model</w:t>
      </w:r>
      <w:bookmarkEnd w:id="33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38" w:name="X7616598f194c52ee6f4c09f01c755a7090177ba"/>
      <w:r>
        <w:t xml:space="preserve">ABBY: An Online Environment for Annotated Bibliographies</w:t>
      </w:r>
      <w:bookmarkEnd w:id="338"/>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Heading3"/>
      </w:pPr>
      <w:bookmarkStart w:id="339" w:name="texdb"/>
      <w:r>
        <w:t xml:space="preserve">A Text Database</w:t>
      </w:r>
      <w:bookmarkEnd w:id="339"/>
    </w:p>
    <w:p>
      <w:pPr>
        <w:pStyle w:val="FirstParagraph"/>
      </w:pPr>
      <w:r>
        <w:t xml:space="preserve">A detailed description of the text database model…</w:t>
      </w:r>
    </w:p>
    <w:bookmarkStart w:id="680" w:name="refs"/>
    <w:bookmarkStart w:id="34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0"/>
    <w:bookmarkStart w:id="34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1"/>
    <w:bookmarkStart w:id="34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2"/>
    <w:bookmarkStart w:id="34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3"/>
    <w:bookmarkStart w:id="34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4"/>
    <w:bookmarkStart w:id="34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5">
        <w:r>
          <w:rPr>
            <w:rStyle w:val="Hyperlink"/>
          </w:rPr>
          <w:t xml:space="preserve">http://www.terasoft.com.tw/conf/ismir2014/proceedings/T014_162_Paper.pdf</w:t>
        </w:r>
      </w:hyperlink>
    </w:p>
    <w:bookmarkEnd w:id="346"/>
    <w:bookmarkStart w:id="347"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47"/>
    <w:bookmarkStart w:id="348"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48"/>
    <w:bookmarkStart w:id="349"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49"/>
    <w:bookmarkStart w:id="350"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0"/>
    <w:bookmarkStart w:id="351"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1"/>
    <w:bookmarkStart w:id="352"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2"/>
    <w:bookmarkStart w:id="35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3"/>
    <w:bookmarkStart w:id="35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4"/>
    <w:bookmarkStart w:id="35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5"/>
    <w:bookmarkStart w:id="356"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6"/>
    <w:bookmarkStart w:id="357" w:name="ref-Bar20:Viv"/>
    <w:p>
      <w:pPr>
        <w:pStyle w:val="Bibliography"/>
      </w:pPr>
      <w:r>
        <w:t xml:space="preserve">Barrett N. 2000b. Viva la selva</w:t>
      </w:r>
    </w:p>
    <w:bookmarkEnd w:id="357"/>
    <w:bookmarkStart w:id="358" w:name="ref-Bar68:Ele"/>
    <w:p>
      <w:pPr>
        <w:pStyle w:val="Bibliography"/>
      </w:pPr>
      <w:r>
        <w:t xml:space="preserve">Barthes R, Lavers A, Smith C. 1968.</w:t>
      </w:r>
      <w:r>
        <w:t xml:space="preserve"> </w:t>
      </w:r>
      <w:r>
        <w:rPr>
          <w:i/>
        </w:rPr>
        <w:t xml:space="preserve">Elements of Semiology</w:t>
      </w:r>
      <w:r>
        <w:t xml:space="preserve">. Hill; Wang, New York. ed.</w:t>
      </w:r>
    </w:p>
    <w:bookmarkEnd w:id="358"/>
    <w:bookmarkStart w:id="359"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59"/>
    <w:bookmarkStart w:id="36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0"/>
    <w:bookmarkStart w:id="36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1"/>
    <w:bookmarkStart w:id="36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2">
        <w:r>
          <w:rPr>
            <w:rStyle w:val="Hyperlink"/>
          </w:rPr>
          <w:t xml:space="preserve">http://www.terasoft.com.tw/conf/ismir2014/proceedings/T028_322_Paper.pdf</w:t>
        </w:r>
      </w:hyperlink>
    </w:p>
    <w:bookmarkEnd w:id="363"/>
    <w:bookmarkStart w:id="364"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4"/>
    <w:bookmarkStart w:id="366"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5">
        <w:r>
          <w:rPr>
            <w:rStyle w:val="Hyperlink"/>
          </w:rPr>
          <w:t xml:space="preserve">http://www.ppgia.pucpr.br/ismir2013/wp-content/uploads/2013/09/177\_Paper.pdf</w:t>
        </w:r>
      </w:hyperlink>
    </w:p>
    <w:bookmarkEnd w:id="366"/>
    <w:bookmarkStart w:id="367"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7"/>
    <w:bookmarkStart w:id="368" w:name="ref-Bor42:Fun"/>
    <w:p>
      <w:pPr>
        <w:pStyle w:val="Bibliography"/>
      </w:pPr>
      <w:r>
        <w:t xml:space="preserve">Borges JL. 1942. Funes el memorioso.</w:t>
      </w:r>
      <w:r>
        <w:t xml:space="preserve"> </w:t>
      </w:r>
      <w:r>
        <w:rPr>
          <w:i/>
        </w:rPr>
        <w:t xml:space="preserve">Ficciones</w:t>
      </w:r>
    </w:p>
    <w:bookmarkEnd w:id="368"/>
    <w:bookmarkStart w:id="369" w:name="ref-Bor95:Rat"/>
    <w:p>
      <w:pPr>
        <w:pStyle w:val="Bibliography"/>
      </w:pPr>
      <w:r>
        <w:t xml:space="preserve">Born G. 1995.</w:t>
      </w:r>
      <w:r>
        <w:t xml:space="preserve"> </w:t>
      </w:r>
      <w:r>
        <w:rPr>
          <w:i/>
        </w:rPr>
        <w:t xml:space="preserve">Rationalizing Culture</w:t>
      </w:r>
      <w:r>
        <w:t xml:space="preserve">. University of California Press. ed.</w:t>
      </w:r>
    </w:p>
    <w:bookmarkEnd w:id="369"/>
    <w:bookmarkStart w:id="3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0"/>
    <w:bookmarkStart w:id="3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1"/>
    <w:bookmarkStart w:id="372"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2"/>
    <w:bookmarkStart w:id="373"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3"/>
    <w:bookmarkStart w:id="374"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4"/>
    <w:bookmarkStart w:id="375"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5"/>
    <w:bookmarkStart w:id="376" w:name="ref-score11manual"/>
    <w:p>
      <w:pPr>
        <w:pStyle w:val="Bibliography"/>
      </w:pPr>
      <w:r>
        <w:t xml:space="preserve">Brinkman AR. 1982. Original version of the score11 manual.</w:t>
      </w:r>
      <w:r>
        <w:t xml:space="preserve"> </w:t>
      </w:r>
      <w:r>
        <w:rPr>
          <w:i/>
        </w:rPr>
        <w:t xml:space="preserve">Score11 Manual</w:t>
      </w:r>
    </w:p>
    <w:bookmarkEnd w:id="376"/>
    <w:bookmarkStart w:id="377"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7"/>
    <w:bookmarkStart w:id="378"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78"/>
    <w:bookmarkStart w:id="379"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79"/>
    <w:bookmarkStart w:id="3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0">
        <w:r>
          <w:rPr>
            <w:rStyle w:val="Hyperlink"/>
          </w:rPr>
          <w:t xml:space="preserve">http://www.nime.org/proceedings/2011/nime2011_387.pdf</w:t>
        </w:r>
      </w:hyperlink>
    </w:p>
    <w:bookmarkEnd w:id="381"/>
    <w:bookmarkStart w:id="3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2">
        <w:r>
          <w:rPr>
            <w:rStyle w:val="Hyperlink"/>
          </w:rPr>
          <w:t xml:space="preserve">http://www.nime.org/proceedings/2009/nime2009_266.pdf</w:t>
        </w:r>
      </w:hyperlink>
    </w:p>
    <w:bookmarkEnd w:id="383"/>
    <w:bookmarkStart w:id="3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4"/>
    <w:bookmarkStart w:id="3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5"/>
    <w:bookmarkStart w:id="3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6"/>
    <w:bookmarkStart w:id="387" w:name="ref-Bux77:Aco"/>
    <w:p>
      <w:pPr>
        <w:pStyle w:val="Bibliography"/>
      </w:pPr>
      <w:r>
        <w:t xml:space="preserve">Buxton W. 1977. A composer’s introduction to computer music.</w:t>
      </w:r>
      <w:r>
        <w:t xml:space="preserve"> </w:t>
      </w:r>
      <w:r>
        <w:rPr>
          <w:i/>
        </w:rPr>
        <w:t xml:space="preserve">Interface</w:t>
      </w:r>
      <w:r>
        <w:t xml:space="preserve">. 6:57–72</w:t>
      </w:r>
    </w:p>
    <w:bookmarkEnd w:id="387"/>
    <w:bookmarkStart w:id="388" w:name="ref-youtube/buxton10"/>
    <w:p>
      <w:pPr>
        <w:pStyle w:val="Bibliography"/>
      </w:pPr>
      <w:r>
        <w:t xml:space="preserve">Buxton W. 2016a. Objed: The sssp sound editing tool.</w:t>
      </w:r>
      <w:r>
        <w:t xml:space="preserve"> </w:t>
      </w:r>
      <w:r>
        <w:rPr>
          <w:i/>
        </w:rPr>
        <w:t xml:space="preserve">Youtube</w:t>
      </w:r>
    </w:p>
    <w:bookmarkEnd w:id="388"/>
    <w:bookmarkStart w:id="389"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89"/>
    <w:bookmarkStart w:id="390"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0"/>
    <w:bookmarkStart w:id="391"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1"/>
    <w:bookmarkStart w:id="392"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2"/>
    <w:bookmarkStart w:id="394"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3">
        <w:r>
          <w:rPr>
            <w:rStyle w:val="Hyperlink"/>
          </w:rPr>
          <w:t xml:space="preserve">http://www.nime.org/proceedings/2011/nime2011_329.pdf</w:t>
        </w:r>
      </w:hyperlink>
    </w:p>
    <w:bookmarkEnd w:id="394"/>
    <w:bookmarkStart w:id="395"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5"/>
    <w:bookmarkStart w:id="39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6"/>
    <w:bookmarkStart w:id="397"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7"/>
    <w:bookmarkStart w:id="398" w:name="ref-Rya17:OnT"/>
    <w:p>
      <w:pPr>
        <w:pStyle w:val="Bibliography"/>
      </w:pPr>
      <w:r>
        <w:t xml:space="preserve">Carter R. 2017. On the expressive potential of suboptimal speakers</w:t>
      </w:r>
    </w:p>
    <w:bookmarkEnd w:id="398"/>
    <w:bookmarkStart w:id="399"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399"/>
    <w:bookmarkStart w:id="40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0"/>
    <w:bookmarkStart w:id="40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1"/>
    <w:bookmarkStart w:id="40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2"/>
    <w:bookmarkStart w:id="40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3"/>
    <w:bookmarkStart w:id="40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4"/>
    <w:bookmarkStart w:id="40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5"/>
    <w:bookmarkStart w:id="40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6"/>
    <w:bookmarkStart w:id="407" w:name="ref-Cho00:Voi"/>
    <w:p>
      <w:pPr>
        <w:pStyle w:val="Bibliography"/>
      </w:pPr>
      <w:r>
        <w:t xml:space="preserve">Choi I. 2000. Voices in ruins — composition with residuals</w:t>
      </w:r>
    </w:p>
    <w:bookmarkEnd w:id="407"/>
    <w:bookmarkStart w:id="40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08"/>
    <w:bookmarkStart w:id="40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09"/>
    <w:bookmarkStart w:id="41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0"/>
    <w:bookmarkStart w:id="41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1"/>
    <w:bookmarkStart w:id="41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2"/>
    <w:bookmarkStart w:id="413"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3"/>
    <w:bookmarkStart w:id="414"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4"/>
    <w:bookmarkStart w:id="415"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5"/>
    <w:bookmarkStart w:id="416"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6"/>
    <w:bookmarkStart w:id="417" w:name="ref-connes:shapes"/>
    <w:p>
      <w:pPr>
        <w:pStyle w:val="Bibliography"/>
      </w:pPr>
      <w:r>
        <w:t xml:space="preserve">Connes A. 2012. The music of shapes</w:t>
      </w:r>
    </w:p>
    <w:bookmarkEnd w:id="417"/>
    <w:bookmarkStart w:id="418"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18"/>
    <w:bookmarkStart w:id="419"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19"/>
    <w:bookmarkStart w:id="420"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0"/>
    <w:bookmarkStart w:id="421"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1"/>
    <w:bookmarkStart w:id="422"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2"/>
    <w:bookmarkStart w:id="424"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3">
        <w:r>
          <w:rPr>
            <w:rStyle w:val="Hyperlink"/>
          </w:rPr>
          <w:t xml:space="preserve">https://ismir2017.smcnus.org/wp-content/uploads/2017/10/235_Paper.pdf</w:t>
        </w:r>
      </w:hyperlink>
    </w:p>
    <w:bookmarkEnd w:id="424"/>
    <w:bookmarkStart w:id="426" w:name="ref-crowley98"/>
    <w:p>
      <w:pPr>
        <w:pStyle w:val="Bibliography"/>
      </w:pPr>
      <w:r>
        <w:t xml:space="preserve">Crowley C. 1998. Data structures for text sequences.</w:t>
      </w:r>
      <w:r>
        <w:t xml:space="preserve"> </w:t>
      </w:r>
      <w:hyperlink r:id="rId425">
        <w:r>
          <w:rPr>
            <w:rStyle w:val="Hyperlink"/>
          </w:rPr>
          <w:t xml:space="preserve">https://www.cs.unm.edu/~crowley/papers/sds.pdf</w:t>
        </w:r>
      </w:hyperlink>
    </w:p>
    <w:bookmarkEnd w:id="426"/>
    <w:bookmarkStart w:id="427"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7"/>
    <w:bookmarkStart w:id="429"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28">
        <w:r>
          <w:rPr>
            <w:rStyle w:val="Hyperlink"/>
          </w:rPr>
          <w:t xml:space="preserve">https://ismir2017.smcnus.org/wp-content/uploads/2017/10/75_Paper.pdf</w:t>
        </w:r>
      </w:hyperlink>
    </w:p>
    <w:bookmarkEnd w:id="429"/>
    <w:bookmarkStart w:id="430"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0"/>
    <w:bookmarkStart w:id="431"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1"/>
    <w:bookmarkStart w:id="432"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2"/>
    <w:bookmarkStart w:id="433" w:name="ref-Der78:Wri"/>
    <w:p>
      <w:pPr>
        <w:pStyle w:val="Bibliography"/>
      </w:pPr>
      <w:r>
        <w:t xml:space="preserve">Derrida J. 1978.</w:t>
      </w:r>
      <w:r>
        <w:t xml:space="preserve"> </w:t>
      </w:r>
      <w:r>
        <w:rPr>
          <w:i/>
        </w:rPr>
        <w:t xml:space="preserve">Writing and Difference</w:t>
      </w:r>
      <w:r>
        <w:t xml:space="preserve">. The University of Chicago. ed.</w:t>
      </w:r>
    </w:p>
    <w:bookmarkEnd w:id="433"/>
    <w:bookmarkStart w:id="434" w:name="ref-Der82:Mar"/>
    <w:p>
      <w:pPr>
        <w:pStyle w:val="Bibliography"/>
      </w:pPr>
      <w:r>
        <w:t xml:space="preserve">Derrida J. 1982.</w:t>
      </w:r>
      <w:r>
        <w:t xml:space="preserve"> </w:t>
      </w:r>
      <w:r>
        <w:rPr>
          <w:i/>
        </w:rPr>
        <w:t xml:space="preserve">Margins of Philosophy</w:t>
      </w:r>
      <w:r>
        <w:t xml:space="preserve">. The Harvester Press. ed.</w:t>
      </w:r>
    </w:p>
    <w:bookmarkEnd w:id="434"/>
    <w:bookmarkStart w:id="435" w:name="ref-Der95:Arc"/>
    <w:p>
      <w:pPr>
        <w:pStyle w:val="Bibliography"/>
      </w:pPr>
      <w:r>
        <w:t xml:space="preserve">Derrida J, Prenowitz E. 1995. Archive fever: A freudian impression.</w:t>
      </w:r>
      <w:r>
        <w:t xml:space="preserve"> </w:t>
      </w:r>
      <w:r>
        <w:rPr>
          <w:i/>
        </w:rPr>
        <w:t xml:space="preserve">Diacritics</w:t>
      </w:r>
      <w:r>
        <w:t xml:space="preserve">. 25(2):</w:t>
      </w:r>
    </w:p>
    <w:bookmarkEnd w:id="435"/>
    <w:bookmarkStart w:id="437"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6">
        <w:r>
          <w:rPr>
            <w:rStyle w:val="Hyperlink"/>
          </w:rPr>
          <w:t xml:space="preserve">http://ismir2015.uma.es/articles/261_Paper.pdf</w:t>
        </w:r>
      </w:hyperlink>
    </w:p>
    <w:bookmarkEnd w:id="437"/>
    <w:bookmarkStart w:id="438"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38"/>
    <w:bookmarkStart w:id="43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39"/>
    <w:bookmarkStart w:id="44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0"/>
    <w:bookmarkStart w:id="44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1"/>
    <w:bookmarkStart w:id="44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2"/>
    <w:bookmarkStart w:id="443"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3"/>
    <w:bookmarkStart w:id="44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4">
        <w:r>
          <w:rPr>
            <w:rStyle w:val="Hyperlink"/>
          </w:rPr>
          <w:t xml:space="preserve">http://ismir2018.ircam.fr/doc/pdfs/265_Paper.pdf</w:t>
        </w:r>
      </w:hyperlink>
    </w:p>
    <w:bookmarkEnd w:id="445"/>
    <w:bookmarkStart w:id="446"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6"/>
    <w:bookmarkStart w:id="44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7">
        <w:r>
          <w:rPr>
            <w:rStyle w:val="Hyperlink"/>
          </w:rPr>
          <w:t xml:space="preserve">http://ismir2000.ismir.net/papers/invites/dunn_invite.pdf</w:t>
        </w:r>
      </w:hyperlink>
    </w:p>
    <w:bookmarkEnd w:id="448"/>
    <w:bookmarkStart w:id="44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49"/>
    <w:bookmarkStart w:id="45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0"/>
    <w:bookmarkStart w:id="451" w:name="ref-Eco04:The"/>
    <w:p>
      <w:pPr>
        <w:pStyle w:val="Bibliography"/>
      </w:pPr>
      <w:r>
        <w:t xml:space="preserve">Eco U. 2004. The poetics of the open work.</w:t>
      </w:r>
      <w:r>
        <w:t xml:space="preserve"> </w:t>
      </w:r>
      <w:r>
        <w:rPr>
          <w:i/>
        </w:rPr>
        <w:t xml:space="preserve">Audio Culture: Readings in Modern Music</w:t>
      </w:r>
    </w:p>
    <w:bookmarkEnd w:id="451"/>
    <w:bookmarkStart w:id="452" w:name="ref-Emm86:The"/>
    <w:p>
      <w:pPr>
        <w:pStyle w:val="Bibliography"/>
      </w:pPr>
      <w:r>
        <w:t xml:space="preserve">Emmerson S. 1986.</w:t>
      </w:r>
      <w:r>
        <w:t xml:space="preserve"> </w:t>
      </w:r>
      <w:r>
        <w:rPr>
          <w:i/>
        </w:rPr>
        <w:t xml:space="preserve">The Language of Electroacoustic Music</w:t>
      </w:r>
      <w:r>
        <w:t xml:space="preserve">. ed.</w:t>
      </w:r>
    </w:p>
    <w:bookmarkEnd w:id="452"/>
    <w:bookmarkStart w:id="45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3">
        <w:r>
          <w:rPr>
            <w:rStyle w:val="Hyperlink"/>
          </w:rPr>
          <w:t xml:space="preserve">http://ismir2018.ircam.fr/doc/pdfs/206_Paper.pdf</w:t>
        </w:r>
      </w:hyperlink>
    </w:p>
    <w:bookmarkEnd w:id="454"/>
    <w:bookmarkStart w:id="45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5"/>
    <w:bookmarkStart w:id="456" w:name="ref-Ern13:Dig"/>
    <w:p>
      <w:pPr>
        <w:pStyle w:val="Bibliography"/>
      </w:pPr>
      <w:r>
        <w:t xml:space="preserve">Ernst W. 2013.</w:t>
      </w:r>
      <w:r>
        <w:t xml:space="preserve"> </w:t>
      </w:r>
      <w:r>
        <w:rPr>
          <w:i/>
        </w:rPr>
        <w:t xml:space="preserve">Digital Memory and the Archive</w:t>
      </w:r>
      <w:r>
        <w:t xml:space="preserve">. University of Minnesota Press. ed.</w:t>
      </w:r>
    </w:p>
    <w:bookmarkEnd w:id="456"/>
    <w:bookmarkStart w:id="45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7"/>
    <w:bookmarkStart w:id="45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58"/>
    <w:bookmarkStart w:id="46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59">
        <w:r>
          <w:rPr>
            <w:rStyle w:val="Hyperlink"/>
          </w:rPr>
          <w:t xml:space="preserve">https://ismir2017.smcnus.org/wp-content/uploads/2017/10/161_Paper.pdf</w:t>
        </w:r>
      </w:hyperlink>
    </w:p>
    <w:bookmarkEnd w:id="460"/>
    <w:bookmarkStart w:id="46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1"/>
    <w:bookmarkStart w:id="46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2"/>
    <w:bookmarkStart w:id="46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3"/>
    <w:bookmarkStart w:id="46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4"/>
    <w:bookmarkStart w:id="465"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5"/>
    <w:bookmarkStart w:id="46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6"/>
    <w:bookmarkStart w:id="46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7">
        <w:r>
          <w:rPr>
            <w:rStyle w:val="Hyperlink"/>
          </w:rPr>
          <w:t xml:space="preserve">http://www.nime.org/proceedings/2011/nime2011_124.pdf</w:t>
        </w:r>
      </w:hyperlink>
    </w:p>
    <w:bookmarkEnd w:id="468"/>
    <w:bookmarkStart w:id="46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69"/>
    <w:bookmarkStart w:id="47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0">
        <w:r>
          <w:rPr>
            <w:rStyle w:val="Hyperlink"/>
          </w:rPr>
          <w:t xml:space="preserve">http://ismir2000.ismir.net/posters/good.pdf</w:t>
        </w:r>
      </w:hyperlink>
    </w:p>
    <w:bookmarkEnd w:id="471"/>
    <w:bookmarkStart w:id="47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2">
        <w:r>
          <w:rPr>
            <w:rStyle w:val="Hyperlink"/>
          </w:rPr>
          <w:t xml:space="preserve">http://ismir2002.ismir.net/proceedings/03-SP04-1.pdf</w:t>
        </w:r>
      </w:hyperlink>
    </w:p>
    <w:bookmarkEnd w:id="473"/>
    <w:bookmarkStart w:id="47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4">
        <w:r>
          <w:rPr>
            <w:rStyle w:val="Hyperlink"/>
          </w:rPr>
          <w:t xml:space="preserve">http://ismir2003.ismir.net/papers/Goto1.PDF</w:t>
        </w:r>
      </w:hyperlink>
    </w:p>
    <w:bookmarkEnd w:id="475"/>
    <w:bookmarkStart w:id="476" w:name="ref-Gra15:The"/>
    <w:p>
      <w:pPr>
        <w:pStyle w:val="Bibliography"/>
      </w:pPr>
      <w:r>
        <w:t xml:space="preserve">Gratton P, Morin M-E. 2015.</w:t>
      </w:r>
      <w:r>
        <w:t xml:space="preserve"> </w:t>
      </w:r>
      <w:r>
        <w:rPr>
          <w:i/>
        </w:rPr>
        <w:t xml:space="preserve">The Nancy Dictionary</w:t>
      </w:r>
      <w:r>
        <w:t xml:space="preserve">. Edinburgh University Press. ed.</w:t>
      </w:r>
    </w:p>
    <w:bookmarkEnd w:id="476"/>
    <w:bookmarkStart w:id="477"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7"/>
    <w:bookmarkStart w:id="479"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78">
        <w:r>
          <w:rPr>
            <w:rStyle w:val="Hyperlink"/>
          </w:rPr>
          <w:t xml:space="preserve">http://www.terasoft.com.tw/conf/ismir2014/proceedings/T059_257_Paper.pdf</w:t>
        </w:r>
      </w:hyperlink>
    </w:p>
    <w:bookmarkEnd w:id="479"/>
    <w:bookmarkStart w:id="480"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0"/>
    <w:bookmarkStart w:id="481"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1"/>
    <w:bookmarkStart w:id="482" w:name="ref-Han04:New"/>
    <w:p>
      <w:pPr>
        <w:pStyle w:val="Bibliography"/>
      </w:pPr>
      <w:r>
        <w:t xml:space="preserve">Hansen MBN. 2004.</w:t>
      </w:r>
      <w:r>
        <w:t xml:space="preserve"> </w:t>
      </w:r>
      <w:r>
        <w:rPr>
          <w:i/>
        </w:rPr>
        <w:t xml:space="preserve">New Philosophy for New Media</w:t>
      </w:r>
      <w:r>
        <w:t xml:space="preserve">. The MIT Press. ed.</w:t>
      </w:r>
    </w:p>
    <w:bookmarkEnd w:id="482"/>
    <w:bookmarkStart w:id="48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3">
        <w:r>
          <w:rPr>
            <w:rStyle w:val="Hyperlink"/>
          </w:rPr>
          <w:t xml:space="preserve">http://ismir2008.ismir.net/papers/ISMIR2008_173.pdf</w:t>
        </w:r>
      </w:hyperlink>
    </w:p>
    <w:bookmarkEnd w:id="484"/>
    <w:bookmarkStart w:id="485"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5"/>
    <w:bookmarkStart w:id="486"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6"/>
    <w:bookmarkStart w:id="48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7">
        <w:r>
          <w:rPr>
            <w:rStyle w:val="Hyperlink"/>
          </w:rPr>
          <w:t xml:space="preserve">http://www.ppgia.pucpr.br/ismir2013/wp-content/uploads/2013/09/85_Paper.pdf</w:t>
        </w:r>
      </w:hyperlink>
    </w:p>
    <w:bookmarkEnd w:id="488"/>
    <w:bookmarkStart w:id="489"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89"/>
    <w:bookmarkStart w:id="490" w:name="ref-Hay93:The"/>
    <w:p>
      <w:pPr>
        <w:pStyle w:val="Bibliography"/>
      </w:pPr>
      <w:r>
        <w:t xml:space="preserve">Hayles NK. 1993. The materiality of informatics.</w:t>
      </w:r>
      <w:r>
        <w:t xml:space="preserve"> </w:t>
      </w:r>
      <w:r>
        <w:rPr>
          <w:i/>
        </w:rPr>
        <w:t xml:space="preserve">Configurations</w:t>
      </w:r>
      <w:r>
        <w:t xml:space="preserve">. 1(1):</w:t>
      </w:r>
    </w:p>
    <w:bookmarkEnd w:id="490"/>
    <w:bookmarkStart w:id="491"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1"/>
    <w:bookmarkStart w:id="492"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2"/>
    <w:bookmarkStart w:id="493"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3"/>
    <w:bookmarkStart w:id="495"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4">
        <w:r>
          <w:rPr>
            <w:rStyle w:val="Hyperlink"/>
          </w:rPr>
          <w:t xml:space="preserve">http://www.nime.org/proceedings/2010/nime2010_233.pdf</w:t>
        </w:r>
      </w:hyperlink>
    </w:p>
    <w:bookmarkEnd w:id="495"/>
    <w:bookmarkStart w:id="497"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6">
        <w:r>
          <w:rPr>
            <w:rStyle w:val="Hyperlink"/>
          </w:rPr>
          <w:t xml:space="preserve">http://ismir2005.ismir.net/proceedings/2117.pdf</w:t>
        </w:r>
      </w:hyperlink>
    </w:p>
    <w:bookmarkEnd w:id="497"/>
    <w:bookmarkStart w:id="498"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98"/>
    <w:bookmarkStart w:id="50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99">
        <w:r>
          <w:rPr>
            <w:rStyle w:val="Hyperlink"/>
          </w:rPr>
          <w:t xml:space="preserve">http://ismir2018.ircam.fr/doc/pdfs/248_Paper.pdf</w:t>
        </w:r>
      </w:hyperlink>
    </w:p>
    <w:bookmarkEnd w:id="500"/>
    <w:bookmarkStart w:id="501" w:name="ref-Mau99:Abr"/>
    <w:p>
      <w:pPr>
        <w:pStyle w:val="Bibliography"/>
      </w:pPr>
      <w:r>
        <w:t xml:space="preserve">IV JAM. 1999.</w:t>
      </w:r>
      <w:r>
        <w:t xml:space="preserve"> </w:t>
      </w:r>
      <w:r>
        <w:rPr>
          <w:i/>
        </w:rPr>
        <w:t xml:space="preserve">A Brief History of Algorithmic Composition</w:t>
      </w:r>
      <w:r>
        <w:t xml:space="preserve">. Online. ed.</w:t>
      </w:r>
    </w:p>
    <w:bookmarkEnd w:id="501"/>
    <w:bookmarkStart w:id="50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2"/>
    <w:bookmarkStart w:id="50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3"/>
    <w:bookmarkStart w:id="50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4"/>
    <w:bookmarkStart w:id="50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5">
        <w:r>
          <w:rPr>
            <w:rStyle w:val="Hyperlink"/>
          </w:rPr>
          <w:t xml:space="preserve">http://ismir2008.ismir.net/papers/ISMIR2008_106.pdf</w:t>
        </w:r>
      </w:hyperlink>
    </w:p>
    <w:bookmarkEnd w:id="506"/>
    <w:bookmarkStart w:id="50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7"/>
    <w:bookmarkStart w:id="50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08"/>
    <w:bookmarkStart w:id="509"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09"/>
    <w:bookmarkStart w:id="51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0"/>
    <w:bookmarkStart w:id="51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1">
        <w:r>
          <w:rPr>
            <w:rStyle w:val="Hyperlink"/>
          </w:rPr>
          <w:t xml:space="preserve">http://www.terasoft.com.tw/conf/ismir2014/proceedings/T039_344_Paper.pdf</w:t>
        </w:r>
      </w:hyperlink>
    </w:p>
    <w:bookmarkEnd w:id="512"/>
    <w:bookmarkStart w:id="513" w:name="ref-Kle98:The"/>
    <w:p>
      <w:pPr>
        <w:pStyle w:val="Bibliography"/>
      </w:pPr>
      <w:r>
        <w:t xml:space="preserve">Klein J. 1998. The wolves of bays mountain</w:t>
      </w:r>
    </w:p>
    <w:bookmarkEnd w:id="513"/>
    <w:bookmarkStart w:id="514" w:name="ref-Kle17:Lec"/>
    <w:p>
      <w:pPr>
        <w:pStyle w:val="Bibliography"/>
      </w:pPr>
      <w:r>
        <w:t xml:space="preserve">Klein J. 2017.</w:t>
      </w:r>
      <w:r>
        <w:t xml:space="preserve"> </w:t>
      </w:r>
      <w:r>
        <w:rPr>
          <w:i/>
        </w:rPr>
        <w:t xml:space="preserve">On my compositional approach</w:t>
      </w:r>
      <w:r>
        <w:t xml:space="preserve">. Work. Pap.</w:t>
      </w:r>
    </w:p>
    <w:bookmarkEnd w:id="514"/>
    <w:bookmarkStart w:id="51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5"/>
    <w:bookmarkStart w:id="51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6">
        <w:r>
          <w:rPr>
            <w:rStyle w:val="Hyperlink"/>
          </w:rPr>
          <w:t xml:space="preserve">http://ismir2015.uma.es/articles/246_Paper.pdf</w:t>
        </w:r>
      </w:hyperlink>
    </w:p>
    <w:bookmarkEnd w:id="517"/>
    <w:bookmarkStart w:id="51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8"/>
    <w:bookmarkStart w:id="519"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19"/>
    <w:bookmarkStart w:id="52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0"/>
    <w:bookmarkStart w:id="52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1"/>
    <w:bookmarkStart w:id="52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2"/>
    <w:bookmarkStart w:id="52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3"/>
    <w:bookmarkStart w:id="52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4"/>
    <w:bookmarkStart w:id="52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5"/>
    <w:bookmarkStart w:id="52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6"/>
    <w:bookmarkStart w:id="52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7"/>
    <w:bookmarkStart w:id="528" w:name="ref-Lod98:MUS"/>
    <w:p>
      <w:pPr>
        <w:pStyle w:val="Bibliography"/>
      </w:pPr>
      <w:r>
        <w:t xml:space="preserve">Lodha S, Beahan J, Joseph A, Zane-ulman B. 1998. MUSE: A musical data sonification toolkit</w:t>
      </w:r>
    </w:p>
    <w:bookmarkEnd w:id="528"/>
    <w:bookmarkStart w:id="52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29"/>
    <w:bookmarkStart w:id="53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0">
        <w:r>
          <w:rPr>
            <w:rStyle w:val="Hyperlink"/>
          </w:rPr>
          <w:t xml:space="preserve">http://www.nime.org/proceedings/2008/nime2008_221.pdf</w:t>
        </w:r>
      </w:hyperlink>
    </w:p>
    <w:bookmarkEnd w:id="531"/>
    <w:bookmarkStart w:id="532"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2"/>
    <w:bookmarkStart w:id="533" w:name="ref-Man01:The"/>
    <w:p>
      <w:pPr>
        <w:pStyle w:val="Bibliography"/>
      </w:pPr>
      <w:r>
        <w:t xml:space="preserve">Manovich L. 2001.</w:t>
      </w:r>
      <w:r>
        <w:t xml:space="preserve"> </w:t>
      </w:r>
      <w:r>
        <w:rPr>
          <w:i/>
        </w:rPr>
        <w:t xml:space="preserve">The Language of New Media</w:t>
      </w:r>
      <w:r>
        <w:t xml:space="preserve">. MIT Press. ed.</w:t>
      </w:r>
    </w:p>
    <w:bookmarkEnd w:id="533"/>
    <w:bookmarkStart w:id="534" w:name="ref-Man02:Old"/>
    <w:p>
      <w:pPr>
        <w:pStyle w:val="Bibliography"/>
      </w:pPr>
      <w:r>
        <w:t xml:space="preserve">Manovich L. 2002. Old media as new media: Cinema.</w:t>
      </w:r>
      <w:r>
        <w:t xml:space="preserve"> </w:t>
      </w:r>
      <w:r>
        <w:rPr>
          <w:i/>
        </w:rPr>
        <w:t xml:space="preserve">The New Media Book</w:t>
      </w:r>
    </w:p>
    <w:bookmarkEnd w:id="534"/>
    <w:bookmarkStart w:id="53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5"/>
    <w:bookmarkStart w:id="53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6">
        <w:r>
          <w:rPr>
            <w:rStyle w:val="Hyperlink"/>
          </w:rPr>
          <w:t xml:space="preserve">http://ismir2008.ismir.net/papers/ISMIR2008_158.pdf</w:t>
        </w:r>
      </w:hyperlink>
    </w:p>
    <w:bookmarkEnd w:id="537"/>
    <w:bookmarkStart w:id="53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8"/>
    <w:bookmarkStart w:id="53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39"/>
    <w:bookmarkStart w:id="54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0"/>
    <w:bookmarkStart w:id="541" w:name="ref-csoundMethods"/>
    <w:p>
      <w:pPr>
        <w:pStyle w:val="Bibliography"/>
      </w:pPr>
      <w:r>
        <w:t xml:space="preserve">McCurdy I, Heintz J, Joaquin J, Knevel M. 2015. Methods of writing csound scores.</w:t>
      </w:r>
      <w:r>
        <w:t xml:space="preserve"> </w:t>
      </w:r>
      <w:r>
        <w:rPr>
          <w:i/>
        </w:rPr>
        <w:t xml:space="preserve">FLOSS Manuals</w:t>
      </w:r>
    </w:p>
    <w:bookmarkEnd w:id="541"/>
    <w:bookmarkStart w:id="54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2"/>
    <w:bookmarkStart w:id="54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3">
        <w:r>
          <w:rPr>
            <w:rStyle w:val="Hyperlink"/>
          </w:rPr>
          <w:t xml:space="preserve">http://ismir2018.ircam.fr/doc/pdfs/35_Paper.pdf</w:t>
        </w:r>
      </w:hyperlink>
    </w:p>
    <w:bookmarkEnd w:id="544"/>
    <w:bookmarkStart w:id="545"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5"/>
    <w:bookmarkStart w:id="5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6"/>
    <w:bookmarkStart w:id="547"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7"/>
    <w:bookmarkStart w:id="548"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8"/>
    <w:bookmarkStart w:id="549" w:name="ref-ods-cpp"/>
    <w:p>
      <w:pPr>
        <w:pStyle w:val="Bibliography"/>
      </w:pPr>
      <w:r>
        <w:t xml:space="preserve">Morin P. 2019.</w:t>
      </w:r>
      <w:r>
        <w:t xml:space="preserve"> </w:t>
      </w:r>
      <w:r>
        <w:rPr>
          <w:i/>
        </w:rPr>
        <w:t xml:space="preserve">Open Data Structures</w:t>
      </w:r>
      <w:r>
        <w:t xml:space="preserve">. Creative Commons. ed.</w:t>
      </w:r>
    </w:p>
    <w:bookmarkEnd w:id="549"/>
    <w:bookmarkStart w:id="550"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0"/>
    <w:bookmarkStart w:id="551"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1"/>
    <w:bookmarkStart w:id="552"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2"/>
    <w:bookmarkStart w:id="55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3">
        <w:r>
          <w:rPr>
            <w:rStyle w:val="Hyperlink"/>
          </w:rPr>
          <w:t xml:space="preserve">http://www.nime.org/proceedings/2007/nime2007_409.pdf</w:t>
        </w:r>
      </w:hyperlink>
    </w:p>
    <w:bookmarkEnd w:id="554"/>
    <w:bookmarkStart w:id="55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5"/>
    <w:bookmarkStart w:id="556" w:name="ref-Nan07:Lis"/>
    <w:p>
      <w:pPr>
        <w:pStyle w:val="Bibliography"/>
      </w:pPr>
      <w:r>
        <w:t xml:space="preserve">Nancy J-L. 2007.</w:t>
      </w:r>
      <w:r>
        <w:t xml:space="preserve"> </w:t>
      </w:r>
      <w:r>
        <w:rPr>
          <w:i/>
        </w:rPr>
        <w:t xml:space="preserve">Listening</w:t>
      </w:r>
      <w:r>
        <w:t xml:space="preserve">. Fordham University Place. ed.</w:t>
      </w:r>
    </w:p>
    <w:bookmarkEnd w:id="556"/>
    <w:bookmarkStart w:id="55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7"/>
    <w:bookmarkStart w:id="559"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8">
        <w:r>
          <w:rPr>
            <w:rStyle w:val="Hyperlink"/>
          </w:rPr>
          <w:t xml:space="preserve">http://www.nime.org/proceedings/2007/nime2007_112.pdf</w:t>
        </w:r>
      </w:hyperlink>
    </w:p>
    <w:bookmarkEnd w:id="559"/>
    <w:bookmarkStart w:id="560"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0"/>
    <w:bookmarkStart w:id="56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1"/>
    <w:bookmarkStart w:id="56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2"/>
    <w:bookmarkStart w:id="56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3"/>
    <w:bookmarkStart w:id="56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4"/>
    <w:bookmarkStart w:id="565"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5"/>
    <w:bookmarkStart w:id="56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6"/>
    <w:bookmarkStart w:id="56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7"/>
    <w:bookmarkStart w:id="56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8"/>
    <w:bookmarkStart w:id="569"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69"/>
    <w:bookmarkStart w:id="570"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0"/>
    <w:bookmarkStart w:id="571"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1"/>
    <w:bookmarkStart w:id="57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2">
        <w:r>
          <w:rPr>
            <w:rStyle w:val="Hyperlink"/>
          </w:rPr>
          <w:t xml:space="preserve">http://www.terasoft.com.tw/conf/ismir2014/proceedings/T064_307_Paper.pdf</w:t>
        </w:r>
      </w:hyperlink>
    </w:p>
    <w:bookmarkEnd w:id="573"/>
    <w:bookmarkStart w:id="574"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4"/>
    <w:bookmarkStart w:id="575" w:name="ref-Pos11:Int"/>
    <w:p>
      <w:pPr>
        <w:pStyle w:val="Bibliography"/>
      </w:pPr>
      <w:r>
        <w:t xml:space="preserve">Poster M. 2011. Introduction.</w:t>
      </w:r>
      <w:r>
        <w:t xml:space="preserve"> </w:t>
      </w:r>
      <w:r>
        <w:rPr>
          <w:i/>
        </w:rPr>
        <w:t xml:space="preserve">Into the Universe of Technical Images</w:t>
      </w:r>
    </w:p>
    <w:bookmarkEnd w:id="575"/>
    <w:bookmarkStart w:id="57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6">
        <w:r>
          <w:rPr>
            <w:rStyle w:val="Hyperlink"/>
          </w:rPr>
          <w:t xml:space="preserve">http://www.nime.org/proceedings/2008/nime2008_311.pdf</w:t>
        </w:r>
      </w:hyperlink>
    </w:p>
    <w:bookmarkEnd w:id="577"/>
    <w:bookmarkStart w:id="57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8"/>
    <w:bookmarkStart w:id="57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79"/>
    <w:bookmarkStart w:id="580" w:name="ref-Puc91:Som"/>
    <w:p>
      <w:pPr>
        <w:pStyle w:val="Bibliography"/>
      </w:pPr>
      <w:r>
        <w:t xml:space="preserve">Puckette M. 1991. Something digital.</w:t>
      </w:r>
      <w:r>
        <w:t xml:space="preserve"> </w:t>
      </w:r>
      <w:r>
        <w:rPr>
          <w:i/>
        </w:rPr>
        <w:t xml:space="preserve">Computer Music Journal</w:t>
      </w:r>
      <w:r>
        <w:t xml:space="preserve">. 15(4):65–69</w:t>
      </w:r>
    </w:p>
    <w:bookmarkEnd w:id="580"/>
    <w:bookmarkStart w:id="58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1"/>
    <w:bookmarkStart w:id="58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2"/>
    <w:bookmarkStart w:id="58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3"/>
    <w:bookmarkStart w:id="58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4"/>
    <w:bookmarkStart w:id="58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5"/>
    <w:bookmarkStart w:id="586"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6"/>
    <w:bookmarkStart w:id="587" w:name="ref-Roa04:Mic"/>
    <w:p>
      <w:pPr>
        <w:pStyle w:val="Bibliography"/>
      </w:pPr>
      <w:r>
        <w:t xml:space="preserve">Roads C. 2001.</w:t>
      </w:r>
      <w:r>
        <w:t xml:space="preserve"> </w:t>
      </w:r>
      <w:r>
        <w:rPr>
          <w:i/>
        </w:rPr>
        <w:t xml:space="preserve">Microsound</w:t>
      </w:r>
      <w:r>
        <w:t xml:space="preserve">. MIT Press. ed.</w:t>
      </w:r>
    </w:p>
    <w:bookmarkEnd w:id="587"/>
    <w:bookmarkStart w:id="58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8"/>
    <w:bookmarkStart w:id="58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89"/>
    <w:bookmarkStart w:id="590"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0"/>
    <w:bookmarkStart w:id="59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1"/>
    <w:bookmarkStart w:id="59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2"/>
    <w:bookmarkStart w:id="59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3"/>
    <w:bookmarkStart w:id="594"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4"/>
    <w:bookmarkStart w:id="59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5"/>
    <w:bookmarkStart w:id="59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6"/>
    <w:bookmarkStart w:id="59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7"/>
    <w:bookmarkStart w:id="59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8"/>
    <w:bookmarkStart w:id="600"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99">
        <w:r>
          <w:rPr>
            <w:rStyle w:val="Hyperlink"/>
          </w:rPr>
          <w:t xml:space="preserve">http://ismir2005.ismir.net/proceedings/3123.pdf</w:t>
        </w:r>
      </w:hyperlink>
    </w:p>
    <w:bookmarkEnd w:id="600"/>
    <w:bookmarkStart w:id="601"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1"/>
    <w:bookmarkStart w:id="602"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2"/>
    <w:bookmarkStart w:id="603"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3"/>
    <w:bookmarkStart w:id="604"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4"/>
    <w:bookmarkStart w:id="605"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5"/>
    <w:bookmarkStart w:id="606"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6"/>
    <w:bookmarkStart w:id="607"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7"/>
    <w:bookmarkStart w:id="608"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8"/>
    <w:bookmarkStart w:id="609" w:name="ref-Sch06:Rea"/>
    <w:p>
      <w:pPr>
        <w:pStyle w:val="Bibliography"/>
      </w:pPr>
      <w:r>
        <w:t xml:space="preserve">Schwarz D. 2006b. Real-time corpus-based concatenative synthesis with catart., pp. 18–21</w:t>
      </w:r>
    </w:p>
    <w:bookmarkEnd w:id="609"/>
    <w:bookmarkStart w:id="610"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0"/>
    <w:bookmarkStart w:id="611"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1"/>
    <w:bookmarkStart w:id="612"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2"/>
    <w:bookmarkStart w:id="613" w:name="ref-scoremus"/>
    <w:p>
      <w:pPr>
        <w:pStyle w:val="Bibliography"/>
      </w:pPr>
      <w:r>
        <w:t xml:space="preserve">Selfridge-Field E. 1997. The score music publishing system.</w:t>
      </w:r>
      <w:r>
        <w:t xml:space="preserve"> </w:t>
      </w:r>
      <w:r>
        <w:rPr>
          <w:i/>
        </w:rPr>
        <w:t xml:space="preserve">SCORE</w:t>
      </w:r>
    </w:p>
    <w:bookmarkEnd w:id="613"/>
    <w:bookmarkStart w:id="61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4"/>
    <w:bookmarkStart w:id="616"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5">
        <w:r>
          <w:rPr>
            <w:rStyle w:val="Hyperlink"/>
          </w:rPr>
          <w:t xml:space="preserve">https://hal.archives-ouvertes.fr/hal-01393959</w:t>
        </w:r>
      </w:hyperlink>
    </w:p>
    <w:bookmarkEnd w:id="616"/>
    <w:bookmarkStart w:id="61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7"/>
    <w:bookmarkStart w:id="618"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8"/>
    <w:bookmarkStart w:id="61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19"/>
    <w:bookmarkStart w:id="620" w:name="ref-10.2307/941442"/>
    <w:p>
      <w:pPr>
        <w:pStyle w:val="Bibliography"/>
      </w:pPr>
      <w:r>
        <w:t xml:space="preserve">Skinner R. 1990a. Music software.</w:t>
      </w:r>
      <w:r>
        <w:t xml:space="preserve"> </w:t>
      </w:r>
      <w:r>
        <w:rPr>
          <w:i/>
        </w:rPr>
        <w:t xml:space="preserve">Notes</w:t>
      </w:r>
      <w:r>
        <w:t xml:space="preserve">. 46(3):660–84</w:t>
      </w:r>
    </w:p>
    <w:bookmarkEnd w:id="620"/>
    <w:bookmarkStart w:id="621" w:name="ref-10.2307/940555"/>
    <w:p>
      <w:pPr>
        <w:pStyle w:val="Bibliography"/>
      </w:pPr>
      <w:r>
        <w:t xml:space="preserve">Skinner R. 1990b. Music software.</w:t>
      </w:r>
      <w:r>
        <w:t xml:space="preserve"> </w:t>
      </w:r>
      <w:r>
        <w:rPr>
          <w:i/>
        </w:rPr>
        <w:t xml:space="preserve">Notes</w:t>
      </w:r>
      <w:r>
        <w:t xml:space="preserve">. 47(1):91–101</w:t>
      </w:r>
    </w:p>
    <w:bookmarkEnd w:id="621"/>
    <w:bookmarkStart w:id="62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2"/>
    <w:bookmarkStart w:id="62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3"/>
    <w:bookmarkStart w:id="62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4"/>
    <w:bookmarkStart w:id="625" w:name="ref-Ste12:MP3"/>
    <w:p>
      <w:pPr>
        <w:pStyle w:val="Bibliography"/>
      </w:pPr>
      <w:r>
        <w:t xml:space="preserve">Sterne J. 2012.</w:t>
      </w:r>
      <w:r>
        <w:t xml:space="preserve"> </w:t>
      </w:r>
      <w:r>
        <w:rPr>
          <w:i/>
        </w:rPr>
        <w:t xml:space="preserve">MP3: The Meaning of a Format</w:t>
      </w:r>
      <w:r>
        <w:t xml:space="preserve">. Duke University Press. ed.</w:t>
      </w:r>
    </w:p>
    <w:bookmarkEnd w:id="625"/>
    <w:bookmarkStart w:id="626"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6"/>
    <w:bookmarkStart w:id="627" w:name="ref-Stu04:Mat"/>
    <w:p>
      <w:pPr>
        <w:pStyle w:val="Bibliography"/>
      </w:pPr>
      <w:r>
        <w:t xml:space="preserve">Sturm B. 2004. MATConcat: An application for exploring concatenative sound synthesis using matlab</w:t>
      </w:r>
    </w:p>
    <w:bookmarkEnd w:id="627"/>
    <w:bookmarkStart w:id="62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8"/>
    <w:bookmarkStart w:id="629" w:name="ref-Sze08:Lis"/>
    <w:p>
      <w:pPr>
        <w:pStyle w:val="Bibliography"/>
      </w:pPr>
      <w:r>
        <w:t xml:space="preserve">Szendy P. 2008.</w:t>
      </w:r>
      <w:r>
        <w:t xml:space="preserve"> </w:t>
      </w:r>
      <w:r>
        <w:rPr>
          <w:i/>
        </w:rPr>
        <w:t xml:space="preserve">Listen: A History of Our Ears</w:t>
      </w:r>
      <w:r>
        <w:t xml:space="preserve">. Fordham University. ed.</w:t>
      </w:r>
    </w:p>
    <w:bookmarkEnd w:id="629"/>
    <w:bookmarkStart w:id="63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0"/>
    <w:bookmarkStart w:id="631" w:name="ref-Sch07:How"/>
    <w:p>
      <w:pPr>
        <w:pStyle w:val="Bibliography"/>
      </w:pPr>
      <w:r>
        <w:t xml:space="preserve">Thiebaut J-B, Bello J, Schwarz D. 2007. How musical are images? From sound representation to image sonification: An eco systemic approach</w:t>
      </w:r>
    </w:p>
    <w:bookmarkEnd w:id="631"/>
    <w:bookmarkStart w:id="63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2"/>
    <w:bookmarkStart w:id="63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3"/>
    <w:bookmarkStart w:id="63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4"/>
    <w:bookmarkStart w:id="635"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5"/>
    <w:bookmarkStart w:id="63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6"/>
    <w:bookmarkStart w:id="63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7"/>
    <w:bookmarkStart w:id="63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8"/>
    <w:bookmarkStart w:id="639" w:name="ref-Var04:The"/>
    <w:p>
      <w:pPr>
        <w:pStyle w:val="Bibliography"/>
      </w:pPr>
      <w:r>
        <w:t xml:space="preserve">Varese E. 2004. The liberation of sound.</w:t>
      </w:r>
      <w:r>
        <w:t xml:space="preserve"> </w:t>
      </w:r>
      <w:r>
        <w:rPr>
          <w:i/>
        </w:rPr>
        <w:t xml:space="preserve">Audio Culture: Readings in Modern Music</w:t>
      </w:r>
    </w:p>
    <w:bookmarkEnd w:id="639"/>
    <w:bookmarkStart w:id="640" w:name="ref-Ver84:The"/>
    <w:p>
      <w:pPr>
        <w:pStyle w:val="Bibliography"/>
      </w:pPr>
      <w:r>
        <w:t xml:space="preserve">Vercoe B. 1984. The synthetic performer in the context of live performance</w:t>
      </w:r>
    </w:p>
    <w:bookmarkEnd w:id="640"/>
    <w:bookmarkStart w:id="64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1"/>
    <w:bookmarkStart w:id="642"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2"/>
    <w:bookmarkStart w:id="644"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3">
        <w:r>
          <w:rPr>
            <w:rStyle w:val="Hyperlink"/>
          </w:rPr>
          <w:t xml:space="preserve">https://ismir2017.smcnus.org/wp-content/uploads/2017/10/180_Paper.pdf</w:t>
        </w:r>
      </w:hyperlink>
    </w:p>
    <w:bookmarkEnd w:id="644"/>
    <w:bookmarkStart w:id="645"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5"/>
    <w:bookmarkStart w:id="647"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6">
        <w:r>
          <w:rPr>
            <w:rStyle w:val="Hyperlink"/>
          </w:rPr>
          <w:t xml:space="preserve">http://ismir2002.ismir.net/proceedings/02-FP06-3.pdf</w:t>
        </w:r>
      </w:hyperlink>
    </w:p>
    <w:bookmarkEnd w:id="647"/>
    <w:bookmarkStart w:id="648"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8"/>
    <w:bookmarkStart w:id="649"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9"/>
    <w:bookmarkStart w:id="650"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0"/>
    <w:bookmarkStart w:id="651"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1"/>
    <w:bookmarkStart w:id="652"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2"/>
    <w:bookmarkStart w:id="653"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3"/>
    <w:bookmarkStart w:id="65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4"/>
    <w:bookmarkStart w:id="655"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5"/>
    <w:bookmarkStart w:id="656"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6"/>
    <w:bookmarkStart w:id="657" w:name="ref-Wei07:Oce"/>
    <w:p>
      <w:pPr>
        <w:pStyle w:val="Bibliography"/>
      </w:pPr>
      <w:r>
        <w:t xml:space="preserve">Weinbren G. 2007. Ocean, database, recut.</w:t>
      </w:r>
      <w:r>
        <w:t xml:space="preserve"> </w:t>
      </w:r>
      <w:r>
        <w:rPr>
          <w:i/>
        </w:rPr>
        <w:t xml:space="preserve">Database Aesthetics: Art in the Age of Information Overflow</w:t>
      </w:r>
    </w:p>
    <w:bookmarkEnd w:id="657"/>
    <w:bookmarkStart w:id="65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8"/>
    <w:bookmarkStart w:id="65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9"/>
    <w:bookmarkStart w:id="66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0">
        <w:r>
          <w:rPr>
            <w:rStyle w:val="Hyperlink"/>
          </w:rPr>
          <w:t xml:space="preserve">http://ismir2018.ircam.fr/doc/pdfs/114_Paper.pdf</w:t>
        </w:r>
      </w:hyperlink>
    </w:p>
    <w:bookmarkEnd w:id="661"/>
    <w:bookmarkStart w:id="662"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2"/>
    <w:bookmarkStart w:id="66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3">
        <w:r>
          <w:rPr>
            <w:rStyle w:val="Hyperlink"/>
          </w:rPr>
          <w:t xml:space="preserve">http://ismir2004.ismir.net/proceedings/p010-page-48-paper227.pdf</w:t>
        </w:r>
      </w:hyperlink>
    </w:p>
    <w:bookmarkEnd w:id="664"/>
    <w:bookmarkStart w:id="665"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5"/>
    <w:bookmarkStart w:id="666"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6"/>
    <w:bookmarkStart w:id="66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7"/>
    <w:bookmarkStart w:id="66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8">
        <w:r>
          <w:rPr>
            <w:rStyle w:val="Hyperlink"/>
          </w:rPr>
          <w:t xml:space="preserve">http://ismir2018.ircam.fr/doc/pdfs/188_Paper.pdf</w:t>
        </w:r>
      </w:hyperlink>
    </w:p>
    <w:bookmarkEnd w:id="669"/>
    <w:bookmarkStart w:id="67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0"/>
    <w:bookmarkStart w:id="67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1"/>
    <w:bookmarkStart w:id="67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2"/>
    <w:bookmarkStart w:id="67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3"/>
    <w:bookmarkStart w:id="67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4"/>
    <w:bookmarkStart w:id="675"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5"/>
    <w:bookmarkStart w:id="67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6">
        <w:r>
          <w:rPr>
            <w:rStyle w:val="Hyperlink"/>
          </w:rPr>
          <w:t xml:space="preserve">http://www.nime.org/proceedings/2007/nime2007_352.pdf</w:t>
        </w:r>
      </w:hyperlink>
    </w:p>
    <w:bookmarkEnd w:id="677"/>
    <w:bookmarkStart w:id="67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8"/>
    <w:bookmarkStart w:id="679" w:name="ref-Zmo15:Liv"/>
    <w:p>
      <w:pPr>
        <w:pStyle w:val="Bibliography"/>
      </w:pPr>
      <w:r>
        <w:t xml:space="preserve">zmölnig I m, Eckel G. 2015.</w:t>
      </w:r>
      <w:r>
        <w:t xml:space="preserve"> </w:t>
      </w:r>
      <w:r>
        <w:rPr>
          <w:i/>
        </w:rPr>
        <w:t xml:space="preserve">LIVE coding: AN overview</w:t>
      </w:r>
      <w:r>
        <w:t xml:space="preserve">. Work. Pap.</w:t>
      </w:r>
    </w:p>
    <w:bookmarkEnd w:id="679"/>
    <w:bookmarkEnd w:id="6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Alvin Lucier. I Am Sitting In A Room. See:</w:t>
      </w:r>
      <w:r>
        <w:t xml:space="preserve"> </w:t>
      </w:r>
      <w:hyperlink r:id="rId26">
        <w:r>
          <w:rPr>
            <w:rStyle w:val="Hyperlink"/>
          </w:rPr>
          <w:t xml:space="preserve">https://en.wikipedia.org/wiki/I_Am_Sitting_in_a_Room</w:t>
        </w:r>
      </w:hyperlink>
    </w:p>
  </w:footnote>
  <w:footnote w:id="32">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6">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7">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8">
    <w:p>
      <w:pPr>
        <w:pStyle w:val="FootnoteText"/>
      </w:pPr>
      <w:r>
        <w:rPr>
          <w:rStyle w:val="FootnoteReference"/>
        </w:rPr>
        <w:footnoteRef/>
      </w:r>
      <w:r>
        <w:t xml:space="preserve"> </w:t>
      </w:r>
      <w:r>
        <w:t xml:space="preserve">Miller Puckette suggested this during an open discussion at</w:t>
      </w:r>
    </w:p>
  </w:footnote>
  <w:footnote w:id="95">
    <w:p>
      <w:pPr>
        <w:pStyle w:val="FootnoteText"/>
      </w:pPr>
      <w:r>
        <w:rPr>
          <w:rStyle w:val="FootnoteReference"/>
        </w:rPr>
        <w:footnoteRef/>
      </w:r>
      <w:r>
        <w:t xml:space="preserve"> </w:t>
      </w:r>
      <w:hyperlink r:id="rId96">
        <w:r>
          <w:rPr>
            <w:rStyle w:val="Hyperlink"/>
          </w:rPr>
          <w:t xml:space="preserve">http://kern.ccarh.org/</w:t>
        </w:r>
      </w:hyperlink>
    </w:p>
  </w:footnote>
  <w:footnote w:id="97">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1">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4">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8">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19">
        <w:r>
          <w:rPr>
            <w:rStyle w:val="Hyperlink"/>
          </w:rPr>
          <w:t xml:space="preserve">https://developer.apple.com/documentation/metal</w:t>
        </w:r>
      </w:hyperlink>
    </w:p>
  </w:footnote>
  <w:footnote w:id="120">
    <w:p>
      <w:pPr>
        <w:pStyle w:val="FootnoteText"/>
      </w:pPr>
      <w:r>
        <w:rPr>
          <w:rStyle w:val="FootnoteReference"/>
        </w:rPr>
        <w:footnoteRef/>
      </w:r>
      <w:r>
        <w:t xml:space="preserve"> </w:t>
      </w:r>
      <w:hyperlink r:id="rId121">
        <w:r>
          <w:rPr>
            <w:rStyle w:val="Hyperlink"/>
          </w:rPr>
          <w:t xml:space="preserve">https://vimeo.com/167646306</w:t>
        </w:r>
      </w:hyperlink>
    </w:p>
  </w:footnote>
  <w:footnote w:id="132">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8">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0">
    <w:p>
      <w:pPr>
        <w:pStyle w:val="FootnoteText"/>
      </w:pPr>
      <w:r>
        <w:rPr>
          <w:rStyle w:val="FootnoteReference"/>
        </w:rPr>
        <w:footnoteRef/>
      </w:r>
      <w:r>
        <w:t xml:space="preserve"> </w:t>
      </w:r>
      <w:hyperlink r:id="rId151">
        <w:r>
          <w:rPr>
            <w:rStyle w:val="Hyperlink"/>
          </w:rPr>
          <w:t xml:space="preserve">https://kyma.symbolicsound.com/</w:t>
        </w:r>
      </w:hyperlink>
    </w:p>
  </w:footnote>
  <w:footnote w:id="154">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1">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206">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07">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08">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09">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0">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1">
    <w:p>
      <w:pPr>
        <w:pStyle w:val="FootnoteText"/>
      </w:pPr>
      <w:r>
        <w:rPr>
          <w:rStyle w:val="FootnoteReference"/>
        </w:rPr>
        <w:footnoteRef/>
      </w:r>
      <w:r>
        <w:t xml:space="preserve"> </w:t>
      </w:r>
      <w:hyperlink r:id="rId212">
        <w:r>
          <w:rPr>
            <w:rStyle w:val="Hyperlink"/>
          </w:rPr>
          <w:t xml:space="preserve">https://en.wikipedia.org/wiki/Leo_Beranek</w:t>
        </w:r>
      </w:hyperlink>
    </w:p>
  </w:footnote>
  <w:footnote w:id="214">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0">
    <w:p>
      <w:pPr>
        <w:pStyle w:val="FootnoteText"/>
      </w:pPr>
      <w:r>
        <w:rPr>
          <w:rStyle w:val="FootnoteReference"/>
        </w:rPr>
        <w:footnoteRef/>
      </w:r>
      <w:r>
        <w:t xml:space="preserve"> </w:t>
      </w:r>
      <w:hyperlink r:id="rId231">
        <w:r>
          <w:rPr>
            <w:rStyle w:val="Hyperlink"/>
          </w:rPr>
          <w:t xml:space="preserve">https://en.cppreference.com/w/cpp/language/destructor</w:t>
        </w:r>
      </w:hyperlink>
    </w:p>
  </w:footnote>
  <w:footnote w:id="237">
    <w:p>
      <w:pPr>
        <w:pStyle w:val="FootnoteText"/>
      </w:pPr>
      <w:r>
        <w:rPr>
          <w:rStyle w:val="FootnoteReference"/>
        </w:rPr>
        <w:footnoteRef/>
      </w:r>
      <w:r>
        <w:t xml:space="preserve"> </w:t>
      </w:r>
      <w:hyperlink r:id="rId238">
        <w:r>
          <w:rPr>
            <w:rStyle w:val="Hyperlink"/>
          </w:rPr>
          <w:t xml:space="preserve">https://mpc.chs.harvard.edu/</w:t>
        </w:r>
      </w:hyperlink>
    </w:p>
  </w:footnote>
  <w:footnote w:id="239">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59">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0">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3">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4">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87">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2">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3">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4">
        <w:r>
          <w:rPr>
            <w:rStyle w:val="Hyperlink"/>
          </w:rPr>
          <w:t xml:space="preserve">https://en.wikipedia.org/wiki/Dr._Strangelove</w:t>
        </w:r>
      </w:hyperlink>
    </w:p>
  </w:footnote>
  <w:footnote w:id="295">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6">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98">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299">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2">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0">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6">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0">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70" Target="media/rId70.png" /><Relationship Type="http://schemas.openxmlformats.org/officeDocument/2006/relationships/image" Id="rId180" Target="media/rId180.png" /><Relationship Type="http://schemas.openxmlformats.org/officeDocument/2006/relationships/image" Id="rId262" Target="media/rId262.png" /><Relationship Type="http://schemas.openxmlformats.org/officeDocument/2006/relationships/image" Id="rId93" Target="media/rId93.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138" Target="media/rId138.png" /><Relationship Type="http://schemas.openxmlformats.org/officeDocument/2006/relationships/hyperlink" Id="rId447" Target="http://ismir2000.ismir.net/papers/invites/dunn_invite.pdf" TargetMode="External" /><Relationship Type="http://schemas.openxmlformats.org/officeDocument/2006/relationships/hyperlink" Id="rId470"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2" Target="http://ismir2002.ismir.net/proceedings/03-SP04-1.pdf" TargetMode="External" /><Relationship Type="http://schemas.openxmlformats.org/officeDocument/2006/relationships/hyperlink" Id="rId474"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6" Target="http://ismir2005.ismir.net/proceedings/2117.pdf" TargetMode="External" /><Relationship Type="http://schemas.openxmlformats.org/officeDocument/2006/relationships/hyperlink" Id="rId599" Target="http://ismir2005.ismir.net/proceedings/3123.pdf" TargetMode="External" /><Relationship Type="http://schemas.openxmlformats.org/officeDocument/2006/relationships/hyperlink" Id="rId505" Target="http://ismir2008.ismir.net/papers/ISMIR2008_106.pdf" TargetMode="External" /><Relationship Type="http://schemas.openxmlformats.org/officeDocument/2006/relationships/hyperlink" Id="rId536" Target="http://ismir2008.ismir.net/papers/ISMIR2008_158.pdf" TargetMode="External" /><Relationship Type="http://schemas.openxmlformats.org/officeDocument/2006/relationships/hyperlink" Id="rId483" Target="http://ismir2008.ismir.net/papers/ISMIR2008_173.pdf" TargetMode="External" /><Relationship Type="http://schemas.openxmlformats.org/officeDocument/2006/relationships/hyperlink" Id="rId516" Target="http://ismir2015.uma.es/articles/246_Paper.pdf" TargetMode="External" /><Relationship Type="http://schemas.openxmlformats.org/officeDocument/2006/relationships/hyperlink" Id="rId436"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3" Target="http://ismir2018.ircam.fr/doc/pdfs/206_Paper.pdf" TargetMode="External" /><Relationship Type="http://schemas.openxmlformats.org/officeDocument/2006/relationships/hyperlink" Id="rId499" Target="http://ismir2018.ircam.fr/doc/pdfs/248_Paper.pdf" TargetMode="External" /><Relationship Type="http://schemas.openxmlformats.org/officeDocument/2006/relationships/hyperlink" Id="rId444" Target="http://ismir2018.ircam.fr/doc/pdfs/265_Paper.pdf" TargetMode="External" /><Relationship Type="http://schemas.openxmlformats.org/officeDocument/2006/relationships/hyperlink" Id="rId543"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58"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3" Target="http://www.nime.org/proceedings/2007/nime2007_409.pdf" TargetMode="External" /><Relationship Type="http://schemas.openxmlformats.org/officeDocument/2006/relationships/hyperlink" Id="rId530" Target="http://www.nime.org/proceedings/2008/nime2008_221.pdf" TargetMode="External" /><Relationship Type="http://schemas.openxmlformats.org/officeDocument/2006/relationships/hyperlink" Id="rId576" Target="http://www.nime.org/proceedings/2008/nime2008_311.pdf" TargetMode="External" /><Relationship Type="http://schemas.openxmlformats.org/officeDocument/2006/relationships/hyperlink" Id="rId382" Target="http://www.nime.org/proceedings/2009/nime2009_266.pdf" TargetMode="External" /><Relationship Type="http://schemas.openxmlformats.org/officeDocument/2006/relationships/hyperlink" Id="rId494" Target="http://www.nime.org/proceedings/2010/nime2010_233.pdf" TargetMode="External" /><Relationship Type="http://schemas.openxmlformats.org/officeDocument/2006/relationships/hyperlink" Id="rId467" Target="http://www.nime.org/proceedings/2011/nime2011_124.pdf" TargetMode="External" /><Relationship Type="http://schemas.openxmlformats.org/officeDocument/2006/relationships/hyperlink" Id="rId393" Target="http://www.nime.org/proceedings/2011/nime2011_329.pdf" TargetMode="External" /><Relationship Type="http://schemas.openxmlformats.org/officeDocument/2006/relationships/hyperlink" Id="rId380" Target="http://www.nime.org/proceedings/2011/nime2011_387.pdf" TargetMode="External" /><Relationship Type="http://schemas.openxmlformats.org/officeDocument/2006/relationships/hyperlink" Id="rId365" Target="http://www.ppgia.pucpr.br/ismir2013/wp-content/uploads/2013/09/177\_Paper.pdf" TargetMode="External" /><Relationship Type="http://schemas.openxmlformats.org/officeDocument/2006/relationships/hyperlink" Id="rId487"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2" Target="http://www.terasoft.com.tw/conf/ismir2014/proceedings/T028_322_Paper.pdf" TargetMode="External" /><Relationship Type="http://schemas.openxmlformats.org/officeDocument/2006/relationships/hyperlink" Id="rId511" Target="http://www.terasoft.com.tw/conf/ismir2014/proceedings/T039_344_Paper.pdf" TargetMode="External" /><Relationship Type="http://schemas.openxmlformats.org/officeDocument/2006/relationships/hyperlink" Id="rId478" Target="http://www.terasoft.com.tw/conf/ismir2014/proceedings/T059_257_Paper.pdf" TargetMode="External" /><Relationship Type="http://schemas.openxmlformats.org/officeDocument/2006/relationships/hyperlink" Id="rId572"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5" Target="https://hal.archives-ouvertes.fr/hal-01393959" TargetMode="External" /><Relationship Type="http://schemas.openxmlformats.org/officeDocument/2006/relationships/hyperlink" Id="rId459"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3" Target="https://ismir2017.smcnus.org/wp-content/uploads/2017/10/235_Paper.pdf" TargetMode="External" /><Relationship Type="http://schemas.openxmlformats.org/officeDocument/2006/relationships/hyperlink" Id="rId428"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5"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7" Target="http://ismir2000.ismir.net/papers/invites/dunn_invite.pdf" TargetMode="External" /><Relationship Type="http://schemas.openxmlformats.org/officeDocument/2006/relationships/hyperlink" Id="rId470"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2" Target="http://ismir2002.ismir.net/proceedings/03-SP04-1.pdf" TargetMode="External" /><Relationship Type="http://schemas.openxmlformats.org/officeDocument/2006/relationships/hyperlink" Id="rId474"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6" Target="http://ismir2005.ismir.net/proceedings/2117.pdf" TargetMode="External" /><Relationship Type="http://schemas.openxmlformats.org/officeDocument/2006/relationships/hyperlink" Id="rId599" Target="http://ismir2005.ismir.net/proceedings/3123.pdf" TargetMode="External" /><Relationship Type="http://schemas.openxmlformats.org/officeDocument/2006/relationships/hyperlink" Id="rId505" Target="http://ismir2008.ismir.net/papers/ISMIR2008_106.pdf" TargetMode="External" /><Relationship Type="http://schemas.openxmlformats.org/officeDocument/2006/relationships/hyperlink" Id="rId536" Target="http://ismir2008.ismir.net/papers/ISMIR2008_158.pdf" TargetMode="External" /><Relationship Type="http://schemas.openxmlformats.org/officeDocument/2006/relationships/hyperlink" Id="rId483" Target="http://ismir2008.ismir.net/papers/ISMIR2008_173.pdf" TargetMode="External" /><Relationship Type="http://schemas.openxmlformats.org/officeDocument/2006/relationships/hyperlink" Id="rId516" Target="http://ismir2015.uma.es/articles/246_Paper.pdf" TargetMode="External" /><Relationship Type="http://schemas.openxmlformats.org/officeDocument/2006/relationships/hyperlink" Id="rId436"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3" Target="http://ismir2018.ircam.fr/doc/pdfs/206_Paper.pdf" TargetMode="External" /><Relationship Type="http://schemas.openxmlformats.org/officeDocument/2006/relationships/hyperlink" Id="rId499" Target="http://ismir2018.ircam.fr/doc/pdfs/248_Paper.pdf" TargetMode="External" /><Relationship Type="http://schemas.openxmlformats.org/officeDocument/2006/relationships/hyperlink" Id="rId444" Target="http://ismir2018.ircam.fr/doc/pdfs/265_Paper.pdf" TargetMode="External" /><Relationship Type="http://schemas.openxmlformats.org/officeDocument/2006/relationships/hyperlink" Id="rId543"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58"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3" Target="http://www.nime.org/proceedings/2007/nime2007_409.pdf" TargetMode="External" /><Relationship Type="http://schemas.openxmlformats.org/officeDocument/2006/relationships/hyperlink" Id="rId530" Target="http://www.nime.org/proceedings/2008/nime2008_221.pdf" TargetMode="External" /><Relationship Type="http://schemas.openxmlformats.org/officeDocument/2006/relationships/hyperlink" Id="rId576" Target="http://www.nime.org/proceedings/2008/nime2008_311.pdf" TargetMode="External" /><Relationship Type="http://schemas.openxmlformats.org/officeDocument/2006/relationships/hyperlink" Id="rId382" Target="http://www.nime.org/proceedings/2009/nime2009_266.pdf" TargetMode="External" /><Relationship Type="http://schemas.openxmlformats.org/officeDocument/2006/relationships/hyperlink" Id="rId494" Target="http://www.nime.org/proceedings/2010/nime2010_233.pdf" TargetMode="External" /><Relationship Type="http://schemas.openxmlformats.org/officeDocument/2006/relationships/hyperlink" Id="rId467" Target="http://www.nime.org/proceedings/2011/nime2011_124.pdf" TargetMode="External" /><Relationship Type="http://schemas.openxmlformats.org/officeDocument/2006/relationships/hyperlink" Id="rId393" Target="http://www.nime.org/proceedings/2011/nime2011_329.pdf" TargetMode="External" /><Relationship Type="http://schemas.openxmlformats.org/officeDocument/2006/relationships/hyperlink" Id="rId380" Target="http://www.nime.org/proceedings/2011/nime2011_387.pdf" TargetMode="External" /><Relationship Type="http://schemas.openxmlformats.org/officeDocument/2006/relationships/hyperlink" Id="rId365" Target="http://www.ppgia.pucpr.br/ismir2013/wp-content/uploads/2013/09/177\_Paper.pdf" TargetMode="External" /><Relationship Type="http://schemas.openxmlformats.org/officeDocument/2006/relationships/hyperlink" Id="rId487" Target="http://www.ppgia.pucpr.br/ismir2013/wp-content/uploads/2013/09/85_Paper.pdf" TargetMode="External" /><Relationship Type="http://schemas.openxmlformats.org/officeDocument/2006/relationships/hyperlink" Id="rId345" Target="http://www.terasoft.com.tw/conf/ismir2014/proceedings/T014_162_Paper.pdf" TargetMode="External" /><Relationship Type="http://schemas.openxmlformats.org/officeDocument/2006/relationships/hyperlink" Id="rId362" Target="http://www.terasoft.com.tw/conf/ismir2014/proceedings/T028_322_Paper.pdf" TargetMode="External" /><Relationship Type="http://schemas.openxmlformats.org/officeDocument/2006/relationships/hyperlink" Id="rId511" Target="http://www.terasoft.com.tw/conf/ismir2014/proceedings/T039_344_Paper.pdf" TargetMode="External" /><Relationship Type="http://schemas.openxmlformats.org/officeDocument/2006/relationships/hyperlink" Id="rId478" Target="http://www.terasoft.com.tw/conf/ismir2014/proceedings/T059_257_Paper.pdf" TargetMode="External" /><Relationship Type="http://schemas.openxmlformats.org/officeDocument/2006/relationships/hyperlink" Id="rId572"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1" Target="https://en.cppreference.com/w/cpp/language/destructor" TargetMode="External" /><Relationship Type="http://schemas.openxmlformats.org/officeDocument/2006/relationships/hyperlink" Id="rId294"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2"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5" Target="https://hal.archives-ouvertes.fr/hal-01393959" TargetMode="External" /><Relationship Type="http://schemas.openxmlformats.org/officeDocument/2006/relationships/hyperlink" Id="rId459"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3" Target="https://ismir2017.smcnus.org/wp-content/uploads/2017/10/235_Paper.pdf" TargetMode="External" /><Relationship Type="http://schemas.openxmlformats.org/officeDocument/2006/relationships/hyperlink" Id="rId428"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38"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5" Target="https://www.cs.unm.edu/~crowley/papers/sds.pdf" TargetMode="External" /><Relationship Type="http://schemas.openxmlformats.org/officeDocument/2006/relationships/hyperlink" Id="rId293" Target="https://www.mersenne.org/primes/" TargetMode="External" /><Relationship Type="http://schemas.openxmlformats.org/officeDocument/2006/relationships/hyperlink" Id="rId29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2019-04-07T08:41:41Z</dcterms:created>
  <dcterms:modified xsi:type="dcterms:W3CDTF">2019-04-07T08:41:41Z</dcterms:modified>
</cp:coreProperties>
</file>

<file path=docProps/custom.xml><?xml version="1.0" encoding="utf-8"?>
<Properties xmlns="http://schemas.openxmlformats.org/officeDocument/2006/custom-properties" xmlns:vt="http://schemas.openxmlformats.org/officeDocument/2006/docPropsVTypes"/>
</file>