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png" ContentType="image/png"/>
  <Override PartName="/word/media/rId20.jpg" ContentType="image/jpeg"/>
  <Override PartName="/word/media/rId66.png" ContentType="image/png"/>
  <Override PartName="/word/media/rId212.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chapte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dc6db904ad977d5b954cf3c9c455f3f4fa43e5b">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ec68453c8cc129b4ce436d3f67f46ba702f92a5">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8"/>
          <w:ilvl w:val="3"/>
        </w:numPr>
      </w:pPr>
      <w:hyperlink w:anchor="sonification:software">
        <w:r>
          <w:rPr>
            <w:rStyle w:val="Hyperlink"/>
          </w:rPr>
          <w:t xml:space="preserve">Sonification Software</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11"/>
          <w:ilvl w:val="1"/>
        </w:numPr>
      </w:pPr>
      <w:hyperlink w:anchor="section:Rethinking_Composition">
        <w:r>
          <w:rPr>
            <w:rStyle w:val="Hyperlink"/>
          </w:rPr>
          <w:t xml:space="preserve">Rethinking Composition</w:t>
        </w:r>
      </w:hyperlink>
    </w:p>
    <w:p>
      <w:pPr>
        <w:pStyle w:val="Compact"/>
        <w:numPr>
          <w:numId w:val="1015"/>
          <w:ilvl w:val="2"/>
        </w:numPr>
      </w:pPr>
      <w:hyperlink w:anchor="performance">
        <w:r>
          <w:rPr>
            <w:rStyle w:val="Hyperlink"/>
          </w:rPr>
          <w:t xml:space="preserve">Interlude: Hyperbolic Reactions</w:t>
        </w:r>
      </w:hyperlink>
    </w:p>
    <w:p>
      <w:pPr>
        <w:pStyle w:val="Compact"/>
        <w:numPr>
          <w:numId w:val="1015"/>
          <w:ilvl w:val="2"/>
        </w:numPr>
      </w:pPr>
      <w:hyperlink w:anchor="organic">
        <w:r>
          <w:rPr>
            <w:rStyle w:val="Hyperlink"/>
          </w:rPr>
          <w:t xml:space="preserve">Working Composition</w:t>
        </w:r>
      </w:hyperlink>
    </w:p>
    <w:p>
      <w:pPr>
        <w:pStyle w:val="Compact"/>
        <w:numPr>
          <w:numId w:val="1015"/>
          <w:ilvl w:val="2"/>
        </w:numPr>
      </w:pPr>
      <w:hyperlink w:anchor="practice">
        <w:r>
          <w:rPr>
            <w:rStyle w:val="Hyperlink"/>
          </w:rPr>
          <w:t xml:space="preserve">The Composer As Navigator</w:t>
        </w:r>
      </w:hyperlink>
    </w:p>
    <w:p>
      <w:pPr>
        <w:pStyle w:val="Compact"/>
        <w:numPr>
          <w:numId w:val="1015"/>
          <w:ilvl w:val="2"/>
        </w:numPr>
      </w:pPr>
      <w:hyperlink w:anchor="improv">
        <w:r>
          <w:rPr>
            <w:rStyle w:val="Hyperlink"/>
          </w:rPr>
          <w:t xml:space="preserve">The Database As Performer</w:t>
        </w:r>
      </w:hyperlink>
    </w:p>
    <w:p>
      <w:pPr>
        <w:pStyle w:val="Compact"/>
        <w:numPr>
          <w:numId w:val="1015"/>
          <w:ilvl w:val="2"/>
        </w:numPr>
      </w:pPr>
      <w:hyperlink w:anchor="music">
        <w:r>
          <w:rPr>
            <w:rStyle w:val="Hyperlink"/>
          </w:rPr>
          <w:t xml:space="preserve">The Severed Object Of Music</w:t>
        </w:r>
      </w:hyperlink>
    </w:p>
    <w:p>
      <w:pPr>
        <w:pStyle w:val="Compact"/>
        <w:numPr>
          <w:numId w:val="1015"/>
          <w:ilvl w:val="2"/>
        </w:numPr>
      </w:pPr>
      <w:hyperlink w:anchor="anarchy">
        <w:r>
          <w:rPr>
            <w:rStyle w:val="Hyperlink"/>
          </w:rPr>
          <w:t xml:space="preserve">Anarchy And The Unwork</w:t>
        </w:r>
      </w:hyperlink>
    </w:p>
    <w:p>
      <w:pPr>
        <w:pStyle w:val="Compact"/>
        <w:numPr>
          <w:numId w:val="1015"/>
          <w:ilvl w:val="2"/>
        </w:numPr>
      </w:pPr>
      <w:hyperlink w:anchor="worker">
        <w:r>
          <w:rPr>
            <w:rStyle w:val="Hyperlink"/>
          </w:rPr>
          <w:t xml:space="preserve">[Wip] Work In Progress</w:t>
        </w:r>
      </w:hyperlink>
    </w:p>
    <w:p>
      <w:pPr>
        <w:pStyle w:val="Compact"/>
        <w:numPr>
          <w:numId w:val="1001"/>
          <w:ilvl w:val="0"/>
        </w:numPr>
      </w:pPr>
      <w:hyperlink w:anchor="chapter:Conclusion">
        <w:r>
          <w:rPr>
            <w:rStyle w:val="Hyperlink"/>
          </w:rPr>
          <w:t xml:space="preserve">Conclusion</w:t>
        </w:r>
      </w:hyperlink>
    </w:p>
    <w:p>
      <w:pPr>
        <w:pStyle w:val="Compact"/>
        <w:numPr>
          <w:numId w:val="1001"/>
          <w:ilvl w:val="0"/>
        </w:numPr>
      </w:pPr>
      <w:hyperlink w:anchor="chapter:Appendices">
        <w:r>
          <w:rPr>
            <w:rStyle w:val="Hyperlink"/>
          </w:rPr>
          <w:t xml:space="preserve">Appendices</w:t>
        </w:r>
      </w:hyperlink>
    </w:p>
    <w:p>
      <w:pPr>
        <w:pStyle w:val="Compact"/>
        <w:numPr>
          <w:numId w:val="1016"/>
          <w:ilvl w:val="1"/>
        </w:numPr>
      </w:pPr>
      <w:hyperlink w:anchor="X9928d5a4298d9156e673c83842d96a99bfb66d7">
        <w:r>
          <w:rPr>
            <w:rStyle w:val="Hyperlink"/>
          </w:rPr>
          <w:t xml:space="preserve">DIANA: Database for Image and Audio Navigation</w:t>
        </w:r>
      </w:hyperlink>
    </w:p>
    <w:p>
      <w:pPr>
        <w:pStyle w:val="Compact"/>
        <w:numPr>
          <w:numId w:val="1017"/>
          <w:ilvl w:val="2"/>
        </w:numPr>
      </w:pPr>
      <w:hyperlink w:anchor="dbmodel">
        <w:r>
          <w:rPr>
            <w:rStyle w:val="Hyperlink"/>
          </w:rPr>
          <w:t xml:space="preserve">A Database Model</w:t>
        </w:r>
      </w:hyperlink>
    </w:p>
    <w:p>
      <w:pPr>
        <w:pStyle w:val="Compact"/>
        <w:numPr>
          <w:numId w:val="1016"/>
          <w:ilvl w:val="1"/>
        </w:numPr>
      </w:pPr>
      <w:hyperlink w:anchor="X7616598f194c52ee6f4c09f01c755a7090177ba">
        <w:r>
          <w:rPr>
            <w:rStyle w:val="Hyperlink"/>
          </w:rPr>
          <w:t xml:space="preserve">ABBY: An Online Environment for Annotated Bibliographies</w:t>
        </w:r>
      </w:hyperlink>
    </w:p>
    <w:p>
      <w:pPr>
        <w:pStyle w:val="Compact"/>
        <w:numPr>
          <w:numId w:val="1018"/>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chapter: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dc6db904ad977d5b954cf3c9c455f3f4fa43e5b"/>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 In recent years, object relational database have emerged such as SQLOBJECT , intepreting relations as classes in the object-oriented programming paradigm.</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General Electric;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 SMALLTALK ); Gbase ( LISP ); COUCHDB ; 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 ASE ;</w:t>
            </w:r>
          </w:p>
        </w:tc>
      </w:tr>
    </w:tbl>
    <w:p>
      <w:pPr>
        <w:pStyle w:val="Heading2"/>
      </w:pPr>
      <w:bookmarkStart w:id="84" w:name="Xec68453c8cc129b4ce436d3f67f46ba702f92a5"/>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 a navigable ‘information space,’ which is, quite literally, the discretized space of the database.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 ‘descriptors’ that point to certain ‘features’ 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 ISMIR 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 FREESOUND database, or CMAM ’s TELEMETA , both collaborative database systems: the former for general use, the latter for ethno-musicological pursposes. Before sound and audio descriptor databases, however, music notation databases have been developed with a variety of file formats, such as MIDI , MUSICXML , the Humdrum</w:t>
      </w:r>
      <w:r>
        <w:t xml:space="preserve"> </w:t>
      </w:r>
      <w:r>
        <w:rPr>
          <w:rStyle w:val="VerbatimChar"/>
        </w:rPr>
        <w:t xml:space="preserve">**kern</w:t>
      </w:r>
      <w:r>
        <w:t xml:space="preserve"> </w:t>
      </w:r>
      <w:r>
        <w:t xml:space="preserve">data format</w:t>
      </w:r>
      <w:r>
        <w:t xml:space="preserve"> </w:t>
      </w:r>
      <w:r>
        <w:t xml:space="preserve">(Sapp 2005)</w:t>
      </w:r>
      <w:r>
        <w:t xml:space="preserve">, GUIDO , to name a few. For an extensive guide on musical representations, see</w:t>
      </w:r>
      <w:r>
        <w:t xml:space="preserve"> </w:t>
      </w:r>
      <w:r>
        <w:t xml:space="preserve">(Selfridge-Field 1997)</w:t>
      </w:r>
      <w:r>
        <w:t xml:space="preserve">. Some examples of these notation databases can be the Polish folksong database in the ESAC format, the electronic library for musical scores MUSEDATA , the RISM database, the Kern Scores database,</w:t>
      </w:r>
      <w:hyperlink w:anchor="fn6">
        <w:r>
          <w:rPr>
            <w:vertAlign w:val="superscript"/>
            <w:rStyle w:val="Hyperlink"/>
          </w:rPr>
          <w:t xml:space="preserve">6</w:t>
        </w:r>
      </w:hyperlink>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 MIT ’s MUSIC21 have been developed. The MARSYAS library and the ESSENTIA libraries are some examples of programs written with MIR techniques for a variety of purposes rooted in audio analysis and synthesis. There different applications of databases are endless and so varied that would extend the scope of this study.</w:t>
      </w:r>
      <w:hyperlink w:anchor="fn7">
        <w:r>
          <w:rPr>
            <w:vertAlign w:val="superscript"/>
            <w:rStyle w:val="Hyperlink"/>
          </w:rPr>
          <w:t xml:space="preserve">7</w:t>
        </w:r>
      </w:hyperlink>
    </w:p>
    <w:p>
      <w:pPr>
        <w:pStyle w:val="BodyText"/>
      </w:pPr>
      <w:r>
        <w:t xml:space="preserve">In the following section, more specific uses of these and other audio databases will be mentioned. Some of the uses that MIR has given to the database have been:</w:t>
      </w:r>
    </w:p>
    <w:p>
      <w:pPr>
        <w:numPr>
          <w:numId w:val="1019"/>
          <w:ilvl w:val="0"/>
        </w:numPr>
      </w:pPr>
      <w:r>
        <w:t xml:space="preserve">to create digital libraries</w:t>
      </w:r>
      <w:r>
        <w:t xml:space="preserve"> </w:t>
      </w:r>
      <w:r>
        <w:t xml:space="preserve">(Dunn 2000)</w:t>
      </w:r>
    </w:p>
    <w:p>
      <w:pPr>
        <w:numPr>
          <w:numId w:val="1019"/>
          <w:ilvl w:val="0"/>
        </w:numPr>
      </w:pPr>
      <w:r>
        <w:t xml:space="preserve">to store actual music notation</w:t>
      </w:r>
      <w:r>
        <w:t xml:space="preserve"> </w:t>
      </w:r>
      <w:r>
        <w:t xml:space="preserve">(Good 2000)</w:t>
      </w:r>
    </w:p>
    <w:p>
      <w:pPr>
        <w:numPr>
          <w:numId w:val="1019"/>
          <w:ilvl w:val="0"/>
        </w:numPr>
      </w:pPr>
      <w:r>
        <w:t xml:space="preserve">for audio classification and clustering</w:t>
      </w:r>
      <w:r>
        <w:t xml:space="preserve"> </w:t>
      </w:r>
      <w:r>
        <w:t xml:space="preserve">(Homburg et al. 2005, Yang 2001)</w:t>
      </w:r>
    </w:p>
    <w:p>
      <w:pPr>
        <w:numPr>
          <w:numId w:val="1019"/>
          <w:ilvl w:val="0"/>
        </w:numPr>
      </w:pPr>
      <w:r>
        <w:t xml:space="preserve">for the evaluation of multiple-source, fundamental frequency estimation algorithms</w:t>
      </w:r>
      <w:r>
        <w:t xml:space="preserve"> </w:t>
      </w:r>
      <w:r>
        <w:t xml:space="preserve">(Yeh et al. 2007)</w:t>
      </w:r>
    </w:p>
    <w:p>
      <w:pPr>
        <w:numPr>
          <w:numId w:val="1019"/>
          <w:ilvl w:val="0"/>
        </w:numPr>
      </w:pPr>
      <w:r>
        <w:t xml:space="preserve">to describe performance expression</w:t>
      </w:r>
      <w:r>
        <w:t xml:space="preserve"> </w:t>
      </w:r>
      <w:r>
        <w:t xml:space="preserve">(Hashida et al. 2008)</w:t>
      </w:r>
    </w:p>
    <w:p>
      <w:pPr>
        <w:numPr>
          <w:numId w:val="1019"/>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19"/>
          <w:ilvl w:val="0"/>
        </w:numPr>
      </w:pPr>
      <w:r>
        <w:t xml:space="preserve">for structural analysis</w:t>
      </w:r>
      <w:r>
        <w:t xml:space="preserve"> </w:t>
      </w:r>
      <w:r>
        <w:t xml:space="preserve">(Smith et al. 2011)</w:t>
      </w:r>
    </w:p>
    <w:p>
      <w:pPr>
        <w:numPr>
          <w:numId w:val="1019"/>
          <w:ilvl w:val="0"/>
        </w:numPr>
      </w:pPr>
      <w:r>
        <w:t xml:space="preserve">for contextual music listening pattern detection using social media</w:t>
      </w:r>
      <w:r>
        <w:t xml:space="preserve"> </w:t>
      </w:r>
      <w:r>
        <w:t xml:space="preserve">(Hauger et al. 2013)</w:t>
      </w:r>
    </w:p>
    <w:p>
      <w:pPr>
        <w:numPr>
          <w:numId w:val="1019"/>
          <w:ilvl w:val="0"/>
        </w:numPr>
      </w:pPr>
      <w:r>
        <w:t xml:space="preserve">to train models for phoneme detection</w:t>
      </w:r>
      <w:r>
        <w:t xml:space="preserve"> </w:t>
      </w:r>
      <w:r>
        <w:t xml:space="preserve">(Proutskova et al. 2012)</w:t>
      </w:r>
    </w:p>
    <w:p>
      <w:pPr>
        <w:numPr>
          <w:numId w:val="1019"/>
          <w:ilvl w:val="0"/>
        </w:numPr>
      </w:pPr>
      <w:r>
        <w:t xml:space="preserve">for schenkerian analysis</w:t>
      </w:r>
      <w:r>
        <w:t xml:space="preserve"> </w:t>
      </w:r>
      <w:r>
        <w:t xml:space="preserve">(Kirlin 2014)</w:t>
      </w:r>
    </w:p>
    <w:p>
      <w:pPr>
        <w:numPr>
          <w:numId w:val="1019"/>
          <w:ilvl w:val="0"/>
        </w:numPr>
      </w:pPr>
      <w:r>
        <w:t xml:space="preserve">for tonal music analysis using GTTM</w:t>
      </w:r>
      <w:r>
        <w:t xml:space="preserve"> </w:t>
      </w:r>
      <w:r>
        <w:t xml:space="preserve">(Hamanaka et al. 2014)</w:t>
      </w:r>
    </w:p>
    <w:p>
      <w:pPr>
        <w:numPr>
          <w:numId w:val="1019"/>
          <w:ilvl w:val="0"/>
        </w:numPr>
      </w:pPr>
      <w:r>
        <w:t xml:space="preserve">for counterpoint analysis</w:t>
      </w:r>
      <w:r>
        <w:t xml:space="preserve"> </w:t>
      </w:r>
      <w:r>
        <w:t xml:space="preserve">(Antila &amp; Cumming 2014)</w:t>
      </w:r>
    </w:p>
    <w:p>
      <w:pPr>
        <w:numPr>
          <w:numId w:val="1019"/>
          <w:ilvl w:val="0"/>
        </w:numPr>
      </w:pPr>
      <w:r>
        <w:t xml:space="preserve">for emotion recognition and color associations in the listener</w:t>
      </w:r>
      <w:r>
        <w:t xml:space="preserve"> </w:t>
      </w:r>
      <w:r>
        <w:t xml:space="preserve">(Pesek et al. 2014)</w:t>
      </w:r>
    </w:p>
    <w:p>
      <w:pPr>
        <w:numPr>
          <w:numId w:val="1019"/>
          <w:ilvl w:val="0"/>
        </w:numPr>
      </w:pPr>
      <w:r>
        <w:t xml:space="preserve">for multimodal mood prediction</w:t>
      </w:r>
      <w:r>
        <w:t xml:space="preserve"> </w:t>
      </w:r>
      <w:r>
        <w:t xml:space="preserve">(Delbouys et al. 2018)</w:t>
      </w:r>
    </w:p>
    <w:p>
      <w:pPr>
        <w:numPr>
          <w:numId w:val="1019"/>
          <w:ilvl w:val="0"/>
        </w:numPr>
      </w:pPr>
      <w:r>
        <w:t xml:space="preserve">for melody</w:t>
      </w:r>
      <w:r>
        <w:t xml:space="preserve"> </w:t>
      </w:r>
      <w:r>
        <w:t xml:space="preserve">(Bittner et al. 2014)</w:t>
      </w:r>
      <w:r>
        <w:t xml:space="preserve"> </w:t>
      </w:r>
      <w:r>
        <w:t xml:space="preserve">and singing voice</w:t>
      </w:r>
      <w:r>
        <w:t xml:space="preserve"> </w:t>
      </w:r>
      <w:r>
        <w:t xml:space="preserve">(Stoller et al. 2017)</w:t>
      </w:r>
      <w:r>
        <w:t xml:space="preserve"> </w:t>
      </w:r>
      <w:r>
        <w:t xml:space="preserve">extraction</w:t>
      </w:r>
    </w:p>
    <w:p>
      <w:pPr>
        <w:numPr>
          <w:numId w:val="1019"/>
          <w:ilvl w:val="0"/>
        </w:numPr>
      </w:pPr>
      <w:r>
        <w:t xml:space="preserve">for harmonic analysis</w:t>
      </w:r>
      <w:r>
        <w:t xml:space="preserve"> </w:t>
      </w:r>
      <w:r>
        <w:t xml:space="preserve">(Devaney et al. 2015)</w:t>
      </w:r>
    </w:p>
    <w:p>
      <w:pPr>
        <w:numPr>
          <w:numId w:val="1019"/>
          <w:ilvl w:val="0"/>
        </w:numPr>
      </w:pPr>
      <w:r>
        <w:t xml:space="preserve">for the evaluation of tempo estimation and key detection algorithms</w:t>
      </w:r>
      <w:r>
        <w:t xml:space="preserve"> </w:t>
      </w:r>
      <w:r>
        <w:t xml:space="preserve">(Knees et al. 2015)</w:t>
      </w:r>
    </w:p>
    <w:p>
      <w:pPr>
        <w:numPr>
          <w:numId w:val="1019"/>
          <w:ilvl w:val="0"/>
        </w:numPr>
      </w:pPr>
      <w:r>
        <w:t xml:space="preserve">for orchestration</w:t>
      </w:r>
      <w:r>
        <w:t xml:space="preserve"> </w:t>
      </w:r>
      <w:r>
        <w:t xml:space="preserve">(Crestel et al. 2017)</w:t>
      </w:r>
    </w:p>
    <w:p>
      <w:pPr>
        <w:numPr>
          <w:numId w:val="1019"/>
          <w:ilvl w:val="0"/>
        </w:numPr>
      </w:pPr>
      <w:r>
        <w:t xml:space="preserve">for computational musicology</w:t>
      </w:r>
      <w:hyperlink w:anchor="fn8">
        <w:r>
          <w:rPr>
            <w:vertAlign w:val="superscript"/>
            <w:rStyle w:val="Hyperlink"/>
          </w:rPr>
          <w:t xml:space="preserve">8</w:t>
        </w:r>
      </w:hyperlink>
      <w:r>
        <w:t xml:space="preserve"> </w:t>
      </w:r>
      <w:r>
        <w:t xml:space="preserve">(Parada-Cabaleiro et al. 2017)</w:t>
      </w:r>
    </w:p>
    <w:p>
      <w:pPr>
        <w:numPr>
          <w:numId w:val="1019"/>
          <w:ilvl w:val="0"/>
        </w:numPr>
      </w:pPr>
      <w:r>
        <w:t xml:space="preserve">for forensic analysis as a complement of video analysis</w:t>
      </w:r>
      <w:r>
        <w:t xml:space="preserve"> </w:t>
      </w:r>
      <w:r>
        <w:t xml:space="preserve">(Serizel et al. 2016)</w:t>
      </w:r>
    </w:p>
    <w:p>
      <w:pPr>
        <w:numPr>
          <w:numId w:val="1019"/>
          <w:ilvl w:val="0"/>
        </w:numPr>
      </w:pPr>
      <w:r>
        <w:t xml:space="preserve">for training and evaluating chord transcription algorithms</w:t>
      </w:r>
      <w:r>
        <w:t xml:space="preserve"> </w:t>
      </w:r>
      <w:r>
        <w:t xml:space="preserve">(Eremenko et al. 2018)</w:t>
      </w:r>
    </w:p>
    <w:p>
      <w:pPr>
        <w:numPr>
          <w:numId w:val="1019"/>
          <w:ilvl w:val="0"/>
        </w:numPr>
      </w:pPr>
      <w:r>
        <w:t xml:space="preserve">for training querying methods such as humming</w:t>
      </w:r>
      <w:r>
        <w:t xml:space="preserve"> </w:t>
      </w:r>
      <w:r>
        <w:t xml:space="preserve">(Brzezinski-Spiczak et al. 2013, Nagavi &amp; Bhajantri 2013, 2014)</w:t>
      </w:r>
    </w:p>
    <w:p>
      <w:pPr>
        <w:numPr>
          <w:numId w:val="1019"/>
          <w:ilvl w:val="0"/>
        </w:numPr>
      </w:pPr>
      <w:r>
        <w:t xml:space="preserve">for multi-instrument recognition</w:t>
      </w:r>
      <w:r>
        <w:t xml:space="preserve"> </w:t>
      </w:r>
      <w:r>
        <w:t xml:space="preserve">(Humphrey et al. 2018)</w:t>
      </w:r>
    </w:p>
    <w:p>
      <w:pPr>
        <w:numPr>
          <w:numId w:val="1019"/>
          <w:ilvl w:val="0"/>
        </w:numPr>
      </w:pPr>
      <w:r>
        <w:t xml:space="preserve">for adversarial audio synthesis</w:t>
      </w:r>
      <w:r>
        <w:t xml:space="preserve"> </w:t>
      </w:r>
      <w:r>
        <w:t xml:space="preserve">(Donahue et al. 2018)</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hyperlink w:anchor="fn9">
        <w:r>
          <w:rPr>
            <w:vertAlign w:val="superscript"/>
            <w:rStyle w:val="Hyperlink"/>
          </w:rPr>
          <w:t xml:space="preserve">9</w:t>
        </w:r>
      </w:hyperlink>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10">
        <w:r>
          <w:rPr>
            <w:vertAlign w:val="superscript"/>
            <w:rStyle w:val="Hyperlink"/>
          </w:rPr>
          <w:t xml:space="preserve">10</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1">
        <w:r>
          <w:rPr>
            <w:vertAlign w:val="superscript"/>
            <w:rStyle w:val="Hyperlink"/>
          </w:rPr>
          <w:t xml:space="preserve">11</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2">
        <w:r>
          <w:rPr>
            <w:vertAlign w:val="superscript"/>
            <w:rStyle w:val="Hyperlink"/>
          </w:rPr>
          <w:t xml:space="preserve">12</w:t>
        </w:r>
      </w:hyperlink>
      <w:r>
        <w:t xml:space="preserve"> </w:t>
      </w:r>
      <w:r>
        <w:t xml:space="preserve">using 14-hour long recordings taken from a forest</w:t>
      </w:r>
      <w:hyperlink w:anchor="fn13">
        <w:r>
          <w:rPr>
            <w:vertAlign w:val="superscript"/>
            <w:rStyle w:val="Hyperlink"/>
          </w:rPr>
          <w:t xml:space="preserve">13</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USA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02" w:name="rivers-and-molecules"/>
      <w:r>
        <w:t xml:space="preserve">Rivers and Molecules</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4">
        <w:r>
          <w:rPr>
            <w:vertAlign w:val="superscript"/>
            <w:rStyle w:val="Hyperlink"/>
          </w:rPr>
          <w:t xml:space="preserve">14</w:t>
        </w:r>
      </w:hyperlink>
      <w:r>
        <w:t xml:space="preserve">, by two audification processes (direct audification and via a straightforward additive synthesis process) applied to the HMDB , a database holding NMR spectroscopies of molecules.</w:t>
      </w:r>
    </w:p>
    <w:p>
      <w:pPr>
        <w:pStyle w:val="Heading5"/>
      </w:pPr>
      <w:bookmarkStart w:id="103" w:name="gender-distribution"/>
      <w:r>
        <w:t xml:space="preserve">Gender Distribution</w:t>
      </w:r>
      <w:bookmarkEnd w:id="103"/>
    </w:p>
    <w:p>
      <w:pPr>
        <w:pStyle w:val="FirstParagraph"/>
      </w:pPr>
      <w:r>
        <w:t xml:space="preserve">Emma Frid</w:t>
      </w:r>
      <w:r>
        <w:t xml:space="preserve"> </w:t>
      </w: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 ICMC , NIME , and SMC .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 “there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 </w:t>
      </w:r>
      <w:r>
        <w:t xml:space="preserve">(Frid 2017, p. 238)</w:t>
      </w:r>
      <w:r>
        <w:t xml:space="preserve">.</w:t>
      </w:r>
    </w:p>
    <w:p>
      <w:pPr>
        <w:pStyle w:val="Heading4"/>
      </w:pPr>
      <w:bookmarkStart w:id="104" w:name="sonification:installations"/>
      <w:r>
        <w:t xml:space="preserve">Sonification Installations</w:t>
      </w:r>
      <w:bookmarkEnd w:id="104"/>
    </w:p>
    <w:p>
      <w:pPr>
        <w:pStyle w:val="Heading5"/>
      </w:pPr>
      <w:bookmarkStart w:id="105" w:name="ip-based-soundscape"/>
      <w:r>
        <w:t xml:space="preserve">IP-based soundscape</w:t>
      </w:r>
      <w:bookmarkEnd w:id="105"/>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to the more abstract ( IP 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06" w:name="earthquakes"/>
      <w:r>
        <w:t xml:space="preserve">Earthquakes</w:t>
      </w:r>
      <w:bookmarkEnd w:id="106"/>
    </w:p>
    <w:p>
      <w:pPr>
        <w:pStyle w:val="FirstParagraph"/>
      </w:pPr>
      <w:r>
        <w:t xml:space="preserve">Lindborg (2017)</w:t>
      </w:r>
      <w:r>
        <w:t xml:space="preserve"> </w:t>
      </w:r>
      <w:r>
        <w:t xml:space="preserve">sonified real-time earthquake data as a sound sculpture</w:t>
      </w:r>
      <w:r>
        <w:t xml:space="preserve"> </w:t>
      </w:r>
      <w:r>
        <w:t xml:space="preserve">(Lindborg 2017)</w:t>
      </w:r>
      <w:r>
        <w:t xml:space="preserve">. Within , he used data from the IRIS 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 FM synthesis parameters.</w:t>
      </w:r>
    </w:p>
    <w:p>
      <w:pPr>
        <w:pStyle w:val="Heading5"/>
      </w:pPr>
      <w:bookmarkStart w:id="107" w:name="gpu-based-waveforms"/>
      <w:r>
        <w:t xml:space="preserve">GPU-based waveforms</w:t>
      </w:r>
      <w:bookmarkEnd w:id="107"/>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5">
        <w:r>
          <w:rPr>
            <w:vertAlign w:val="superscript"/>
            <w:rStyle w:val="Hyperlink"/>
          </w:rPr>
          <w:t xml:space="preserve">15</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6">
        <w:r>
          <w:rPr>
            <w:vertAlign w:val="superscript"/>
            <w:rStyle w:val="Hyperlink"/>
          </w:rPr>
          <w:t xml:space="preserve">16</w:t>
        </w:r>
      </w:hyperlink>
      <w:r>
        <w:t xml:space="preserve">, they used the generated waveforms as a database, composing each waveform together with their visual generators as a collage.</w:t>
      </w:r>
    </w:p>
    <w:p>
      <w:pPr>
        <w:pStyle w:val="Heading5"/>
      </w:pPr>
      <w:bookmarkStart w:id="108" w:name="ucanny-faces"/>
      <w:r>
        <w:t xml:space="preserve">Ucanny Faces</w:t>
      </w:r>
      <w:bookmarkEnd w:id="108"/>
    </w:p>
    <w:p>
      <w:pPr>
        <w:pStyle w:val="FirstParagraph"/>
      </w:pPr>
      <w:r>
        <w:t xml:space="preserve">Simonelli et al</w:t>
      </w:r>
      <w:r>
        <w:t xml:space="preserve"> </w:t>
      </w:r>
      <w:r>
        <w:t xml:space="preserve">(Simonelli et al. 2017)</w:t>
      </w:r>
      <w:r>
        <w:t xml:space="preserve"> </w:t>
      </w:r>
      <w:r>
        <w:t xml:space="preserve">designed</w:t>
      </w:r>
      <w:r>
        <w:t xml:space="preserve"> </w:t>
      </w:r>
      <w:r>
        <w:rPr>
          <w:i/>
        </w:rPr>
        <w:t xml:space="preserve">Hally</w:t>
      </w:r>
      <w:r>
        <w:t xml:space="preserve">,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 a theory of perception based on 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t xml:space="preserve">(Thiebaut et al. 2007)</w:t>
      </w:r>
      <w:r>
        <w:t xml:space="preserve">,</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09" w:name="sonification:software"/>
      <w:r>
        <w:t xml:space="preserve">Sonification Software</w:t>
      </w:r>
      <w:bookmarkEnd w:id="109"/>
    </w:p>
    <w:p>
      <w:pPr>
        <w:pStyle w:val="Heading5"/>
      </w:pPr>
      <w:bookmarkStart w:id="110" w:name="sonart"/>
      <w:r>
        <w:t xml:space="preserve">SonArt</w:t>
      </w:r>
      <w:bookmarkEnd w:id="110"/>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11" w:name="dataplayer"/>
      <w:r>
        <w:t xml:space="preserve">DataPlayer</w:t>
      </w:r>
      <w:bookmarkEnd w:id="111"/>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12" w:name="madbpm"/>
      <w:r>
        <w:t xml:space="preserve">madBPM</w:t>
      </w:r>
      <w:bookmarkEnd w:id="112"/>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BodyText"/>
      </w:pPr>
      <w:r>
        <w:t xml:space="preserve">For further sonification software, see SONDATA and the following references:</w:t>
      </w:r>
      <w:r>
        <w:t xml:space="preserve"> </w:t>
      </w:r>
      <w:r>
        <w:t xml:space="preserve">(Beilharz &amp; Ferguson 2009, Hildebrandt et al. 2014, Lodha et al. 1998, Pauletto &amp; Hunt 2004a,b; Walker &amp; Cothran 2003, Worrall et al. 2007)</w:t>
      </w:r>
    </w:p>
    <w:p>
      <w:pPr>
        <w:pStyle w:val="Heading3"/>
      </w:pPr>
      <w:bookmarkStart w:id="113" w:name="computer_music"/>
      <w:r>
        <w:t xml:space="preserve">Computer Music</w:t>
      </w:r>
      <w:bookmarkEnd w:id="113"/>
    </w:p>
    <w:p>
      <w:pPr>
        <w:pStyle w:val="FirstParagraph"/>
      </w:pPr>
      <w:r>
        <w:t xml:space="preserve">Delimiting constraints to data structures is one of the key aspects of software design. The first choice is generally the programming language, after which the database tree unfolds its way up to the leaves. Among these leaves is where computer music programs reside. At this level of ‘leaves’ software users are certainly aware that there is a ‘tree’ in front of them. However, their awareness does not necessarily extend to the branches, trunk, or the roots of the tree. There is endless music that can be made with leaves just as it can with paper. However, neither music quanitity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 ‘Indirectly,’ because there exist the twigs and the branches that connect the leaf to the trunk. These links become invisible to the non-programmer composer</w:t>
      </w:r>
      <w:r>
        <w:t xml:space="preserve"> </w:t>
      </w:r>
      <w:r>
        <w:rPr>
          <w:i/>
        </w:rPr>
        <w:t xml:space="preserve">by design</w:t>
      </w:r>
      <w:r>
        <w:t xml:space="preserve">. Like a phantom limb of the tree, the database remains invibibly</w:t>
      </w:r>
      <w:r>
        <w:t xml:space="preserve"> </w:t>
      </w:r>
      <w:r>
        <w:rPr>
          <w:i/>
        </w:rPr>
        <w:t xml:space="preserve">behind</w:t>
      </w:r>
      <w:r>
        <w:t xml:space="preserve">. Therefore, in this section I present ideas from composers and programmers that show different approaches on how music concepts change with the presence of the database.</w:t>
      </w:r>
    </w:p>
    <w:p>
      <w:pPr>
        <w:pStyle w:val="CaptionedFigure"/>
      </w:pPr>
      <w:bookmarkStart w:id="115"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4"/>
                    <a:stretch>
                      <a:fillRect/>
                    </a:stretch>
                  </pic:blipFill>
                  <pic:spPr bwMode="auto">
                    <a:xfrm>
                      <a:off x="0" y="0"/>
                      <a:ext cx="1181100" cy="863600"/>
                    </a:xfrm>
                    <a:prstGeom prst="rect">
                      <a:avLst/>
                    </a:prstGeom>
                    <a:noFill/>
                    <a:ln w="9525">
                      <a:noFill/>
                      <a:headEnd/>
                      <a:tailEnd/>
                    </a:ln>
                  </pic:spPr>
                </pic:pic>
              </a:graphicData>
            </a:graphic>
          </wp:inline>
        </w:drawing>
      </w:r>
      <w:bookmarkEnd w:id="115"/>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6" w:name="hierarchical-environments"/>
      <w:r>
        <w:t xml:space="preserve">Hierarchical environments</w:t>
      </w:r>
      <w:bookmarkEnd w:id="116"/>
    </w:p>
    <w:p>
      <w:pPr>
        <w:pStyle w:val="Heading5"/>
      </w:pPr>
      <w:bookmarkStart w:id="117" w:name="computer:sssp"/>
      <w:r>
        <w:t xml:space="preserve">Reducing cognitive burden</w:t>
      </w:r>
      <w:bookmarkEnd w:id="117"/>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7">
        <w:r>
          <w:rPr>
            <w:vertAlign w:val="superscript"/>
            <w:rStyle w:val="Hyperlink"/>
          </w:rPr>
          <w:t xml:space="preserve">17</w:t>
        </w:r>
      </w:hyperlink>
      <w:r>
        <w:t xml:space="preserve">. Buxton’s concern throughout SSSP was to address the“problems and benefits arising from the use of computers in musical composition”</w:t>
      </w:r>
      <w:r>
        <w:t xml:space="preserve"> </w:t>
      </w:r>
      <w:r>
        <w:t xml:space="preserve">(Buxton et al. 1978a,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18" w:name="a-hierarchical-representation"/>
      <w:r>
        <w:t xml:space="preserve">A Hierarchical Representation</w:t>
      </w:r>
      <w:bookmarkEnd w:id="118"/>
    </w:p>
    <w:p>
      <w:pPr>
        <w:pStyle w:val="FirstParagraph"/>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9" w:name="black-boxing"/>
      <w:r>
        <w:t xml:space="preserve">Black-boxing</w:t>
      </w:r>
      <w:bookmarkEnd w:id="119"/>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20" w:name="computer:free"/>
      <w:r>
        <w:t xml:space="preserve">Generality and Portability</w:t>
      </w:r>
      <w:bookmarkEnd w:id="120"/>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 That is to say, if composers take the paths given by the database as givens, then those become the only possible paths.</w:t>
      </w:r>
    </w:p>
    <w:p>
      <w:pPr>
        <w:pStyle w:val="Heading5"/>
      </w:pPr>
      <w:bookmarkStart w:id="121" w:name="computer:vanilla"/>
      <w:r>
        <w:t xml:space="preserve">Simplification</w:t>
      </w:r>
      <w:bookmarkEnd w:id="121"/>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22" w:name="computer:balance"/>
      <w:r>
        <w:t xml:space="preserve">Balance</w:t>
      </w:r>
      <w:bookmarkEnd w:id="122"/>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3"/>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4" w:name="img:truax_generality_b"/>
      <w:r>
        <w:t xml:space="preserve">[img:truax_generality_b]</w:t>
      </w:r>
      <w:bookmarkEnd w:id="124"/>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5" w:name="music-notation-software"/>
      <w:r>
        <w:t xml:space="preserve">Music Notation Software</w:t>
      </w:r>
      <w:bookmarkEnd w:id="125"/>
    </w:p>
    <w:p>
      <w:pPr>
        <w:pStyle w:val="Heading5"/>
      </w:pPr>
      <w:bookmarkStart w:id="126" w:name="computer:notation"/>
      <w:r>
        <w:t xml:space="preserve">DARMS</w:t>
      </w:r>
      <w:bookmarkEnd w:id="126"/>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18">
        <w:r>
          <w:rPr>
            <w:vertAlign w:val="superscript"/>
            <w:rStyle w:val="Hyperlink"/>
          </w:rPr>
          <w:t xml:space="preserve">18</w:t>
        </w:r>
      </w:hyperlink>
    </w:p>
    <w:p>
      <w:pPr>
        <w:pStyle w:val="Heading5"/>
      </w:pPr>
      <w:bookmarkStart w:id="127" w:name="computer:computer"/>
      <w:r>
        <w:t xml:space="preserve">Computer Scores</w:t>
      </w:r>
      <w:bookmarkEnd w:id="127"/>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8" w:name="computer:nutation"/>
      <w:r>
        <w:t xml:space="preserve">N</w:t>
      </w:r>
      <w:r>
        <w:rPr>
          <w:i/>
        </w:rPr>
        <w:t xml:space="preserve">u</w:t>
      </w:r>
      <w:r>
        <w:t xml:space="preserve">tation</w:t>
      </w:r>
      <w:bookmarkEnd w:id="128"/>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9" w:name="computer:theoretical"/>
      <w:r>
        <w:t xml:space="preserve">Theoretical Performance</w:t>
      </w:r>
      <w:bookmarkEnd w:id="129"/>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30" w:name="enter-objects"/>
      <w:r>
        <w:t xml:space="preserve">Enter Objects</w:t>
      </w:r>
      <w:bookmarkEnd w:id="130"/>
    </w:p>
    <w:p>
      <w:pPr>
        <w:pStyle w:val="Heading5"/>
      </w:pPr>
      <w:bookmarkStart w:id="131" w:name="computer:realtime"/>
      <w:r>
        <w:t xml:space="preserve">Max and data structures for realtime</w:t>
      </w:r>
      <w:bookmarkEnd w:id="131"/>
    </w:p>
    <w:p>
      <w:pPr>
        <w:pStyle w:val="FirstParagraph"/>
      </w:pPr>
      <w:r>
        <w:t xml:space="preserve">Composers and programmers in the 1980s began focusing, however, on real-time performance of computer music.</w:t>
      </w:r>
      <w:hyperlink w:anchor="fn19">
        <w:r>
          <w:rPr>
            <w:vertAlign w:val="superscript"/>
            <w:rStyle w:val="Hyperlink"/>
          </w:rPr>
          <w:t xml:space="preserve">19</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32" w:name="computer:puredata"/>
      <w:r>
        <w:t xml:space="preserve">Pure Data</w:t>
      </w:r>
      <w:bookmarkEnd w:id="13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3" w:name="computer:datastructures"/>
      <w:r>
        <w:t xml:space="preserve">Data structures for graphic scores</w:t>
      </w:r>
      <w:bookmarkEnd w:id="13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4" w:name="computer:rtcmix"/>
      <w:r>
        <w:t xml:space="preserve">RtCMIX and the heap</w:t>
      </w:r>
      <w:bookmarkEnd w:id="13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0">
        <w:r>
          <w:rPr>
            <w:vertAlign w:val="superscript"/>
            <w:rStyle w:val="Hyperlink"/>
          </w:rPr>
          <w:t xml:space="preserve">20</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5" w:name="computer:openmusic"/>
      <w:r>
        <w:t xml:space="preserve">OpenMusic</w:t>
      </w:r>
      <w:bookmarkEnd w:id="13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6" w:name="computer:kyma"/>
      <w:r>
        <w:t xml:space="preserve">Kyma</w:t>
      </w:r>
      <w:bookmarkEnd w:id="13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7" w:name="computer:cypher"/>
      <w:r>
        <w:t xml:space="preserve">Cypher</w:t>
      </w:r>
      <w:bookmarkEnd w:id="137"/>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8" w:name="computer:supercollider"/>
      <w:r>
        <w:t xml:space="preserve">SuperCollider and nodes</w:t>
      </w:r>
      <w:bookmarkEnd w:id="138"/>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9" w:name="applications"/>
      <w:r>
        <w:t xml:space="preserve">Applications</w:t>
      </w:r>
      <w:bookmarkEnd w:id="13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40" w:name="applications:synthesis"/>
      <w:r>
        <w:t xml:space="preserve">Sound Synthesis</w:t>
      </w:r>
      <w:bookmarkEnd w:id="140"/>
    </w:p>
    <w:p>
      <w:pPr>
        <w:pStyle w:val="FirstParagraph"/>
      </w:pPr>
      <w:r>
        <w:t xml:space="preserve">Diemo Schwarz developed the concept of data-driven concatenative sound synthesis in his PhD thesis at IRCAM</w:t>
      </w:r>
      <w:r>
        <w:t xml:space="preserve"> </w:t>
      </w:r>
      <w:r>
        <w:t xml:space="preserve">(Schwarz 2000, 2003, 2006a)</w:t>
      </w:r>
      <w:r>
        <w:t xml:space="preserve">: “Concatenative sound synthesis methods use a large database of source sounds, segmented into units, and a unit selection algorithm that finds the units that match best the sound or musical phrase to be synthesised, called the target”</w:t>
      </w:r>
      <w:r>
        <w:t xml:space="preserve"> </w:t>
      </w:r>
      <w:r>
        <w:t xml:space="preserve">(Schwarz 2006a)</w:t>
      </w:r>
      <w:r>
        <w:t xml:space="preserve">. In contrast to rule-based approaches in which sound synthesis is arrived at by models of the sound signal, concatenative synthesis joins together recorded samples thus preserving even the smallest details of the signal. Scwharz designed CATART as a concatenative synthesis toolkit</w:t>
      </w:r>
      <w:r>
        <w:t xml:space="preserve"> </w:t>
      </w:r>
      <w:r>
        <w:t xml:space="preserve">(Schwarz 2006b)</w:t>
      </w:r>
      <w:r>
        <w:t xml:space="preserve">, and later contextualized information space as a musical instrument</w:t>
      </w:r>
      <w:r>
        <w:t xml:space="preserve"> </w:t>
      </w:r>
      <w:r>
        <w:t xml:space="preserve">(Schwarz 2012)</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1">
        <w:r>
          <w:rPr>
            <w:vertAlign w:val="superscript"/>
            <w:rStyle w:val="Hyperlink"/>
          </w:rPr>
          <w:t xml:space="preserve">21</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41" w:name="applications:navigation"/>
      <w:r>
        <w:t xml:space="preserve">Navigation</w:t>
      </w:r>
      <w:bookmarkEnd w:id="141"/>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2">
        <w:r>
          <w:rPr>
            <w:vertAlign w:val="superscript"/>
            <w:rStyle w:val="Hyperlink"/>
          </w:rPr>
          <w:t xml:space="preserve">22</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3">
        <w:r>
          <w:rPr>
            <w:vertAlign w:val="superscript"/>
            <w:rStyle w:val="Hyperlink"/>
          </w:rPr>
          <w:t xml:space="preserve">23</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42" w:name="application:performance"/>
      <w:r>
        <w:t xml:space="preserve">Performance</w:t>
      </w:r>
      <w:bookmarkEnd w:id="14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Hugues Vinet’s CUIDADO project, which developed into the</w:t>
      </w:r>
      <w:r>
        <w:t xml:space="preserve"> </w:t>
      </w:r>
      <w:r>
        <w:rPr>
          <w:i/>
        </w:rPr>
        <w:t xml:space="preserve">Semantic Hi-Fi</w:t>
      </w:r>
      <w:r>
        <w:t xml:space="preserve"> </w:t>
      </w:r>
      <w:r>
        <w:t xml:space="preserve">system at IRCAM</w:t>
      </w:r>
      <w:r>
        <w:t xml:space="preserve"> </w:t>
      </w:r>
      <w:r>
        <w:t xml:space="preserve">(Vinet et al. 2002a,b; Vinet 2005)</w:t>
      </w:r>
      <w:r>
        <w:t xml:space="preserve">, consists of a database system aimed at content-based querying of audio files. Vinet’s project enabled</w:t>
      </w:r>
      <w:r>
        <w:t xml:space="preserve"> </w:t>
      </w:r>
      <w:r>
        <w:t xml:space="preserve">djs</w:t>
      </w:r>
      <w:r>
        <w:t xml:space="preserve"> </w:t>
      </w:r>
      <w:r>
        <w:t xml:space="preserve">to browse through files, apply beat-synchronized transitions between them, and many other automated tasks during performance. Gerard Assayag and Shlomo Dubnov’s OMAX was another IRCAM project dedicated to realtime co-improvisation. This project was based on a dictionary “universal prediction algorithm that provides a very general and flexible approach to machine learning in the domain of musical style”</w:t>
      </w:r>
      <w:r>
        <w:t xml:space="preserve"> </w:t>
      </w:r>
      <w:r>
        <w:t xml:space="preserve">(Assayag et al. 1999)</w:t>
      </w:r>
      <w:r>
        <w:t xml:space="preserve">. OMAX later was extended to video and audio features</w:t>
      </w:r>
      <w:r>
        <w:t xml:space="preserve"> </w:t>
      </w:r>
      <w:r>
        <w:t xml:space="preserve">(Bloch &amp; Dubnov 2008)</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4">
        <w:r>
          <w:rPr>
            <w:vertAlign w:val="superscript"/>
            <w:rStyle w:val="Hyperlink"/>
          </w:rPr>
          <w:t xml:space="preserve">24</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3" w:name="application:gesture"/>
      <w:r>
        <w:t xml:space="preserve">Gesture</w:t>
      </w:r>
      <w:bookmarkEnd w:id="14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5">
        <w:r>
          <w:rPr>
            <w:vertAlign w:val="superscript"/>
            <w:rStyle w:val="Hyperlink"/>
          </w:rPr>
          <w:t xml:space="preserve">25</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6">
        <w:r>
          <w:rPr>
            <w:vertAlign w:val="superscript"/>
            <w:rStyle w:val="Hyperlink"/>
          </w:rPr>
          <w:t xml:space="preserve">26</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4" w:name="application:sharing"/>
      <w:r>
        <w:t xml:space="preserve">Resource Sharing</w:t>
      </w:r>
      <w:bookmarkEnd w:id="144"/>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 project a data format for sharing between different multimedia environments. Based on previous work on file formats</w:t>
      </w:r>
      <w:hyperlink w:anchor="fn27">
        <w:r>
          <w:rPr>
            <w:vertAlign w:val="superscript"/>
            <w:rStyle w:val="Hyperlink"/>
          </w:rPr>
          <w:t xml:space="preserve">27</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 or user-made databases, enabling content-based querying by pitch or tapping.</w:t>
      </w:r>
    </w:p>
    <w:p>
      <w:pPr>
        <w:pStyle w:val="Heading1"/>
      </w:pPr>
      <w:bookmarkStart w:id="145" w:name="chapter:Database_Aesthetics"/>
      <w:r>
        <w:t xml:space="preserve">Database Aesthetics</w:t>
      </w:r>
      <w:bookmarkEnd w:id="14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46" w:name="section:Listening_Databases"/>
      <w:r>
        <w:t xml:space="preserve">Listening Databases</w:t>
      </w:r>
      <w:bookmarkEnd w:id="146"/>
    </w:p>
    <w:p>
      <w:pPr>
        <w:pStyle w:val="Heading3"/>
      </w:pPr>
      <w:bookmarkStart w:id="147" w:name="resonance_of_a_return"/>
      <w:r>
        <w:t xml:space="preserve">The Resonance Of A Return</w:t>
      </w:r>
      <w:bookmarkEnd w:id="147"/>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8" w:name="sonorous-presence"/>
      <w:r>
        <w:t xml:space="preserve">Sonorous presence</w:t>
      </w:r>
      <w:bookmarkEnd w:id="148"/>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9" w:name="an-a-priori-filter"/>
      <w:r>
        <w:t xml:space="preserve">An a priori filter</w:t>
      </w:r>
      <w:bookmarkEnd w:id="149"/>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50" w:name="sonorous-presence-in-an-attack"/>
      <w:r>
        <w:t xml:space="preserve">Sonorous presence in an attack</w:t>
      </w:r>
      <w:bookmarkEnd w:id="150"/>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51" w:name="referrals-and-deferrals"/>
      <w:r>
        <w:t xml:space="preserve">Referrals and Deferrals</w:t>
      </w:r>
      <w:bookmarkEnd w:id="151"/>
    </w:p>
    <w:p>
      <w:pPr>
        <w:pStyle w:val="FirstParagraph"/>
      </w:pPr>
      <w:r>
        <w:t xml:space="preserve">The structure of the listening experience is one of infinite referrals and deferrals.</w:t>
      </w:r>
      <w:hyperlink w:anchor="fn28">
        <w:r>
          <w:rPr>
            <w:vertAlign w:val="superscript"/>
            <w:rStyle w:val="Hyperlink"/>
          </w:rPr>
          <w:t xml:space="preserve">28</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52" w:name="a-loop"/>
      <w:r>
        <w:t xml:space="preserve">A Loop</w:t>
      </w:r>
      <w:bookmarkEnd w:id="152"/>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3" w:name="an-approach-to-self"/>
      <w:r>
        <w:t xml:space="preserve">An Approach to Self</w:t>
      </w:r>
      <w:bookmarkEnd w:id="153"/>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29">
        <w:r>
          <w:rPr>
            <w:vertAlign w:val="superscript"/>
            <w:rStyle w:val="Hyperlink"/>
          </w:rPr>
          <w:t xml:space="preserve">29</w:t>
        </w:r>
      </w:hyperlink>
    </w:p>
    <w:p>
      <w:pPr>
        <w:pStyle w:val="Heading3"/>
      </w:pPr>
      <w:bookmarkStart w:id="154" w:name="network"/>
      <w:r>
        <w:t xml:space="preserve">Resonant Network</w:t>
      </w:r>
      <w:bookmarkEnd w:id="154"/>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5" w:name="an-illusory-violin"/>
      <w:r>
        <w:t xml:space="preserve">An Illusory Violin</w:t>
      </w:r>
      <w:bookmarkEnd w:id="155"/>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6" w:name="virtuality"/>
      <w:r>
        <w:t xml:space="preserve">Virtuality</w:t>
      </w:r>
      <w:bookmarkEnd w:id="156"/>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7" w:name="performativity-of-networks"/>
      <w:r>
        <w:t xml:space="preserve">Performativity of Networks</w:t>
      </w:r>
      <w:bookmarkEnd w:id="157"/>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8" w:name="a-resonant-movement-of-a-thing"/>
      <w:r>
        <w:t xml:space="preserve">A Resonant Movement of a Thing</w:t>
      </w:r>
      <w:bookmarkEnd w:id="158"/>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9" w:name="positive-feedback"/>
      <w:r>
        <w:t xml:space="preserve">Positive Feedback</w:t>
      </w:r>
      <w:bookmarkEnd w:id="159"/>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60" w:name="the-work-of-actors"/>
      <w:r>
        <w:t xml:space="preserve">The Work of Actors</w:t>
      </w:r>
      <w:bookmarkEnd w:id="160"/>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61" w:name="inoperativity"/>
      <w:r>
        <w:t xml:space="preserve">The Unworking Network</w:t>
      </w:r>
      <w:bookmarkEnd w:id="161"/>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Heading5"/>
      </w:pPr>
      <w:bookmarkStart w:id="162" w:name="community-as-unwork"/>
      <w:r>
        <w:t xml:space="preserve">Community as unwork</w:t>
      </w:r>
      <w:bookmarkEnd w:id="162"/>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63" w:name="resonant-inoperativity"/>
      <w:r>
        <w:t xml:space="preserve">Resonant Inoperativity</w:t>
      </w:r>
      <w:bookmarkEnd w:id="163"/>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4" w:name="space-of-community"/>
      <w:r>
        <w:t xml:space="preserve">Space of Community</w:t>
      </w:r>
      <w:bookmarkEnd w:id="164"/>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5" w:name="at-the-limit"/>
      <w:r>
        <w:t xml:space="preserve">At the Limit</w:t>
      </w:r>
      <w:bookmarkEnd w:id="165"/>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6" w:name="reticulated-skin"/>
      <w:r>
        <w:t xml:space="preserve">Reticulated Skin</w:t>
      </w:r>
      <w:bookmarkEnd w:id="166"/>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Heading5"/>
      </w:pPr>
      <w:bookmarkStart w:id="167" w:name="resistance-in-database-music"/>
      <w:r>
        <w:t xml:space="preserve">Resistance in Database Music</w:t>
      </w:r>
      <w:bookmarkEnd w:id="167"/>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8" w:name="section:Databases_And_Memory"/>
      <w:r>
        <w:t xml:space="preserve">Databases And Memory</w:t>
      </w:r>
      <w:bookmarkEnd w:id="168"/>
    </w:p>
    <w:p>
      <w:pPr>
        <w:pStyle w:val="Heading3"/>
      </w:pPr>
      <w:bookmarkStart w:id="169" w:name="funeslude"/>
      <w:r>
        <w:t xml:space="preserve">Interlude: Embodied Memory</w:t>
      </w:r>
      <w:bookmarkEnd w:id="16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0">
        <w:r>
          <w:rPr>
            <w:vertAlign w:val="superscript"/>
            <w:rStyle w:val="Hyperlink"/>
          </w:rPr>
          <w:t xml:space="preserve">30</w:t>
        </w:r>
      </w:hyperlink>
      <w:r>
        <w:t xml:space="preserve"> </w:t>
      </w:r>
      <w:r>
        <w:t xml:space="preserve">he was secluded in a dark and enclosed space so as not to perceive the world.</w:t>
      </w:r>
      <w:hyperlink w:anchor="fn31">
        <w:r>
          <w:rPr>
            <w:vertAlign w:val="superscript"/>
            <w:rStyle w:val="Hyperlink"/>
          </w:rPr>
          <w:t xml:space="preserve">31</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2">
        <w:r>
          <w:rPr>
            <w:vertAlign w:val="superscript"/>
            <w:rStyle w:val="Hyperlink"/>
          </w:rPr>
          <w:t xml:space="preserve">32</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3">
        <w:r>
          <w:rPr>
            <w:vertAlign w:val="superscript"/>
            <w:rStyle w:val="Hyperlink"/>
          </w:rPr>
          <w:t xml:space="preserve">33</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4">
        <w:r>
          <w:rPr>
            <w:vertAlign w:val="superscript"/>
            <w:rStyle w:val="Hyperlink"/>
          </w:rPr>
          <w:t xml:space="preserve">34</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5">
        <w:r>
          <w:rPr>
            <w:vertAlign w:val="superscript"/>
            <w:rStyle w:val="Hyperlink"/>
          </w:rPr>
          <w:t xml:space="preserve">35</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70" w:name="human"/>
      <w:r>
        <w:t xml:space="preserve">The Effraction Of The Trace</w:t>
      </w:r>
      <w:bookmarkEnd w:id="170"/>
    </w:p>
    <w:p>
      <w:pPr>
        <w:pStyle w:val="BlockText"/>
      </w:pPr>
      <w:r>
        <w:t xml:space="preserve">Lo cierto es que vivimos postergando todo lo postergable; tal vez todos sabemos profundamente que somos inmortales y que tarde o temprano, todo hombre hará todas las cosas y sabrá todo.</w:t>
      </w:r>
      <w:hyperlink w:anchor="fn36">
        <w:r>
          <w:rPr>
            <w:vertAlign w:val="superscript"/>
            <w:rStyle w:val="Hyperlink"/>
          </w:rPr>
          <w:t xml:space="preserve">36</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71" w:name="memory-as-breaching"/>
      <w:r>
        <w:t xml:space="preserve">Memory as Breaching</w:t>
      </w:r>
      <w:bookmarkEnd w:id="171"/>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72" w:name="breaching-and-différance"/>
      <w:r>
        <w:t xml:space="preserve">Breaching and</w:t>
      </w:r>
      <w:r>
        <w:t xml:space="preserve"> </w:t>
      </w:r>
      <w:r>
        <w:rPr>
          <w:i/>
        </w:rPr>
        <w:t xml:space="preserve">différance</w:t>
      </w:r>
      <w:bookmarkEnd w:id="172"/>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73" w:name="hypomnesis-and-the-mystic-pad"/>
      <w:r>
        <w:t xml:space="preserve">Hypomnesis and the Mystic Pad</w:t>
      </w:r>
      <w:bookmarkEnd w:id="173"/>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74" w:name="nonhuman-authors"/>
      <w:r>
        <w:t xml:space="preserve">Nonhuman Authors</w:t>
      </w:r>
      <w:bookmarkEnd w:id="174"/>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75" w:name="database-as-agents"/>
      <w:r>
        <w:t xml:space="preserve">Database as Agents</w:t>
      </w:r>
      <w:bookmarkEnd w:id="175"/>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76" w:name="archontic"/>
      <w:r>
        <w:t xml:space="preserve">The Archontic Principle</w:t>
      </w:r>
      <w:bookmarkEnd w:id="176"/>
    </w:p>
    <w:p>
      <w:pPr>
        <w:pStyle w:val="Heading5"/>
      </w:pPr>
      <w:bookmarkStart w:id="177" w:name="archives-and-memory"/>
      <w:r>
        <w:t xml:space="preserve">Archives and Memory</w:t>
      </w:r>
      <w:bookmarkEnd w:id="177"/>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78" w:name="hierarchies"/>
      <w:r>
        <w:t xml:space="preserve">Hierarchies</w:t>
      </w:r>
      <w:bookmarkEnd w:id="178"/>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79" w:name="archontic-principle"/>
      <w:r>
        <w:t xml:space="preserve">Archontic Principle</w:t>
      </w:r>
      <w:bookmarkEnd w:id="179"/>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180" w:name="patriarchy"/>
      <w:r>
        <w:t xml:space="preserve">Patriarchy</w:t>
      </w:r>
      <w:bookmarkEnd w:id="180"/>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181" w:name="institutional-passage"/>
      <w:r>
        <w:t xml:space="preserve">Institutional Passage</w:t>
      </w:r>
      <w:bookmarkEnd w:id="181"/>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82" w:name="authorities"/>
      <w:r>
        <w:t xml:space="preserve">Authorities</w:t>
      </w:r>
      <w:bookmarkEnd w:id="182"/>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83" w:name="anarchic-memory"/>
      <w:r>
        <w:t xml:space="preserve">Anarchic Memory</w:t>
      </w:r>
      <w:bookmarkEnd w:id="183"/>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84" w:name="collective-memory"/>
      <w:r>
        <w:t xml:space="preserve">Collective Memory</w:t>
      </w:r>
      <w:bookmarkEnd w:id="184"/>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85" w:name="writing-code"/>
      <w:r>
        <w:t xml:space="preserve">Writing Code</w:t>
      </w:r>
      <w:bookmarkEnd w:id="185"/>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37">
        <w:r>
          <w:rPr>
            <w:vertAlign w:val="superscript"/>
            <w:rStyle w:val="Hyperlink"/>
          </w:rPr>
          <w:t xml:space="preserve">37</w:t>
        </w:r>
      </w:hyperlink>
    </w:p>
    <w:p>
      <w:pPr>
        <w:pStyle w:val="Heading5"/>
      </w:pPr>
      <w:bookmarkStart w:id="186" w:name="anarchic-computer-memory"/>
      <w:r>
        <w:t xml:space="preserve">Anarchic Computer Memory</w:t>
      </w:r>
      <w:bookmarkEnd w:id="186"/>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187" w:name="spectrality"/>
      <w:r>
        <w:t xml:space="preserve">The Spectral Database</w:t>
      </w:r>
      <w:bookmarkEnd w:id="18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188" w:name="computer-memory-and-writing"/>
      <w:r>
        <w:t xml:space="preserve">Computer Memory and Writing</w:t>
      </w:r>
      <w:bookmarkEnd w:id="188"/>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189" w:name="memory-replacement"/>
      <w:r>
        <w:t xml:space="preserve">Memory Replacement</w:t>
      </w:r>
      <w:bookmarkEnd w:id="189"/>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190" w:name="anarchic-records"/>
      <w:r>
        <w:t xml:space="preserve">Anarchic Records</w:t>
      </w:r>
      <w:bookmarkEnd w:id="190"/>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38">
        <w:r>
          <w:rPr>
            <w:vertAlign w:val="superscript"/>
            <w:rStyle w:val="Hyperlink"/>
          </w:rPr>
          <w:t xml:space="preserve">38</w:t>
        </w:r>
      </w:hyperlink>
      <w:r>
        <w:t xml:space="preserve"> </w:t>
      </w:r>
      <w:r>
        <w:t xml:space="preserve">becomes an archivization process, that is, a process by which symbolic transcription leads to an ordered archive, i.e., a score.</w:t>
      </w:r>
      <w:hyperlink w:anchor="fn39">
        <w:r>
          <w:rPr>
            <w:vertAlign w:val="superscript"/>
            <w:rStyle w:val="Hyperlink"/>
          </w:rPr>
          <w:t xml:space="preserve">39</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191" w:name="memory-and-framing"/>
      <w:r>
        <w:t xml:space="preserve">Memory and Framing</w:t>
      </w:r>
      <w:bookmarkEnd w:id="191"/>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192" w:name="nonhuman-tympans"/>
      <w:r>
        <w:t xml:space="preserve">Nonhuman Tympans</w:t>
      </w:r>
      <w:bookmarkEnd w:id="192"/>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193" w:name="spectrality-of-archives"/>
      <w:r>
        <w:t xml:space="preserve">Spectrality of Archives</w:t>
      </w:r>
      <w:bookmarkEnd w:id="193"/>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194" w:name="spectrality-of-databases"/>
      <w:r>
        <w:t xml:space="preserve">Spectrality of Databases</w:t>
      </w:r>
      <w:bookmarkEnd w:id="194"/>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195" w:name="agency-of-the-uncanny"/>
      <w:r>
        <w:t xml:space="preserve">Agency of the Uncanny</w:t>
      </w:r>
      <w:bookmarkEnd w:id="195"/>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96" w:name="section:Performativity_Of_Databases"/>
      <w:r>
        <w:t xml:space="preserve">Performativity Of Databases</w:t>
      </w:r>
      <w:bookmarkEnd w:id="196"/>
    </w:p>
    <w:p>
      <w:pPr>
        <w:pStyle w:val="Heading3"/>
      </w:pPr>
      <w:bookmarkStart w:id="197" w:name="gender"/>
      <w:r>
        <w:t xml:space="preserve">Gendered Database</w:t>
      </w:r>
      <w:bookmarkEnd w:id="19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198" w:name="skin-of-the-database"/>
      <w:r>
        <w:t xml:space="preserve">Skin of the Database</w:t>
      </w:r>
      <w:bookmarkEnd w:id="198"/>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199" w:name="expressing-nothing"/>
      <w:r>
        <w:t xml:space="preserve">Expressing Nothing</w:t>
      </w:r>
      <w:bookmarkEnd w:id="199"/>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00" w:name="a-historical-situation"/>
      <w:r>
        <w:t xml:space="preserve">A Historical Situation</w:t>
      </w:r>
      <w:bookmarkEnd w:id="200"/>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01" w:name="subversive-repetition"/>
      <w:r>
        <w:t xml:space="preserve">Subversive Repetition</w:t>
      </w:r>
      <w:bookmarkEnd w:id="201"/>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02" w:name="gendered-database"/>
      <w:r>
        <w:t xml:space="preserve">Gendered Database</w:t>
      </w:r>
      <w:bookmarkEnd w:id="202"/>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03" w:name="limits"/>
      <w:r>
        <w:t xml:space="preserve">Towards The Limits</w:t>
      </w:r>
      <w:bookmarkEnd w:id="203"/>
    </w:p>
    <w:p>
      <w:pPr>
        <w:pStyle w:val="Heading5"/>
      </w:pPr>
      <w:bookmarkStart w:id="204" w:name="exposure"/>
      <w:r>
        <w:t xml:space="preserve">Exposure</w:t>
      </w:r>
      <w:bookmarkEnd w:id="204"/>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05" w:name="anarchic-touch"/>
      <w:r>
        <w:t xml:space="preserve">Anarchic Touch</w:t>
      </w:r>
      <w:bookmarkEnd w:id="205"/>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06" w:name="communities-of-skin"/>
      <w:r>
        <w:t xml:space="preserve">Communities of Skin</w:t>
      </w:r>
      <w:bookmarkEnd w:id="206"/>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07" w:name="hybrid-pluralities"/>
      <w:r>
        <w:t xml:space="preserve">Hybrid Pluralities</w:t>
      </w:r>
      <w:bookmarkEnd w:id="207"/>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08" w:name="style"/>
      <w:r>
        <w:t xml:space="preserve">Contingencies Of Style</w:t>
      </w:r>
      <w:bookmarkEnd w:id="208"/>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09" w:name="style-and-timbre"/>
      <w:r>
        <w:t xml:space="preserve">Style and Timbre</w:t>
      </w:r>
      <w:bookmarkEnd w:id="209"/>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40">
        <w:r>
          <w:rPr>
            <w:vertAlign w:val="superscript"/>
            <w:rStyle w:val="Hyperlink"/>
          </w:rPr>
          <w:t xml:space="preserve">40</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10" w:name="endless-databases"/>
      <w:r>
        <w:t xml:space="preserve">Endless Databases</w:t>
      </w:r>
      <w:bookmarkEnd w:id="210"/>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11" w:name="database-and-chaos"/>
      <w:r>
        <w:t xml:space="preserve">Database and Chaos</w:t>
      </w:r>
      <w:bookmarkEnd w:id="211"/>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1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13" w:name="img:lorenz_plotter"/>
      <w:r>
        <w:t xml:space="preserve">[img:lorenz_plotter]</w:t>
      </w:r>
      <w:bookmarkEnd w:id="213"/>
    </w:p>
    <w:p>
      <w:pPr>
        <w:pStyle w:val="Heading5"/>
      </w:pPr>
      <w:bookmarkStart w:id="214" w:name="fractality"/>
      <w:r>
        <w:t xml:space="preserve">Fractality</w:t>
      </w:r>
      <w:bookmarkEnd w:id="214"/>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15" w:name="a-music-work-as-a-singularity"/>
      <w:r>
        <w:t xml:space="preserve">A Music Work as a Singularity</w:t>
      </w:r>
      <w:bookmarkEnd w:id="215"/>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16" w:name="arbitrariness"/>
      <w:r>
        <w:t xml:space="preserve">Arbitrariness</w:t>
      </w:r>
      <w:bookmarkEnd w:id="216"/>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17" w:name="inoperative-style"/>
      <w:r>
        <w:t xml:space="preserve">Inoperative Style</w:t>
      </w:r>
      <w:bookmarkEnd w:id="217"/>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18" w:name="authority"/>
      <w:r>
        <w:t xml:space="preserve">A Specter Of Authority</w:t>
      </w:r>
      <w:bookmarkEnd w:id="218"/>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19" w:name="the-name"/>
      <w:r>
        <w:t xml:space="preserve">The Name</w:t>
      </w:r>
      <w:bookmarkEnd w:id="219"/>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hyperlink w:anchor="fn41">
        <w:r>
          <w:rPr>
            <w:vertAlign w:val="superscript"/>
            <w:rStyle w:val="Hyperlink"/>
          </w:rPr>
          <w:t xml:space="preserve">41</w:t>
        </w:r>
      </w:hyperlink>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20" w:name="dictionaries"/>
      <w:r>
        <w:t xml:space="preserve">Dictionaries</w:t>
      </w:r>
      <w:bookmarkEnd w:id="220"/>
    </w:p>
    <w:p>
      <w:pPr>
        <w:pStyle w:val="FirstParagraph"/>
      </w:pPr>
      <w:r>
        <w:t xml:space="preserve">Consider how style is used in some cases of CAC . David Cope’s EMI</w:t>
      </w:r>
      <w:r>
        <w:t xml:space="preserve"> </w:t>
      </w:r>
      <w:r>
        <w:t xml:space="preserve">(Cope 1987a)</w:t>
      </w:r>
      <w:r>
        <w:t xml:space="preserve">, for example, can be considered a formalization of compositional authority. That is to say, intentional stylization “based on a large database of style descriptions, or rules, of different compositional strategies”</w:t>
      </w:r>
      <w:r>
        <w:t xml:space="preserve"> </w:t>
      </w:r>
      <w:r>
        <w:t xml:space="preserve">(IV 1999, p. 3)</w:t>
      </w:r>
      <w:r>
        <w:t xml:space="preserve">. Written in the functional programming language LISP , EMI ’s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1987b, p. 38)</w:t>
      </w:r>
      <w:r>
        <w:t xml:space="preserve">. Cope’s approach is inherently hirearchical, and thus based on the premise that music is a language. Therefore, Cope designed dictionaries (databases) of MIDI scores representing the internal relations between composed elements. From items in the dictionary, logically correct inferrences are drawn (predicate calculus)</w:t>
      </w:r>
      <w:r>
        <w:t xml:space="preserve"> </w:t>
      </w:r>
      <w:r>
        <w:t xml:space="preserve">(Cope 1987a, p. 1)</w:t>
      </w:r>
      <w:r>
        <w:t xml:space="preserve">. Thus, EMI 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21" w:name="artistry"/>
      <w:r>
        <w:t xml:space="preserve">Artistry</w:t>
      </w:r>
      <w:bookmarkEnd w:id="221"/>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2">
        <w:r>
          <w:rPr>
            <w:vertAlign w:val="superscript"/>
            <w:rStyle w:val="Hyperlink"/>
          </w:rPr>
          <w:t xml:space="preserve">42</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 ‘artistry,’ 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 CAC</w:t>
      </w:r>
      <w:r>
        <w:t xml:space="preserve"> </w:t>
      </w:r>
      <w:r>
        <w:t xml:space="preserve">(Solomos 2005, p. 3)</w:t>
      </w:r>
      <w:r>
        <w:t xml:space="preserve">. Therefore, Vaggione writes, “to write music ‘manually’, note by note, partial by partial, or grain by grain, is an approach proper to a composer, and he should not be embarrassed about using this aspect of his craftsmanship”’</w:t>
      </w:r>
      <w:r>
        <w:t xml:space="preserve"> </w:t>
      </w:r>
      <w:r>
        <w:t xml:space="preserve">(Solomos 2005, p. 3)</w:t>
      </w:r>
      <w:r>
        <w:t xml:space="preserve">. Vaggione built his terminology not in opposition, but in the spirit of reconfiguring CAC from an embodied stance coming from outside information theory. This stance is not only evident in Vaggione’s writings and music. To a debatable extent, it is a point of departure to think of a branch of Argentinian electroacoustic identity that developed in France.</w:t>
      </w:r>
      <w:hyperlink w:anchor="fn43">
        <w:r>
          <w:rPr>
            <w:vertAlign w:val="superscript"/>
            <w:rStyle w:val="Hyperlink"/>
          </w:rPr>
          <w:t xml:space="preserve">43</w:t>
        </w:r>
      </w:hyperlink>
    </w:p>
    <w:p>
      <w:pPr>
        <w:pStyle w:val="Heading5"/>
      </w:pPr>
      <w:bookmarkStart w:id="222" w:name="the-work-of-mice"/>
      <w:r>
        <w:t xml:space="preserve">The Work of Mice</w:t>
      </w:r>
      <w:bookmarkEnd w:id="222"/>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23" w:name="section:Rethinking_Composition"/>
      <w:r>
        <w:t xml:space="preserve">Rethinking Composition</w:t>
      </w:r>
      <w:bookmarkEnd w:id="223"/>
    </w:p>
    <w:p>
      <w:pPr>
        <w:pStyle w:val="Heading3"/>
      </w:pPr>
      <w:bookmarkStart w:id="224" w:name="performance"/>
      <w:r>
        <w:t xml:space="preserve">Interlude: Hyperbolic Reactions</w:t>
      </w:r>
      <w:bookmarkEnd w:id="224"/>
    </w:p>
    <w:p>
      <w:pPr>
        <w:pStyle w:val="Heading5"/>
      </w:pPr>
      <w:bookmarkStart w:id="225" w:name="imagining-composers"/>
      <w:r>
        <w:t xml:space="preserve">Imagining Composers</w:t>
      </w:r>
      <w:bookmarkEnd w:id="225"/>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26" w:name="composers-and-technology"/>
      <w:r>
        <w:t xml:space="preserve">Composers and Technology</w:t>
      </w:r>
      <w:bookmarkEnd w:id="226"/>
    </w:p>
    <w:p>
      <w:pPr>
        <w:pStyle w:val="FirstParagraph"/>
      </w:pPr>
      <w:r>
        <w:t xml:space="preserve">Georgina Born’s ethnography of 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 IRCAM became privately evident. Knowing how to use computers and knowing how to compose comprised two irreconcilable poles in the institutional structure. For example, Born describes internal hierarchies such as ‘superuser’ password knowledge, source code access, software licences, and, in some cases, she showed how these hierarchies reflected on internal privacy issues: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p>
    <w:p>
      <w:pPr>
        <w:pStyle w:val="Heading5"/>
      </w:pPr>
      <w:bookmarkStart w:id="227" w:name="playing-with-shadows"/>
      <w:r>
        <w:t xml:space="preserve">Playing with Shadows</w:t>
      </w:r>
      <w:bookmarkEnd w:id="227"/>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 “oral culture” of Born’s IRCAM ,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28" w:name="composers-without-computers"/>
      <w:r>
        <w:t xml:space="preserve">Composers Without Computers</w:t>
      </w:r>
      <w:bookmarkEnd w:id="228"/>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(‘By ear’,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AUTOCAD ;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29" w:name="databasing-without-computers"/>
      <w:r>
        <w:t xml:space="preserve">Databasing Without Computers</w:t>
      </w:r>
      <w:bookmarkEnd w:id="229"/>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30" w:name="organic"/>
      <w:r>
        <w:t xml:space="preserve">Working Composition</w:t>
      </w:r>
      <w:bookmarkEnd w:id="230"/>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 “the modernist regime of listening”</w:t>
      </w:r>
      <w:r>
        <w:t xml:space="preserve"> </w:t>
      </w:r>
      <w:r>
        <w:t xml:space="preserve">(Szendy 2008)</w:t>
      </w:r>
      <w:r>
        <w:t xml:space="preserve">, ‘listening’ and ‘work’ 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31" w:name="the-work-problem"/>
      <w:r>
        <w:t xml:space="preserve">The Work Problem</w:t>
      </w:r>
      <w:bookmarkEnd w:id="231"/>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 ‘finish,’ would shape and reshape listening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32" w:name="working-rules"/>
      <w:r>
        <w:t xml:space="preserve">Working Rules</w:t>
      </w:r>
      <w:bookmarkEnd w:id="232"/>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because “…what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 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w:t>
      </w:r>
    </w:p>
    <w:p>
      <w:pPr>
        <w:pStyle w:val="Heading5"/>
      </w:pPr>
      <w:bookmarkStart w:id="233" w:name="a-space-of-difference"/>
      <w:r>
        <w:t xml:space="preserve">A Space of Difference</w:t>
      </w:r>
      <w:bookmarkEnd w:id="233"/>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44">
        <w:r>
          <w:rPr>
            <w:vertAlign w:val="superscript"/>
            <w:rStyle w:val="Hyperlink"/>
          </w:rPr>
          <w:t xml:space="preserve">44</w:t>
        </w:r>
      </w:hyperlink>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34" w:name="a-severed-work"/>
      <w:r>
        <w:t xml:space="preserve">A Severed Work</w:t>
      </w:r>
      <w:bookmarkEnd w:id="234"/>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Heading5"/>
      </w:pPr>
      <w:bookmarkStart w:id="235" w:name="absorbption"/>
      <w:r>
        <w:t xml:space="preserve">Absorbption</w:t>
      </w:r>
      <w:bookmarkEnd w:id="235"/>
    </w:p>
    <w:p>
      <w:pPr>
        <w:pStyle w:val="FirstParagraph"/>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fours stages of degradation of Western Music’s “outside-time structures,” article</w:t>
      </w:r>
      <w:r>
        <w:t xml:space="preserve"> </w:t>
      </w:r>
      <w:r>
        <w:rPr>
          <w:i/>
        </w:rPr>
        <w:t xml:space="preserve">Towards a Metamusic</w:t>
      </w:r>
      <w:r>
        <w:t xml:space="preserve"> </w:t>
      </w:r>
      <w:r>
        <w:t xml:space="preserve">(1967): “we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 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r>
        <w:t xml:space="preserve"> </w:t>
      </w:r>
      <w:r>
        <w:t xml:space="preserve">(Xenakis 1992, p. 200)</w:t>
      </w:r>
      <w:r>
        <w:t xml:space="preserve">. 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and composer, was identifying with ‘industrialized’ music? Is it not a product of modernity itself, as the working that listened to itself to the point of working out a Xenakis-listener-node to the extreme?</w:t>
      </w:r>
    </w:p>
    <w:p>
      <w:pPr>
        <w:pStyle w:val="Heading3"/>
      </w:pPr>
      <w:bookmarkStart w:id="236" w:name="practice"/>
      <w:r>
        <w:t xml:space="preserve">The Composer As Navigator</w:t>
      </w:r>
      <w:bookmarkEnd w:id="236"/>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37" w:name="querying-the-sieves"/>
      <w:r>
        <w:t xml:space="preserve">Querying the Sieves</w:t>
      </w:r>
      <w:bookmarkEnd w:id="237"/>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45">
        <w:r>
          <w:rPr>
            <w:vertAlign w:val="superscript"/>
            <w:rStyle w:val="Hyperlink"/>
          </w:rPr>
          <w:t xml:space="preserve">45</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hyperlink w:anchor="fn46">
        <w:r>
          <w:rPr>
            <w:vertAlign w:val="superscript"/>
            <w:rStyle w:val="Hyperlink"/>
          </w:rPr>
          <w:t xml:space="preserve">46</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Xenakis’ transcriptions in early CAC systems were performed with tables of outputted computer data. Further,</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w:t>
      </w:r>
      <w:hyperlink w:anchor="fn47">
        <w:r>
          <w:rPr>
            <w:vertAlign w:val="superscript"/>
            <w:rStyle w:val="Hyperlink"/>
          </w:rPr>
          <w:t xml:space="preserve">47</w:t>
        </w:r>
      </w:hyperlink>
    </w:p>
    <w:p>
      <w:pPr>
        <w:pStyle w:val="Heading5"/>
      </w:pPr>
      <w:bookmarkStart w:id="238" w:name="sound-synthesis-parenthesis"/>
      <w:r>
        <w:t xml:space="preserve">Sound Synthesis Parenthesis</w:t>
      </w:r>
      <w:bookmarkEnd w:id="238"/>
    </w:p>
    <w:p>
      <w:pPr>
        <w:pStyle w:val="FirstParagraph"/>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48">
        <w:r>
          <w:rPr>
            <w:vertAlign w:val="superscript"/>
            <w:rStyle w:val="Hyperlink"/>
          </w:rPr>
          <w:t xml:space="preserve">48</w:t>
        </w:r>
      </w:hyperlink>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239" w:name="algebraic-abstractions-for-freedom"/>
      <w:r>
        <w:t xml:space="preserve">Algebraic Abstractions for Freedom</w:t>
      </w:r>
      <w:bookmarkEnd w:id="239"/>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 “freed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 [emphasis added]</w:t>
      </w:r>
      <w:r>
        <w:t xml:space="preserve"> </w:t>
      </w:r>
      <w:r>
        <w:t xml:space="preserve">(Xenakis 1992, p. 144)</w:t>
      </w:r>
      <w:r>
        <w:t xml:space="preserve">.</w:t>
      </w:r>
    </w:p>
    <w:p>
      <w:pPr>
        <w:pStyle w:val="Heading5"/>
      </w:pPr>
      <w:bookmarkStart w:id="240" w:name="a-cosmic-vessel-and-an-armchair"/>
      <w:r>
        <w:t xml:space="preserve">A Cosmic Vessel and an Armchair</w:t>
      </w:r>
      <w:bookmarkEnd w:id="240"/>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hyperlink w:anchor="fn49">
        <w:r>
          <w:rPr>
            <w:vertAlign w:val="superscript"/>
            <w:rStyle w:val="Hyperlink"/>
          </w:rPr>
          <w:t xml:space="preserve">49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241" w:name="improv"/>
      <w:r>
        <w:t xml:space="preserve">The Database As Performer</w:t>
      </w:r>
      <w:bookmarkEnd w:id="241"/>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 “a improvisational, nonhierarchical, subject-subject model of discourse, rather than a stimulus/response setup”</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242" w:name="the-computer-as-a-musical-instrument"/>
      <w:r>
        <w:t xml:space="preserve">The Computer as a Musical Instrument</w:t>
      </w:r>
      <w:bookmarkEnd w:id="242"/>
    </w:p>
    <w:p>
      <w:pPr>
        <w:pStyle w:val="FirstParagraph"/>
      </w:pPr>
      <w:r>
        <w:t xml:space="preserve">It is now pertintent to bring back Max Mathews “computer as musical instrument”</w:t>
      </w:r>
      <w:r>
        <w:t xml:space="preserve"> </w:t>
      </w:r>
      <w:r>
        <w:t xml:space="preserve">(Mathews 1963)</w:t>
      </w:r>
      <w:r>
        <w:t xml:space="preserve">. The architecture of MUSIC-V 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243" w:name="a-minor-liberty"/>
      <w:r>
        <w:t xml:space="preserve">A Minor Liberty</w:t>
      </w:r>
      <w:bookmarkEnd w:id="243"/>
    </w:p>
    <w:p>
      <w:pPr>
        <w:pStyle w:val="FirstParagraph"/>
      </w:pPr>
      <w:r>
        <w:t xml:space="preserve">As can be read at the end of the introduction to MUSIC-V</w:t>
      </w:r>
      <w:r>
        <w:t xml:space="preserve"> </w:t>
      </w:r>
      <w:r>
        <w:t xml:space="preserve">(Mathews 1963)</w:t>
      </w:r>
      <w:r>
        <w:t xml:space="preserve">, the extent of this “minor liberty” was measured against Hiller and Isaacson’s previous work</w:t>
      </w:r>
      <w:r>
        <w:t xml:space="preserve"> </w:t>
      </w:r>
      <w:r>
        <w:t xml:space="preserve">(Hiller &amp; Isaacson 1959)</w:t>
      </w:r>
      <w:r>
        <w:t xml:space="preserve">, which Mathews describes as an extreme case of the computer as composer: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On the one hand, Mathews’ argument is based on the “omnipotence” of the composer in front of the computer. Control of the music work is not something that can be delegated to the computer, unless it comprises lengthy calculations of pseudorandomness. On the other hand, as Ariza has shown, the computer output of early CAC has been often misconceived in the literature as directly musical output, disregarding the extensive transcription work on the part of composers</w:t>
      </w:r>
      <w:r>
        <w:t xml:space="preserve"> </w:t>
      </w:r>
      <w:r>
        <w:t xml:space="preserve">(Ariza 2005a)</w:t>
      </w:r>
      <w:r>
        <w:t xml:space="preserve">. Nonetheless, Mathews’ “minor liberty” 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 “the composer must make his own compromise between interest, cost, and work”</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244" w:name="the-computer-as-a-player"/>
      <w:r>
        <w:t xml:space="preserve">The Computer as a Player</w:t>
      </w:r>
      <w:bookmarkEnd w:id="244"/>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 “an artificial player, a musical presence with a personality and behavior of its own…”</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 “is imbedded in a network within which he or she can act, design, and experience concrete tools and (meaningful) musical situations”</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 “the computer system is not an instrument, and therefore cannot be controlled by a performer. Rather, the system is a multi-instrumental player with its own instrument”</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 MUSIC-V ,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245" w:name="programming-decisions"/>
      <w:r>
        <w:t xml:space="preserve">Programming Decisions</w:t>
      </w:r>
      <w:bookmarkEnd w:id="245"/>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 MAX patching paradigm rooted on trigger-based interactivity,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246" w:name="anachronic-composers"/>
      <w:r>
        <w:t xml:space="preserve">Anachronic Composers</w:t>
      </w:r>
      <w:bookmarkEnd w:id="246"/>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w:t>
      </w:r>
    </w:p>
    <w:p>
      <w:pPr>
        <w:pStyle w:val="Heading5"/>
      </w:pPr>
      <w:bookmarkStart w:id="247" w:name="section"/>
      <w:bookmarkEnd w:id="247"/>
    </w:p>
    <w:p>
      <w:pPr>
        <w:pStyle w:val="FirstParagraph"/>
      </w:pPr>
      <w:r>
        <w:t xml:space="preserve">Placing MAX into perspective by commenting on the social and cultural environment of computer music of the late 1980s, Lewis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(‘bang’)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50">
        <w:r>
          <w:rPr>
            <w:vertAlign w:val="superscript"/>
            <w:rStyle w:val="Hyperlink"/>
          </w:rPr>
          <w:t xml:space="preserve">50</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248" w:name="nonhuman-composers"/>
      <w:r>
        <w:t xml:space="preserve">Nonhuman composers</w:t>
      </w:r>
      <w:bookmarkEnd w:id="248"/>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249" w:name="fractured-works"/>
      <w:r>
        <w:t xml:space="preserve">Fractured Works</w:t>
      </w:r>
      <w:bookmarkEnd w:id="249"/>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 I hope the reader would forgive me for having borrowed these adjectives out of context —‘entirely’ and ‘really’— so as to allow my argument to echo with Lewis’ for a while. 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250" w:name="databasing-vessel"/>
      <w:r>
        <w:t xml:space="preserve">Databasing Vessel</w:t>
      </w:r>
      <w:bookmarkEnd w:id="250"/>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3"/>
      </w:pPr>
      <w:bookmarkStart w:id="251" w:name="music"/>
      <w:r>
        <w:t xml:space="preserve">The Severed Object Of Music</w:t>
      </w:r>
      <w:bookmarkEnd w:id="251"/>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252" w:name="an-incomplete-object"/>
      <w:r>
        <w:t xml:space="preserve">An Incomplete Object</w:t>
      </w:r>
      <w:bookmarkEnd w:id="252"/>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51">
        <w:r>
          <w:rPr>
            <w:vertAlign w:val="superscript"/>
            <w:rStyle w:val="Hyperlink"/>
          </w:rPr>
          <w:t xml:space="preserve">51</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253" w:name="remains-of-listening"/>
      <w:r>
        <w:t xml:space="preserve">Remains of Listening</w:t>
      </w:r>
      <w:bookmarkEnd w:id="253"/>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254" w:name="sources-and-sorcerers"/>
      <w:r>
        <w:t xml:space="preserve">Sources and Sorcerers</w:t>
      </w:r>
      <w:bookmarkEnd w:id="254"/>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 ‘it’ 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 ‘source’ 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Heading5"/>
      </w:pPr>
      <w:bookmarkStart w:id="255" w:name="naming"/>
      <w:r>
        <w:t xml:space="preserve">Naming</w:t>
      </w:r>
      <w:bookmarkEnd w:id="255"/>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 ‘this’ that comes in the form of the name of the composer. This name becomes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52">
        <w:r>
          <w:rPr>
            <w:vertAlign w:val="superscript"/>
            <w:rStyle w:val="Hyperlink"/>
          </w:rPr>
          <w:t xml:space="preserve">52</w:t>
        </w:r>
      </w:hyperlink>
    </w:p>
    <w:p>
      <w:pPr>
        <w:pStyle w:val="Heading5"/>
      </w:pPr>
      <w:bookmarkStart w:id="256" w:name="dynamics"/>
      <w:r>
        <w:t xml:space="preserve">Dynamics</w:t>
      </w:r>
      <w:bookmarkEnd w:id="256"/>
    </w:p>
    <w:p>
      <w:pPr>
        <w:pStyle w:val="FirstParagraph"/>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257" w:name="masterwork"/>
      <w:r>
        <w:t xml:space="preserve">Masterwork</w:t>
      </w:r>
      <w:bookmarkEnd w:id="257"/>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258" w:name="architecture-of-obedience"/>
      <w:r>
        <w:t xml:space="preserve">Architecture of Obedience</w:t>
      </w:r>
      <w:bookmarkEnd w:id="258"/>
    </w:p>
    <w:p>
      <w:pPr>
        <w:pStyle w:val="FirstParagraph"/>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59" w:name="anarchy"/>
      <w:r>
        <w:t xml:space="preserve">Anarchy And The Unwork</w:t>
      </w:r>
      <w:bookmarkEnd w:id="259"/>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 ‘open’ work, since the work never reaches completion.</w:t>
      </w:r>
    </w:p>
    <w:p>
      <w:pPr>
        <w:pStyle w:val="Heading5"/>
      </w:pPr>
      <w:bookmarkStart w:id="260" w:name="place-in-common"/>
      <w:r>
        <w:t xml:space="preserve">Place in Common</w:t>
      </w:r>
      <w:bookmarkEnd w:id="260"/>
    </w:p>
    <w:p>
      <w:pPr>
        <w:pStyle w:val="FirstParagraph"/>
      </w:pPr>
      <w:r>
        <w:t xml:space="preserve">The unwork radically differs from the notion of an open work as is the case, for example, of Umberto Eco’s famous formulation that “the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261" w:name="disintegrated-imperative"/>
      <w:r>
        <w:t xml:space="preserve">Disintegrated Imperative</w:t>
      </w:r>
      <w:bookmarkEnd w:id="261"/>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262" w:name="blind-experimentation"/>
      <w:r>
        <w:t xml:space="preserve">Blind Experimentation</w:t>
      </w:r>
      <w:bookmarkEnd w:id="262"/>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w:t>
      </w:r>
    </w:p>
    <w:p>
      <w:pPr>
        <w:pStyle w:val="Heading5"/>
      </w:pPr>
      <w:bookmarkStart w:id="263" w:name="doctoring-the-glitch"/>
      <w:r>
        <w:t xml:space="preserve">Doctoring the Glitch</w:t>
      </w:r>
      <w:bookmarkEnd w:id="263"/>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264" w:name="unnecessary-blindfolds"/>
      <w:r>
        <w:t xml:space="preserve">Unnecessary Blindfolds</w:t>
      </w:r>
      <w:bookmarkEnd w:id="264"/>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265" w:name="spectral-remains"/>
      <w:r>
        <w:t xml:space="preserve">Spectral Remains</w:t>
      </w:r>
      <w:bookmarkEnd w:id="265"/>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266" w:name="macroforma"/>
      <w:r>
        <w:t xml:space="preserve">Macroforma</w:t>
      </w:r>
      <w:bookmarkEnd w:id="266"/>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267" w:name="overfitting"/>
      <w:r>
        <w:t xml:space="preserve">Overfitting</w:t>
      </w:r>
      <w:bookmarkEnd w:id="267"/>
    </w:p>
    <w:p>
      <w:pPr>
        <w:pStyle w:val="FirstParagraph"/>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accumulated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68" w:name="worker"/>
      <w:r>
        <w:t xml:space="preserve">[Wip] Work In Progress</w:t>
      </w:r>
      <w:bookmarkEnd w:id="268"/>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69" w:name="chapter:Conclusion"/>
      <w:r>
        <w:t xml:space="preserve">Conclusion</w:t>
      </w:r>
      <w:bookmarkEnd w:id="269"/>
    </w:p>
    <w:p>
      <w:pPr>
        <w:pStyle w:val="FirstParagraph"/>
      </w:pPr>
      <w:r>
        <w:t xml:space="preserve">… placeholder for conclusion abstract …</w:t>
      </w:r>
    </w:p>
    <w:p>
      <w:pPr>
        <w:pStyle w:val="Heading1"/>
      </w:pPr>
      <w:bookmarkStart w:id="270" w:name="chapter:Appendices"/>
      <w:r>
        <w:t xml:space="preserve">Appendices</w:t>
      </w:r>
      <w:bookmarkEnd w:id="270"/>
    </w:p>
    <w:p>
      <w:pPr>
        <w:pStyle w:val="FirstParagraph"/>
      </w:pPr>
      <w:r>
        <w:t xml:space="preserve">abstract of appendices</w:t>
      </w:r>
    </w:p>
    <w:p>
      <w:pPr>
        <w:pStyle w:val="Heading2"/>
      </w:pPr>
      <w:bookmarkStart w:id="271" w:name="X9928d5a4298d9156e673c83842d96a99bfb66d7"/>
      <w:r>
        <w:t xml:space="preserve">DIANA: Database for Image and Audio Navigation</w:t>
      </w:r>
      <w:bookmarkEnd w:id="271"/>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72" w:name="dbmodel"/>
      <w:r>
        <w:t xml:space="preserve">A Database Model</w:t>
      </w:r>
      <w:bookmarkEnd w:id="272"/>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73" w:name="X7616598f194c52ee6f4c09f01c755a7090177ba"/>
      <w:r>
        <w:t xml:space="preserve">ABBY: An Online Environment for Annotated Bibliographies</w:t>
      </w:r>
      <w:bookmarkEnd w:id="273"/>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74" w:name="texdb"/>
      <w:r>
        <w:t xml:space="preserve">A Text Database</w:t>
      </w:r>
      <w:bookmarkEnd w:id="274"/>
    </w:p>
    <w:p>
      <w:pPr>
        <w:pStyle w:val="FirstParagraph"/>
      </w:pPr>
      <w:r>
        <w:t xml:space="preserve">A detailed description of the text database model…</w:t>
      </w:r>
    </w:p>
    <w:bookmarkStart w:id="584" w:name="refs"/>
    <w:bookmarkStart w:id="275"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75"/>
    <w:bookmarkStart w:id="276"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76"/>
    <w:bookmarkStart w:id="277"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77"/>
    <w:bookmarkStart w:id="278"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78"/>
    <w:bookmarkStart w:id="279"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279"/>
    <w:bookmarkStart w:id="281"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280">
        <w:r>
          <w:rPr>
            <w:rStyle w:val="Hyperlink"/>
          </w:rPr>
          <w:t xml:space="preserve">http://www.terasoft.com.tw/conf/ismir2014/proceedings/T014_162_Paper.pdf</w:t>
        </w:r>
      </w:hyperlink>
    </w:p>
    <w:bookmarkEnd w:id="281"/>
    <w:bookmarkStart w:id="282"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282"/>
    <w:bookmarkStart w:id="283"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283"/>
    <w:bookmarkStart w:id="284"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284"/>
    <w:bookmarkStart w:id="285"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285"/>
    <w:bookmarkStart w:id="286"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286"/>
    <w:bookmarkStart w:id="287"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87"/>
    <w:bookmarkStart w:id="288"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88"/>
    <w:bookmarkStart w:id="289"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89"/>
    <w:bookmarkStart w:id="290"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90"/>
    <w:bookmarkStart w:id="291"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91"/>
    <w:bookmarkStart w:id="292" w:name="ref-Bar68:Ele"/>
    <w:p>
      <w:pPr>
        <w:pStyle w:val="Bibliography"/>
      </w:pPr>
      <w:r>
        <w:t xml:space="preserve">Barthes R, Lavers A, Smith C. 1968.</w:t>
      </w:r>
      <w:r>
        <w:t xml:space="preserve"> </w:t>
      </w:r>
      <w:r>
        <w:rPr>
          <w:i/>
        </w:rPr>
        <w:t xml:space="preserve">Elements of Semiology</w:t>
      </w:r>
      <w:r>
        <w:t xml:space="preserve">. Hill; Wang, New York. ed.</w:t>
      </w:r>
    </w:p>
    <w:bookmarkEnd w:id="292"/>
    <w:bookmarkStart w:id="293"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293"/>
    <w:bookmarkStart w:id="294"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94"/>
    <w:bookmarkStart w:id="295"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95"/>
    <w:bookmarkStart w:id="297"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96">
        <w:r>
          <w:rPr>
            <w:rStyle w:val="Hyperlink"/>
          </w:rPr>
          <w:t xml:space="preserve">http://www.terasoft.com.tw/conf/ismir2014/proceedings/T028_322_Paper.pdf</w:t>
        </w:r>
      </w:hyperlink>
    </w:p>
    <w:bookmarkEnd w:id="297"/>
    <w:bookmarkStart w:id="298"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298"/>
    <w:bookmarkStart w:id="299" w:name="ref-Bor42:Fun"/>
    <w:p>
      <w:pPr>
        <w:pStyle w:val="Bibliography"/>
      </w:pPr>
      <w:r>
        <w:t xml:space="preserve">Borges JL. 1942. Funes el memorioso.</w:t>
      </w:r>
      <w:r>
        <w:t xml:space="preserve"> </w:t>
      </w:r>
      <w:r>
        <w:rPr>
          <w:i/>
        </w:rPr>
        <w:t xml:space="preserve">Ficciones</w:t>
      </w:r>
    </w:p>
    <w:bookmarkEnd w:id="299"/>
    <w:bookmarkStart w:id="300" w:name="ref-Bor95:Rat"/>
    <w:p>
      <w:pPr>
        <w:pStyle w:val="Bibliography"/>
      </w:pPr>
      <w:r>
        <w:t xml:space="preserve">Born G. 1995.</w:t>
      </w:r>
      <w:r>
        <w:t xml:space="preserve"> </w:t>
      </w:r>
      <w:r>
        <w:rPr>
          <w:i/>
        </w:rPr>
        <w:t xml:space="preserve">Rationalizing Culture</w:t>
      </w:r>
      <w:r>
        <w:t xml:space="preserve">. University of California Press. ed.</w:t>
      </w:r>
    </w:p>
    <w:bookmarkEnd w:id="300"/>
    <w:bookmarkStart w:id="301"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01"/>
    <w:bookmarkStart w:id="302"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02"/>
    <w:bookmarkStart w:id="303"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303"/>
    <w:bookmarkStart w:id="304"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304"/>
    <w:bookmarkStart w:id="305"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05"/>
    <w:bookmarkStart w:id="306"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06"/>
    <w:bookmarkStart w:id="307"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07"/>
    <w:bookmarkStart w:id="308" w:name="ref-score11manual"/>
    <w:p>
      <w:pPr>
        <w:pStyle w:val="Bibliography"/>
      </w:pPr>
      <w:r>
        <w:t xml:space="preserve">Brinkman AR. 1982. Original version of the score11 manual.</w:t>
      </w:r>
      <w:r>
        <w:t xml:space="preserve"> </w:t>
      </w:r>
      <w:r>
        <w:rPr>
          <w:i/>
        </w:rPr>
        <w:t xml:space="preserve">Score11 Manual</w:t>
      </w:r>
    </w:p>
    <w:bookmarkEnd w:id="308"/>
    <w:bookmarkStart w:id="309"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09"/>
    <w:bookmarkStart w:id="310"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10"/>
    <w:bookmarkStart w:id="311"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11"/>
    <w:bookmarkStart w:id="313"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12">
        <w:r>
          <w:rPr>
            <w:rStyle w:val="Hyperlink"/>
          </w:rPr>
          <w:t xml:space="preserve">http://www.nime.org/proceedings/2011/nime2011_387.pdf</w:t>
        </w:r>
      </w:hyperlink>
    </w:p>
    <w:bookmarkEnd w:id="313"/>
    <w:bookmarkStart w:id="315"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14">
        <w:r>
          <w:rPr>
            <w:rStyle w:val="Hyperlink"/>
          </w:rPr>
          <w:t xml:space="preserve">http://www.nime.org/proceedings/2009/nime2009_266.pdf</w:t>
        </w:r>
      </w:hyperlink>
    </w:p>
    <w:bookmarkEnd w:id="315"/>
    <w:bookmarkStart w:id="316"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16"/>
    <w:bookmarkStart w:id="317"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17"/>
    <w:bookmarkStart w:id="318"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18"/>
    <w:bookmarkStart w:id="319" w:name="ref-Bux77:Aco"/>
    <w:p>
      <w:pPr>
        <w:pStyle w:val="Bibliography"/>
      </w:pPr>
      <w:r>
        <w:t xml:space="preserve">Buxton W. 1977. A composer’s introduction to computer music.</w:t>
      </w:r>
      <w:r>
        <w:t xml:space="preserve"> </w:t>
      </w:r>
      <w:r>
        <w:rPr>
          <w:i/>
        </w:rPr>
        <w:t xml:space="preserve">Interface</w:t>
      </w:r>
      <w:r>
        <w:t xml:space="preserve">. 6:57–72</w:t>
      </w:r>
    </w:p>
    <w:bookmarkEnd w:id="319"/>
    <w:bookmarkStart w:id="320" w:name="ref-youtube/buxton10"/>
    <w:p>
      <w:pPr>
        <w:pStyle w:val="Bibliography"/>
      </w:pPr>
      <w:r>
        <w:t xml:space="preserve">Buxton W. 2016a. Objed: The sssp sound editing tool.</w:t>
      </w:r>
      <w:r>
        <w:t xml:space="preserve"> </w:t>
      </w:r>
      <w:r>
        <w:rPr>
          <w:i/>
        </w:rPr>
        <w:t xml:space="preserve">Youtube</w:t>
      </w:r>
    </w:p>
    <w:bookmarkEnd w:id="320"/>
    <w:bookmarkStart w:id="321"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21"/>
    <w:bookmarkStart w:id="322"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22"/>
    <w:bookmarkStart w:id="323"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23"/>
    <w:bookmarkStart w:id="324"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24"/>
    <w:bookmarkStart w:id="326"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25">
        <w:r>
          <w:rPr>
            <w:rStyle w:val="Hyperlink"/>
          </w:rPr>
          <w:t xml:space="preserve">http://www.nime.org/proceedings/2011/nime2011_329.pdf</w:t>
        </w:r>
      </w:hyperlink>
    </w:p>
    <w:bookmarkEnd w:id="326"/>
    <w:bookmarkStart w:id="327"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27"/>
    <w:bookmarkStart w:id="328"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328"/>
    <w:bookmarkStart w:id="329"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29"/>
    <w:bookmarkStart w:id="330"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330"/>
    <w:bookmarkStart w:id="331"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331"/>
    <w:bookmarkStart w:id="332"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332"/>
    <w:bookmarkStart w:id="333"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333"/>
    <w:bookmarkStart w:id="334"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334"/>
    <w:bookmarkStart w:id="335"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335"/>
    <w:bookmarkStart w:id="336"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336"/>
    <w:bookmarkStart w:id="337"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337"/>
    <w:bookmarkStart w:id="338"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338"/>
    <w:bookmarkStart w:id="339"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339"/>
    <w:bookmarkStart w:id="340"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340"/>
    <w:bookmarkStart w:id="341"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341"/>
    <w:bookmarkStart w:id="342"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342"/>
    <w:bookmarkStart w:id="343" w:name="ref-connes:shapes"/>
    <w:p>
      <w:pPr>
        <w:pStyle w:val="Bibliography"/>
      </w:pPr>
      <w:r>
        <w:t xml:space="preserve">Connes A. 2012. The music of shapes</w:t>
      </w:r>
    </w:p>
    <w:bookmarkEnd w:id="343"/>
    <w:bookmarkStart w:id="344"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344"/>
    <w:bookmarkStart w:id="345"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345"/>
    <w:bookmarkStart w:id="346"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346"/>
    <w:bookmarkStart w:id="348"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347">
        <w:r>
          <w:rPr>
            <w:rStyle w:val="Hyperlink"/>
          </w:rPr>
          <w:t xml:space="preserve">https://ismir2017.smcnus.org/wp-content/uploads/2017/10/235_Paper.pdf</w:t>
        </w:r>
      </w:hyperlink>
    </w:p>
    <w:bookmarkEnd w:id="348"/>
    <w:bookmarkStart w:id="350" w:name="ref-crowley98"/>
    <w:p>
      <w:pPr>
        <w:pStyle w:val="Bibliography"/>
      </w:pPr>
      <w:r>
        <w:t xml:space="preserve">Crowley C. 1998. Data structures for text sequences.</w:t>
      </w:r>
      <w:r>
        <w:t xml:space="preserve"> </w:t>
      </w:r>
      <w:hyperlink r:id="rId349">
        <w:r>
          <w:rPr>
            <w:rStyle w:val="Hyperlink"/>
          </w:rPr>
          <w:t xml:space="preserve">https://www.cs.unm.edu/~crowley/papers/sds.pdf</w:t>
        </w:r>
      </w:hyperlink>
    </w:p>
    <w:bookmarkEnd w:id="350"/>
    <w:bookmarkStart w:id="351"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51"/>
    <w:bookmarkStart w:id="353"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52">
        <w:r>
          <w:rPr>
            <w:rStyle w:val="Hyperlink"/>
          </w:rPr>
          <w:t xml:space="preserve">https://ismir2017.smcnus.org/wp-content/uploads/2017/10/75_Paper.pdf</w:t>
        </w:r>
      </w:hyperlink>
    </w:p>
    <w:bookmarkEnd w:id="353"/>
    <w:bookmarkStart w:id="354"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354"/>
    <w:bookmarkStart w:id="355"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355"/>
    <w:bookmarkStart w:id="356"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56"/>
    <w:bookmarkStart w:id="357" w:name="ref-Der78:Wri"/>
    <w:p>
      <w:pPr>
        <w:pStyle w:val="Bibliography"/>
      </w:pPr>
      <w:r>
        <w:t xml:space="preserve">Derrida J. 1978.</w:t>
      </w:r>
      <w:r>
        <w:t xml:space="preserve"> </w:t>
      </w:r>
      <w:r>
        <w:rPr>
          <w:i/>
        </w:rPr>
        <w:t xml:space="preserve">Writing and Difference</w:t>
      </w:r>
      <w:r>
        <w:t xml:space="preserve">. The University of Chicago. ed.</w:t>
      </w:r>
    </w:p>
    <w:bookmarkEnd w:id="357"/>
    <w:bookmarkStart w:id="358" w:name="ref-Der82:Mar"/>
    <w:p>
      <w:pPr>
        <w:pStyle w:val="Bibliography"/>
      </w:pPr>
      <w:r>
        <w:t xml:space="preserve">Derrida J. 1982.</w:t>
      </w:r>
      <w:r>
        <w:t xml:space="preserve"> </w:t>
      </w:r>
      <w:r>
        <w:rPr>
          <w:i/>
        </w:rPr>
        <w:t xml:space="preserve">Margins of Philosophy</w:t>
      </w:r>
      <w:r>
        <w:t xml:space="preserve">. The Harvester Press. ed.</w:t>
      </w:r>
    </w:p>
    <w:bookmarkEnd w:id="358"/>
    <w:bookmarkStart w:id="359" w:name="ref-Der95:Arc"/>
    <w:p>
      <w:pPr>
        <w:pStyle w:val="Bibliography"/>
      </w:pPr>
      <w:r>
        <w:t xml:space="preserve">Derrida J, Prenowitz E. 1995. Archive fever: A freudian impression.</w:t>
      </w:r>
      <w:r>
        <w:t xml:space="preserve"> </w:t>
      </w:r>
      <w:r>
        <w:rPr>
          <w:i/>
        </w:rPr>
        <w:t xml:space="preserve">Diacritics</w:t>
      </w:r>
      <w:r>
        <w:t xml:space="preserve">. 25(2):</w:t>
      </w:r>
    </w:p>
    <w:bookmarkEnd w:id="359"/>
    <w:bookmarkStart w:id="361"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60">
        <w:r>
          <w:rPr>
            <w:rStyle w:val="Hyperlink"/>
          </w:rPr>
          <w:t xml:space="preserve">http://ismir2015.uma.es/articles/261_Paper.pdf</w:t>
        </w:r>
      </w:hyperlink>
    </w:p>
    <w:bookmarkEnd w:id="361"/>
    <w:bookmarkStart w:id="36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62"/>
    <w:bookmarkStart w:id="36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63"/>
    <w:bookmarkStart w:id="36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64"/>
    <w:bookmarkStart w:id="36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65"/>
    <w:bookmarkStart w:id="366"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366"/>
    <w:bookmarkStart w:id="368"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67">
        <w:r>
          <w:rPr>
            <w:rStyle w:val="Hyperlink"/>
          </w:rPr>
          <w:t xml:space="preserve">http://ismir2018.ircam.fr/doc/pdfs/265_Paper.pdf</w:t>
        </w:r>
      </w:hyperlink>
    </w:p>
    <w:bookmarkEnd w:id="368"/>
    <w:bookmarkStart w:id="369"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369"/>
    <w:bookmarkStart w:id="371"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70">
        <w:r>
          <w:rPr>
            <w:rStyle w:val="Hyperlink"/>
          </w:rPr>
          <w:t xml:space="preserve">http://ismir2000.ismir.net/papers/invites/dunn_invite.pdf</w:t>
        </w:r>
      </w:hyperlink>
    </w:p>
    <w:bookmarkEnd w:id="371"/>
    <w:bookmarkStart w:id="372"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72"/>
    <w:bookmarkStart w:id="373"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73"/>
    <w:bookmarkStart w:id="374" w:name="ref-Eco04:The"/>
    <w:p>
      <w:pPr>
        <w:pStyle w:val="Bibliography"/>
      </w:pPr>
      <w:r>
        <w:t xml:space="preserve">Eco U. 2004. The poetics of the open work.</w:t>
      </w:r>
      <w:r>
        <w:t xml:space="preserve"> </w:t>
      </w:r>
      <w:r>
        <w:rPr>
          <w:i/>
        </w:rPr>
        <w:t xml:space="preserve">Audio Culture: Readings in Modern Music</w:t>
      </w:r>
    </w:p>
    <w:bookmarkEnd w:id="374"/>
    <w:bookmarkStart w:id="375" w:name="ref-Emm86:The"/>
    <w:p>
      <w:pPr>
        <w:pStyle w:val="Bibliography"/>
      </w:pPr>
      <w:r>
        <w:t xml:space="preserve">Emmerson S. 1986.</w:t>
      </w:r>
      <w:r>
        <w:t xml:space="preserve"> </w:t>
      </w:r>
      <w:r>
        <w:rPr>
          <w:i/>
        </w:rPr>
        <w:t xml:space="preserve">The Language of Electroacoustic Music</w:t>
      </w:r>
      <w:r>
        <w:t xml:space="preserve">. ed.</w:t>
      </w:r>
    </w:p>
    <w:bookmarkEnd w:id="375"/>
    <w:bookmarkStart w:id="377"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76">
        <w:r>
          <w:rPr>
            <w:rStyle w:val="Hyperlink"/>
          </w:rPr>
          <w:t xml:space="preserve">http://ismir2018.ircam.fr/doc/pdfs/206_Paper.pdf</w:t>
        </w:r>
      </w:hyperlink>
    </w:p>
    <w:bookmarkEnd w:id="377"/>
    <w:bookmarkStart w:id="378"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78"/>
    <w:bookmarkStart w:id="379" w:name="ref-Ern13:Dig"/>
    <w:p>
      <w:pPr>
        <w:pStyle w:val="Bibliography"/>
      </w:pPr>
      <w:r>
        <w:t xml:space="preserve">Ernst W. 2013.</w:t>
      </w:r>
      <w:r>
        <w:t xml:space="preserve"> </w:t>
      </w:r>
      <w:r>
        <w:rPr>
          <w:i/>
        </w:rPr>
        <w:t xml:space="preserve">Digital Memory and the Archive</w:t>
      </w:r>
      <w:r>
        <w:t xml:space="preserve">. University of Minnesota Press. ed.</w:t>
      </w:r>
    </w:p>
    <w:bookmarkEnd w:id="379"/>
    <w:bookmarkStart w:id="380"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380"/>
    <w:bookmarkStart w:id="381"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381"/>
    <w:bookmarkStart w:id="383"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382">
        <w:r>
          <w:rPr>
            <w:rStyle w:val="Hyperlink"/>
          </w:rPr>
          <w:t xml:space="preserve">https://ismir2017.smcnus.org/wp-content/uploads/2017/10/161_Paper.pdf</w:t>
        </w:r>
      </w:hyperlink>
    </w:p>
    <w:bookmarkEnd w:id="383"/>
    <w:bookmarkStart w:id="384"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384"/>
    <w:bookmarkStart w:id="385"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385"/>
    <w:bookmarkStart w:id="386"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386"/>
    <w:bookmarkStart w:id="387"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387"/>
    <w:bookmarkStart w:id="388"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388"/>
    <w:bookmarkStart w:id="389"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389"/>
    <w:bookmarkStart w:id="391"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390">
        <w:r>
          <w:rPr>
            <w:rStyle w:val="Hyperlink"/>
          </w:rPr>
          <w:t xml:space="preserve">http://www.nime.org/proceedings/2010/nime2010_473.pdf</w:t>
        </w:r>
      </w:hyperlink>
    </w:p>
    <w:bookmarkEnd w:id="391"/>
    <w:bookmarkStart w:id="393"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392">
        <w:r>
          <w:rPr>
            <w:rStyle w:val="Hyperlink"/>
          </w:rPr>
          <w:t xml:space="preserve">http://www.nime.org/proceedings/2011/nime2011_124.pdf</w:t>
        </w:r>
      </w:hyperlink>
    </w:p>
    <w:bookmarkEnd w:id="393"/>
    <w:bookmarkStart w:id="394"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394"/>
    <w:bookmarkStart w:id="396"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395">
        <w:r>
          <w:rPr>
            <w:rStyle w:val="Hyperlink"/>
          </w:rPr>
          <w:t xml:space="preserve">http://ismir2000.ismir.net/posters/good.pdf</w:t>
        </w:r>
      </w:hyperlink>
    </w:p>
    <w:bookmarkEnd w:id="396"/>
    <w:bookmarkStart w:id="398"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397">
        <w:r>
          <w:rPr>
            <w:rStyle w:val="Hyperlink"/>
          </w:rPr>
          <w:t xml:space="preserve">http://ismir2002.ismir.net/proceedings/03-SP04-1.pdf</w:t>
        </w:r>
      </w:hyperlink>
    </w:p>
    <w:bookmarkEnd w:id="398"/>
    <w:bookmarkStart w:id="400"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399">
        <w:r>
          <w:rPr>
            <w:rStyle w:val="Hyperlink"/>
          </w:rPr>
          <w:t xml:space="preserve">http://ismir2003.ismir.net/papers/Goto1.PDF</w:t>
        </w:r>
      </w:hyperlink>
    </w:p>
    <w:bookmarkEnd w:id="400"/>
    <w:bookmarkStart w:id="401" w:name="ref-Gra15:The"/>
    <w:p>
      <w:pPr>
        <w:pStyle w:val="Bibliography"/>
      </w:pPr>
      <w:r>
        <w:t xml:space="preserve">Gratton P, Morin M-E. 2015.</w:t>
      </w:r>
      <w:r>
        <w:t xml:space="preserve"> </w:t>
      </w:r>
      <w:r>
        <w:rPr>
          <w:i/>
        </w:rPr>
        <w:t xml:space="preserve">The Nancy Dictionary</w:t>
      </w:r>
      <w:r>
        <w:t xml:space="preserve">. Edinburgh University Press. ed.</w:t>
      </w:r>
    </w:p>
    <w:bookmarkEnd w:id="401"/>
    <w:bookmarkStart w:id="403"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02">
        <w:r>
          <w:rPr>
            <w:rStyle w:val="Hyperlink"/>
          </w:rPr>
          <w:t xml:space="preserve">http://www.terasoft.com.tw/conf/ismir2014/proceedings/T059_257_Paper.pdf</w:t>
        </w:r>
      </w:hyperlink>
    </w:p>
    <w:bookmarkEnd w:id="403"/>
    <w:bookmarkStart w:id="404"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04"/>
    <w:bookmarkStart w:id="405"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05"/>
    <w:bookmarkStart w:id="406" w:name="ref-Han04:New"/>
    <w:p>
      <w:pPr>
        <w:pStyle w:val="Bibliography"/>
      </w:pPr>
      <w:r>
        <w:t xml:space="preserve">Hansen MBN. 2004.</w:t>
      </w:r>
      <w:r>
        <w:t xml:space="preserve"> </w:t>
      </w:r>
      <w:r>
        <w:rPr>
          <w:i/>
        </w:rPr>
        <w:t xml:space="preserve">New Philosophy for New Media</w:t>
      </w:r>
      <w:r>
        <w:t xml:space="preserve">. The MIT Press. ed.</w:t>
      </w:r>
    </w:p>
    <w:bookmarkEnd w:id="406"/>
    <w:bookmarkStart w:id="408"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07">
        <w:r>
          <w:rPr>
            <w:rStyle w:val="Hyperlink"/>
          </w:rPr>
          <w:t xml:space="preserve">http://ismir2008.ismir.net/papers/ISMIR2008_173.pdf</w:t>
        </w:r>
      </w:hyperlink>
    </w:p>
    <w:bookmarkEnd w:id="408"/>
    <w:bookmarkStart w:id="410"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09">
        <w:r>
          <w:rPr>
            <w:rStyle w:val="Hyperlink"/>
          </w:rPr>
          <w:t xml:space="preserve">http://www.ppgia.pucpr.br/ismir2013/wp-content/uploads/2013/09/85_Paper.pdf</w:t>
        </w:r>
      </w:hyperlink>
    </w:p>
    <w:bookmarkEnd w:id="410"/>
    <w:bookmarkStart w:id="411" w:name="ref-Hay93:The"/>
    <w:p>
      <w:pPr>
        <w:pStyle w:val="Bibliography"/>
      </w:pPr>
      <w:r>
        <w:t xml:space="preserve">Hayles NK. 1993. The materiality of informatics.</w:t>
      </w:r>
      <w:r>
        <w:t xml:space="preserve"> </w:t>
      </w:r>
      <w:r>
        <w:rPr>
          <w:i/>
        </w:rPr>
        <w:t xml:space="preserve">Configurations</w:t>
      </w:r>
      <w:r>
        <w:t xml:space="preserve">. 1(1):</w:t>
      </w:r>
    </w:p>
    <w:bookmarkEnd w:id="411"/>
    <w:bookmarkStart w:id="412"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12"/>
    <w:bookmarkStart w:id="413"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13"/>
    <w:bookmarkStart w:id="414"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14"/>
    <w:bookmarkStart w:id="416"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15">
        <w:r>
          <w:rPr>
            <w:rStyle w:val="Hyperlink"/>
          </w:rPr>
          <w:t xml:space="preserve">http://www.nime.org/proceedings/2010/nime2010_233.pdf</w:t>
        </w:r>
      </w:hyperlink>
    </w:p>
    <w:bookmarkEnd w:id="416"/>
    <w:bookmarkStart w:id="418"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17">
        <w:r>
          <w:rPr>
            <w:rStyle w:val="Hyperlink"/>
          </w:rPr>
          <w:t xml:space="preserve">http://ismir2005.ismir.net/proceedings/2117.pdf</w:t>
        </w:r>
      </w:hyperlink>
    </w:p>
    <w:bookmarkEnd w:id="418"/>
    <w:bookmarkStart w:id="420"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419">
        <w:r>
          <w:rPr>
            <w:rStyle w:val="Hyperlink"/>
          </w:rPr>
          <w:t xml:space="preserve">http://ismir2018.ircam.fr/doc/pdfs/248_Paper.pdf</w:t>
        </w:r>
      </w:hyperlink>
    </w:p>
    <w:bookmarkEnd w:id="420"/>
    <w:bookmarkStart w:id="421" w:name="ref-Mau99:Abr"/>
    <w:p>
      <w:pPr>
        <w:pStyle w:val="Bibliography"/>
      </w:pPr>
      <w:r>
        <w:t xml:space="preserve">IV JAM. 1999.</w:t>
      </w:r>
      <w:r>
        <w:t xml:space="preserve"> </w:t>
      </w:r>
      <w:r>
        <w:rPr>
          <w:i/>
        </w:rPr>
        <w:t xml:space="preserve">A Brief History of Algorithmic Composition</w:t>
      </w:r>
      <w:r>
        <w:t xml:space="preserve">. Online. ed.</w:t>
      </w:r>
    </w:p>
    <w:bookmarkEnd w:id="421"/>
    <w:bookmarkStart w:id="422"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422"/>
    <w:bookmarkStart w:id="423"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423"/>
    <w:bookmarkStart w:id="424"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424"/>
    <w:bookmarkStart w:id="426"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425">
        <w:r>
          <w:rPr>
            <w:rStyle w:val="Hyperlink"/>
          </w:rPr>
          <w:t xml:space="preserve">http://ismir2008.ismir.net/papers/ISMIR2008_106.pdf</w:t>
        </w:r>
      </w:hyperlink>
    </w:p>
    <w:bookmarkEnd w:id="426"/>
    <w:bookmarkStart w:id="427"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427"/>
    <w:bookmarkStart w:id="428"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428"/>
    <w:bookmarkStart w:id="429"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429"/>
    <w:bookmarkStart w:id="431"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430">
        <w:r>
          <w:rPr>
            <w:rStyle w:val="Hyperlink"/>
          </w:rPr>
          <w:t xml:space="preserve">http://www.nime.org/proceedings/2004/nime2004_130.pdf</w:t>
        </w:r>
      </w:hyperlink>
    </w:p>
    <w:bookmarkEnd w:id="431"/>
    <w:bookmarkStart w:id="432"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432"/>
    <w:bookmarkStart w:id="434"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433">
        <w:r>
          <w:rPr>
            <w:rStyle w:val="Hyperlink"/>
          </w:rPr>
          <w:t xml:space="preserve">http://www.terasoft.com.tw/conf/ismir2014/proceedings/T039_344_Paper.pdf</w:t>
        </w:r>
      </w:hyperlink>
    </w:p>
    <w:bookmarkEnd w:id="434"/>
    <w:bookmarkStart w:id="435"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435"/>
    <w:bookmarkStart w:id="437"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436">
        <w:r>
          <w:rPr>
            <w:rStyle w:val="Hyperlink"/>
          </w:rPr>
          <w:t xml:space="preserve">http://ismir2015.uma.es/articles/246_Paper.pdf</w:t>
        </w:r>
      </w:hyperlink>
    </w:p>
    <w:bookmarkEnd w:id="437"/>
    <w:bookmarkStart w:id="438"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438"/>
    <w:bookmarkStart w:id="439"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439"/>
    <w:bookmarkStart w:id="440"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440"/>
    <w:bookmarkStart w:id="441"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441"/>
    <w:bookmarkStart w:id="442"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442"/>
    <w:bookmarkStart w:id="443"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443"/>
    <w:bookmarkStart w:id="444"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444"/>
    <w:bookmarkStart w:id="445"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445"/>
    <w:bookmarkStart w:id="446"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446"/>
    <w:bookmarkStart w:id="447" w:name="ref-Lod98:MUS"/>
    <w:p>
      <w:pPr>
        <w:pStyle w:val="Bibliography"/>
      </w:pPr>
      <w:r>
        <w:t xml:space="preserve">Lodha S, Beahan J, Joseph A, Zane-ulman B. 1998. MUSE: A musical data sonification toolkit</w:t>
      </w:r>
    </w:p>
    <w:bookmarkEnd w:id="447"/>
    <w:bookmarkStart w:id="448"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448"/>
    <w:bookmarkStart w:id="450"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449">
        <w:r>
          <w:rPr>
            <w:rStyle w:val="Hyperlink"/>
          </w:rPr>
          <w:t xml:space="preserve">http://www.nime.org/proceedings/2008/nime2008_221.pdf</w:t>
        </w:r>
      </w:hyperlink>
    </w:p>
    <w:bookmarkEnd w:id="450"/>
    <w:bookmarkStart w:id="451" w:name="ref-Man01:The"/>
    <w:p>
      <w:pPr>
        <w:pStyle w:val="Bibliography"/>
      </w:pPr>
      <w:r>
        <w:t xml:space="preserve">Manovich L. 2001.</w:t>
      </w:r>
      <w:r>
        <w:t xml:space="preserve"> </w:t>
      </w:r>
      <w:r>
        <w:rPr>
          <w:i/>
        </w:rPr>
        <w:t xml:space="preserve">The Language of New Media</w:t>
      </w:r>
      <w:r>
        <w:t xml:space="preserve">. MIT Press. ed.</w:t>
      </w:r>
    </w:p>
    <w:bookmarkEnd w:id="451"/>
    <w:bookmarkStart w:id="452" w:name="ref-Man02:Old"/>
    <w:p>
      <w:pPr>
        <w:pStyle w:val="Bibliography"/>
      </w:pPr>
      <w:r>
        <w:t xml:space="preserve">Manovich L. 2002. Old media as new media: Cinema.</w:t>
      </w:r>
      <w:r>
        <w:t xml:space="preserve"> </w:t>
      </w:r>
      <w:r>
        <w:rPr>
          <w:i/>
        </w:rPr>
        <w:t xml:space="preserve">The New Media Book</w:t>
      </w:r>
    </w:p>
    <w:bookmarkEnd w:id="452"/>
    <w:bookmarkStart w:id="453"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453"/>
    <w:bookmarkStart w:id="455"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454">
        <w:r>
          <w:rPr>
            <w:rStyle w:val="Hyperlink"/>
          </w:rPr>
          <w:t xml:space="preserve">http://ismir2008.ismir.net/papers/ISMIR2008_158.pdf</w:t>
        </w:r>
      </w:hyperlink>
    </w:p>
    <w:bookmarkEnd w:id="455"/>
    <w:bookmarkStart w:id="456"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456"/>
    <w:bookmarkStart w:id="457"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457"/>
    <w:bookmarkStart w:id="458"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458"/>
    <w:bookmarkStart w:id="459" w:name="ref-csoundMethods"/>
    <w:p>
      <w:pPr>
        <w:pStyle w:val="Bibliography"/>
      </w:pPr>
      <w:r>
        <w:t xml:space="preserve">McCurdy I, Heintz J, Joaquin J, Knevel M. 2015. Methods of writing csound scores.</w:t>
      </w:r>
      <w:r>
        <w:t xml:space="preserve"> </w:t>
      </w:r>
      <w:r>
        <w:rPr>
          <w:i/>
        </w:rPr>
        <w:t xml:space="preserve">FLOSS Manuals</w:t>
      </w:r>
    </w:p>
    <w:bookmarkEnd w:id="459"/>
    <w:bookmarkStart w:id="460"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460"/>
    <w:bookmarkStart w:id="462"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61">
        <w:r>
          <w:rPr>
            <w:rStyle w:val="Hyperlink"/>
          </w:rPr>
          <w:t xml:space="preserve">http://ismir2018.ircam.fr/doc/pdfs/35_Paper.pdf</w:t>
        </w:r>
      </w:hyperlink>
    </w:p>
    <w:bookmarkEnd w:id="462"/>
    <w:bookmarkStart w:id="463"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63"/>
    <w:bookmarkStart w:id="464"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464"/>
    <w:bookmarkStart w:id="465"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65"/>
    <w:bookmarkStart w:id="466" w:name="ref-ods-cpp"/>
    <w:p>
      <w:pPr>
        <w:pStyle w:val="Bibliography"/>
      </w:pPr>
      <w:r>
        <w:t xml:space="preserve">Morin P. 2019.</w:t>
      </w:r>
      <w:r>
        <w:t xml:space="preserve"> </w:t>
      </w:r>
      <w:r>
        <w:rPr>
          <w:i/>
        </w:rPr>
        <w:t xml:space="preserve">Open Data Structures</w:t>
      </w:r>
      <w:r>
        <w:t xml:space="preserve">. Creative Commons. ed.</w:t>
      </w:r>
    </w:p>
    <w:bookmarkEnd w:id="466"/>
    <w:bookmarkStart w:id="467"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67"/>
    <w:bookmarkStart w:id="468"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468"/>
    <w:bookmarkStart w:id="469"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469"/>
    <w:bookmarkStart w:id="471"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70">
        <w:r>
          <w:rPr>
            <w:rStyle w:val="Hyperlink"/>
          </w:rPr>
          <w:t xml:space="preserve">http://www.nime.org/proceedings/2007/nime2007_409.pdf</w:t>
        </w:r>
      </w:hyperlink>
    </w:p>
    <w:bookmarkEnd w:id="471"/>
    <w:bookmarkStart w:id="472"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72"/>
    <w:bookmarkStart w:id="473" w:name="ref-Nan07:Lis"/>
    <w:p>
      <w:pPr>
        <w:pStyle w:val="Bibliography"/>
      </w:pPr>
      <w:r>
        <w:t xml:space="preserve">Nancy J-L. 2007.</w:t>
      </w:r>
      <w:r>
        <w:t xml:space="preserve"> </w:t>
      </w:r>
      <w:r>
        <w:rPr>
          <w:i/>
        </w:rPr>
        <w:t xml:space="preserve">Listening</w:t>
      </w:r>
      <w:r>
        <w:t xml:space="preserve">. Fordham University Place. ed.</w:t>
      </w:r>
    </w:p>
    <w:bookmarkEnd w:id="473"/>
    <w:bookmarkStart w:id="474"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74"/>
    <w:bookmarkStart w:id="475"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75"/>
    <w:bookmarkStart w:id="476"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476"/>
    <w:bookmarkStart w:id="477"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477"/>
    <w:bookmarkStart w:id="478"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478"/>
    <w:bookmarkStart w:id="479"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479"/>
    <w:bookmarkStart w:id="480"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480"/>
    <w:bookmarkStart w:id="481"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481"/>
    <w:bookmarkStart w:id="483"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482">
        <w:r>
          <w:rPr>
            <w:rStyle w:val="Hyperlink"/>
          </w:rPr>
          <w:t xml:space="preserve">https://ismir2017.smcnus.org/wp-content/uploads/2017/10/14_Paper.pdf</w:t>
        </w:r>
      </w:hyperlink>
    </w:p>
    <w:bookmarkEnd w:id="483"/>
    <w:bookmarkStart w:id="484"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484"/>
    <w:bookmarkStart w:id="485"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485"/>
    <w:bookmarkStart w:id="486"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486"/>
    <w:bookmarkStart w:id="487"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487"/>
    <w:bookmarkStart w:id="488"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488"/>
    <w:bookmarkStart w:id="490"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489">
        <w:r>
          <w:rPr>
            <w:rStyle w:val="Hyperlink"/>
          </w:rPr>
          <w:t xml:space="preserve">http://www.terasoft.com.tw/conf/ismir2014/proceedings/T064_307_Paper.pdf</w:t>
        </w:r>
      </w:hyperlink>
    </w:p>
    <w:bookmarkEnd w:id="490"/>
    <w:bookmarkStart w:id="491" w:name="ref-Pos11:Int"/>
    <w:p>
      <w:pPr>
        <w:pStyle w:val="Bibliography"/>
      </w:pPr>
      <w:r>
        <w:t xml:space="preserve">Poster M. 2011. Introduction.</w:t>
      </w:r>
      <w:r>
        <w:t xml:space="preserve"> </w:t>
      </w:r>
      <w:r>
        <w:rPr>
          <w:i/>
        </w:rPr>
        <w:t xml:space="preserve">Into the Universe of Technical Images</w:t>
      </w:r>
    </w:p>
    <w:bookmarkEnd w:id="491"/>
    <w:bookmarkStart w:id="493"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492">
        <w:r>
          <w:rPr>
            <w:rStyle w:val="Hyperlink"/>
          </w:rPr>
          <w:t xml:space="preserve">http://www.nime.org/proceedings/2008/nime2008_311.pdf</w:t>
        </w:r>
      </w:hyperlink>
    </w:p>
    <w:bookmarkEnd w:id="493"/>
    <w:bookmarkStart w:id="494"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494"/>
    <w:bookmarkStart w:id="495"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495"/>
    <w:bookmarkStart w:id="496"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496"/>
    <w:bookmarkStart w:id="497"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497"/>
    <w:bookmarkStart w:id="498"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498"/>
    <w:bookmarkStart w:id="499"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499"/>
    <w:bookmarkStart w:id="500"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00"/>
    <w:bookmarkStart w:id="501" w:name="ref-Roa04:Mic"/>
    <w:p>
      <w:pPr>
        <w:pStyle w:val="Bibliography"/>
      </w:pPr>
      <w:r>
        <w:t xml:space="preserve">Roads C. 2001.</w:t>
      </w:r>
      <w:r>
        <w:t xml:space="preserve"> </w:t>
      </w:r>
      <w:r>
        <w:rPr>
          <w:i/>
        </w:rPr>
        <w:t xml:space="preserve">Microsound</w:t>
      </w:r>
      <w:r>
        <w:t xml:space="preserve">. MIT Press. ed.</w:t>
      </w:r>
    </w:p>
    <w:bookmarkEnd w:id="501"/>
    <w:bookmarkStart w:id="502"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02"/>
    <w:bookmarkStart w:id="503"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03"/>
    <w:bookmarkStart w:id="504"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04"/>
    <w:bookmarkStart w:id="505"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05"/>
    <w:bookmarkStart w:id="506"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06"/>
    <w:bookmarkStart w:id="507"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07"/>
    <w:bookmarkStart w:id="508"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08"/>
    <w:bookmarkStart w:id="509" w:name="ref-Row01:Mac"/>
    <w:p>
      <w:pPr>
        <w:pStyle w:val="Bibliography"/>
      </w:pPr>
      <w:r>
        <w:t xml:space="preserve">Rowe R. 2001.</w:t>
      </w:r>
      <w:r>
        <w:t xml:space="preserve"> </w:t>
      </w:r>
      <w:r>
        <w:rPr>
          <w:i/>
        </w:rPr>
        <w:t xml:space="preserve">Machine Musicianship</w:t>
      </w:r>
      <w:r>
        <w:t xml:space="preserve">. Cambridge, MA, USA: MIT Press. ed.</w:t>
      </w:r>
    </w:p>
    <w:bookmarkEnd w:id="509"/>
    <w:bookmarkStart w:id="510"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510"/>
    <w:bookmarkStart w:id="51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511"/>
    <w:bookmarkStart w:id="513"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512">
        <w:r>
          <w:rPr>
            <w:rStyle w:val="Hyperlink"/>
          </w:rPr>
          <w:t xml:space="preserve">http://ismir2005.ismir.net/proceedings/3123.pdf</w:t>
        </w:r>
      </w:hyperlink>
    </w:p>
    <w:bookmarkEnd w:id="513"/>
    <w:bookmarkStart w:id="514"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514"/>
    <w:bookmarkStart w:id="515"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515"/>
    <w:bookmarkStart w:id="516"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516"/>
    <w:bookmarkStart w:id="517"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517"/>
    <w:bookmarkStart w:id="518"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518"/>
    <w:bookmarkStart w:id="519"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519"/>
    <w:bookmarkStart w:id="520"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520"/>
    <w:bookmarkStart w:id="521"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521"/>
    <w:bookmarkStart w:id="522" w:name="ref-Sch06:Rea"/>
    <w:p>
      <w:pPr>
        <w:pStyle w:val="Bibliography"/>
      </w:pPr>
      <w:r>
        <w:t xml:space="preserve">Schwarz D. 2006b. Real-time corpus-based concatenative synthesis with catart., pp. 18–21</w:t>
      </w:r>
    </w:p>
    <w:bookmarkEnd w:id="522"/>
    <w:bookmarkStart w:id="523"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523"/>
    <w:bookmarkStart w:id="524"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524"/>
    <w:bookmarkStart w:id="525" w:name="ref-scoremus"/>
    <w:p>
      <w:pPr>
        <w:pStyle w:val="Bibliography"/>
      </w:pPr>
      <w:r>
        <w:t xml:space="preserve">Selfridge-Field E. 1997. The score music publishing system.</w:t>
      </w:r>
      <w:r>
        <w:t xml:space="preserve"> </w:t>
      </w:r>
      <w:r>
        <w:rPr>
          <w:i/>
        </w:rPr>
        <w:t xml:space="preserve">SCORE</w:t>
      </w:r>
    </w:p>
    <w:bookmarkEnd w:id="525"/>
    <w:bookmarkStart w:id="526"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526"/>
    <w:bookmarkStart w:id="528"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527">
        <w:r>
          <w:rPr>
            <w:rStyle w:val="Hyperlink"/>
          </w:rPr>
          <w:t xml:space="preserve">https://hal.archives-ouvertes.fr/hal-01393959</w:t>
        </w:r>
      </w:hyperlink>
    </w:p>
    <w:bookmarkEnd w:id="528"/>
    <w:bookmarkStart w:id="529"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529"/>
    <w:bookmarkStart w:id="530"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530"/>
    <w:bookmarkStart w:id="531"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531"/>
    <w:bookmarkStart w:id="532" w:name="ref-10.2307/941442"/>
    <w:p>
      <w:pPr>
        <w:pStyle w:val="Bibliography"/>
      </w:pPr>
      <w:r>
        <w:t xml:space="preserve">Skinner R. 1990a. Music software.</w:t>
      </w:r>
      <w:r>
        <w:t xml:space="preserve"> </w:t>
      </w:r>
      <w:r>
        <w:rPr>
          <w:i/>
        </w:rPr>
        <w:t xml:space="preserve">Notes</w:t>
      </w:r>
      <w:r>
        <w:t xml:space="preserve">. 46(3):660–84</w:t>
      </w:r>
    </w:p>
    <w:bookmarkEnd w:id="532"/>
    <w:bookmarkStart w:id="533" w:name="ref-10.2307/940555"/>
    <w:p>
      <w:pPr>
        <w:pStyle w:val="Bibliography"/>
      </w:pPr>
      <w:r>
        <w:t xml:space="preserve">Skinner R. 1990b. Music software.</w:t>
      </w:r>
      <w:r>
        <w:t xml:space="preserve"> </w:t>
      </w:r>
      <w:r>
        <w:rPr>
          <w:i/>
        </w:rPr>
        <w:t xml:space="preserve">Notes</w:t>
      </w:r>
      <w:r>
        <w:t xml:space="preserve">. 47(1):91–101</w:t>
      </w:r>
    </w:p>
    <w:bookmarkEnd w:id="533"/>
    <w:bookmarkStart w:id="534"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534"/>
    <w:bookmarkStart w:id="535"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535"/>
    <w:bookmarkStart w:id="536"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536"/>
    <w:bookmarkStart w:id="537"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537"/>
    <w:bookmarkStart w:id="538"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538"/>
    <w:bookmarkStart w:id="539" w:name="ref-Sze08:Lis"/>
    <w:p>
      <w:pPr>
        <w:pStyle w:val="Bibliography"/>
      </w:pPr>
      <w:r>
        <w:t xml:space="preserve">Szendy P. 2008.</w:t>
      </w:r>
      <w:r>
        <w:t xml:space="preserve"> </w:t>
      </w:r>
      <w:r>
        <w:rPr>
          <w:i/>
        </w:rPr>
        <w:t xml:space="preserve">Listen: A History of Our Ears</w:t>
      </w:r>
      <w:r>
        <w:t xml:space="preserve">. Fordham University. ed.</w:t>
      </w:r>
    </w:p>
    <w:bookmarkEnd w:id="539"/>
    <w:bookmarkStart w:id="540"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540"/>
    <w:bookmarkStart w:id="541" w:name="ref-Sch07:How"/>
    <w:p>
      <w:pPr>
        <w:pStyle w:val="Bibliography"/>
      </w:pPr>
      <w:r>
        <w:t xml:space="preserve">Thiebaut J-B, Bello J, Schwarz D. 2007. How musical are images? From sound representation to image sonification: An eco systemic approach</w:t>
      </w:r>
    </w:p>
    <w:bookmarkEnd w:id="541"/>
    <w:bookmarkStart w:id="542"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542"/>
    <w:bookmarkStart w:id="543"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543"/>
    <w:bookmarkStart w:id="544"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544"/>
    <w:bookmarkStart w:id="545"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545"/>
    <w:bookmarkStart w:id="546"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546"/>
    <w:bookmarkStart w:id="547"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547"/>
    <w:bookmarkStart w:id="548" w:name="ref-Var04:The"/>
    <w:p>
      <w:pPr>
        <w:pStyle w:val="Bibliography"/>
      </w:pPr>
      <w:r>
        <w:t xml:space="preserve">Varese E. 2004. The liberation of sound.</w:t>
      </w:r>
      <w:r>
        <w:t xml:space="preserve"> </w:t>
      </w:r>
      <w:r>
        <w:rPr>
          <w:i/>
        </w:rPr>
        <w:t xml:space="preserve">Audio Culture: Readings in Modern Music</w:t>
      </w:r>
    </w:p>
    <w:bookmarkEnd w:id="548"/>
    <w:bookmarkStart w:id="549"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549"/>
    <w:bookmarkStart w:id="55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550">
        <w:r>
          <w:rPr>
            <w:rStyle w:val="Hyperlink"/>
          </w:rPr>
          <w:t xml:space="preserve">https://ismir2017.smcnus.org/wp-content/uploads/2017/10/180_Paper.pdf</w:t>
        </w:r>
      </w:hyperlink>
    </w:p>
    <w:bookmarkEnd w:id="551"/>
    <w:bookmarkStart w:id="55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552"/>
    <w:bookmarkStart w:id="55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553">
        <w:r>
          <w:rPr>
            <w:rStyle w:val="Hyperlink"/>
          </w:rPr>
          <w:t xml:space="preserve">http://ismir2002.ismir.net/proceedings/02-FP06-3.pdf</w:t>
        </w:r>
      </w:hyperlink>
    </w:p>
    <w:bookmarkEnd w:id="554"/>
    <w:bookmarkStart w:id="55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555"/>
    <w:bookmarkStart w:id="55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556"/>
    <w:bookmarkStart w:id="55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557"/>
    <w:bookmarkStart w:id="55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558"/>
    <w:bookmarkStart w:id="55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559"/>
    <w:bookmarkStart w:id="560"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560"/>
    <w:bookmarkStart w:id="561"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561"/>
    <w:bookmarkStart w:id="562"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562"/>
    <w:bookmarkStart w:id="563" w:name="ref-Wei07:Oce"/>
    <w:p>
      <w:pPr>
        <w:pStyle w:val="Bibliography"/>
      </w:pPr>
      <w:r>
        <w:t xml:space="preserve">Weinbren G. 2007. Ocean, database, recut.</w:t>
      </w:r>
      <w:r>
        <w:t xml:space="preserve"> </w:t>
      </w:r>
      <w:r>
        <w:rPr>
          <w:i/>
        </w:rPr>
        <w:t xml:space="preserve">Database Aesthetics: Art in the Age of Information Overflow</w:t>
      </w:r>
    </w:p>
    <w:bookmarkEnd w:id="563"/>
    <w:bookmarkStart w:id="564"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564"/>
    <w:bookmarkStart w:id="565"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565"/>
    <w:bookmarkStart w:id="567"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566">
        <w:r>
          <w:rPr>
            <w:rStyle w:val="Hyperlink"/>
          </w:rPr>
          <w:t xml:space="preserve">http://ismir2018.ircam.fr/doc/pdfs/114_Paper.pdf</w:t>
        </w:r>
      </w:hyperlink>
    </w:p>
    <w:bookmarkEnd w:id="567"/>
    <w:bookmarkStart w:id="568"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568"/>
    <w:bookmarkStart w:id="570"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569">
        <w:r>
          <w:rPr>
            <w:rStyle w:val="Hyperlink"/>
          </w:rPr>
          <w:t xml:space="preserve">http://ismir2004.ismir.net/proceedings/p010-page-48-paper227.pdf</w:t>
        </w:r>
      </w:hyperlink>
    </w:p>
    <w:bookmarkEnd w:id="570"/>
    <w:bookmarkStart w:id="571"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571"/>
    <w:bookmarkStart w:id="572"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572"/>
    <w:bookmarkStart w:id="574"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573">
        <w:r>
          <w:rPr>
            <w:rStyle w:val="Hyperlink"/>
          </w:rPr>
          <w:t xml:space="preserve">http://ismir2018.ircam.fr/doc/pdfs/188_Paper.pdf</w:t>
        </w:r>
      </w:hyperlink>
    </w:p>
    <w:bookmarkEnd w:id="574"/>
    <w:bookmarkStart w:id="575"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575"/>
    <w:bookmarkStart w:id="576"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576"/>
    <w:bookmarkStart w:id="577"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577"/>
    <w:bookmarkStart w:id="578"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578"/>
    <w:bookmarkStart w:id="579"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579"/>
    <w:bookmarkStart w:id="580"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580"/>
    <w:bookmarkStart w:id="582"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581">
        <w:r>
          <w:rPr>
            <w:rStyle w:val="Hyperlink"/>
          </w:rPr>
          <w:t xml:space="preserve">http://www.nime.org/proceedings/2007/nime2007_352.pdf</w:t>
        </w:r>
      </w:hyperlink>
    </w:p>
    <w:bookmarkEnd w:id="582"/>
    <w:bookmarkStart w:id="583"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583"/>
    <w:bookmarkEnd w:id="584"/>
    <w:p>
      <w:r>
        <w:pict>
          <v:rect style="width:0;height:1.5pt" o:hralign="center" o:hrstd="t" o:hr="t"/>
        </w:pict>
      </w:r>
    </w:p>
    <w:bookmarkStart w:id="586" w:name="fn1"/>
    <w:p>
      <w:pPr>
        <w:numPr>
          <w:numId w:val="1020"/>
          <w:ilvl w:val="0"/>
        </w:numPr>
      </w:pPr>
      <w:r>
        <w:t xml:space="preserve">Alvin Lucier. I Am Sitting In A Room. See:</w:t>
      </w:r>
      <w:r>
        <w:t xml:space="preserve"> </w:t>
      </w:r>
      <w:hyperlink r:id="rId585">
        <w:r>
          <w:rPr>
            <w:rStyle w:val="Hyperlink"/>
          </w:rPr>
          <w:t xml:space="preserve">https://en.wikipedia.org/wiki/I_Am_Sitting_in_a_Room</w:t>
        </w:r>
      </w:hyperlink>
      <w:hyperlink w:anchor="fnref1">
        <w:r>
          <w:rPr>
            <w:rStyle w:val="Hyperlink"/>
          </w:rPr>
          <w:t xml:space="preserve">↩</w:t>
        </w:r>
      </w:hyperlink>
    </w:p>
    <w:bookmarkEnd w:id="586"/>
    <w:bookmarkStart w:id="587" w:name="fn2"/>
    <w:p>
      <w:pPr>
        <w:numPr>
          <w:numId w:val="1020"/>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587"/>
    <w:bookmarkStart w:id="588" w:name="fn3"/>
    <w:p>
      <w:pPr>
        <w:numPr>
          <w:numId w:val="1020"/>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588"/>
    <w:bookmarkStart w:id="589" w:name="fn4"/>
    <w:p>
      <w:pPr>
        <w:numPr>
          <w:numId w:val="1020"/>
          <w:ilvl w:val="0"/>
        </w:numPr>
      </w:pPr>
      <w:r>
        <w:t xml:space="preserve">‘Import,’ ‘export,’ and ‘render,’ refer to processes that read from or write to the computer’s disk.</w:t>
      </w:r>
      <w:hyperlink w:anchor="fnref4">
        <w:r>
          <w:rPr>
            <w:rStyle w:val="Hyperlink"/>
          </w:rPr>
          <w:t xml:space="preserve">↩</w:t>
        </w:r>
      </w:hyperlink>
    </w:p>
    <w:bookmarkEnd w:id="589"/>
    <w:bookmarkStart w:id="590" w:name="fn5"/>
    <w:p>
      <w:pPr>
        <w:numPr>
          <w:numId w:val="1020"/>
          <w:ilvl w:val="0"/>
        </w:numPr>
      </w:pPr>
      <w:r>
        <w:t xml:space="preserve">Miller Puckette suggested this during an open discussion at</w:t>
      </w:r>
      <w:hyperlink w:anchor="fnref5">
        <w:r>
          <w:rPr>
            <w:rStyle w:val="Hyperlink"/>
          </w:rPr>
          <w:t xml:space="preserve">↩</w:t>
        </w:r>
      </w:hyperlink>
    </w:p>
    <w:bookmarkEnd w:id="590"/>
    <w:bookmarkStart w:id="592" w:name="fn6"/>
    <w:p>
      <w:pPr>
        <w:numPr>
          <w:numId w:val="1020"/>
          <w:ilvl w:val="0"/>
        </w:numPr>
      </w:pPr>
      <w:hyperlink r:id="rId591">
        <w:r>
          <w:rPr>
            <w:rStyle w:val="Hyperlink"/>
          </w:rPr>
          <w:t xml:space="preserve">http://kern.ccarh.org/</w:t>
        </w:r>
      </w:hyperlink>
      <w:hyperlink w:anchor="fnref6">
        <w:r>
          <w:rPr>
            <w:rStyle w:val="Hyperlink"/>
          </w:rPr>
          <w:t xml:space="preserve">↩</w:t>
        </w:r>
      </w:hyperlink>
    </w:p>
    <w:bookmarkEnd w:id="592"/>
    <w:bookmarkStart w:id="593" w:name="fn7"/>
    <w:p>
      <w:pPr>
        <w:numPr>
          <w:numId w:val="1020"/>
          <w:ilvl w:val="0"/>
        </w:numPr>
      </w:pPr>
      <w:r>
        <w:t xml:space="preserve">For example, consider the MIMO database, a project dedicated to the cataloguing of musical instruments, and how it was used for the statistical tracking of the evolution of the violin based on pattern recognition of its shapes</w:t>
      </w:r>
      <w:r>
        <w:t xml:space="preserve"> </w:t>
      </w:r>
      <w:r>
        <w:t xml:space="preserve">(Peron et al. 2018)</w:t>
      </w:r>
      <w:hyperlink w:anchor="fnref7">
        <w:r>
          <w:rPr>
            <w:rStyle w:val="Hyperlink"/>
          </w:rPr>
          <w:t xml:space="preserve">↩</w:t>
        </w:r>
      </w:hyperlink>
    </w:p>
    <w:bookmarkEnd w:id="593"/>
    <w:bookmarkStart w:id="594" w:name="fn8"/>
    <w:p>
      <w:pPr>
        <w:numPr>
          <w:numId w:val="1020"/>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8">
        <w:r>
          <w:rPr>
            <w:rStyle w:val="Hyperlink"/>
          </w:rPr>
          <w:t xml:space="preserve">↩</w:t>
        </w:r>
      </w:hyperlink>
    </w:p>
    <w:bookmarkEnd w:id="594"/>
    <w:bookmarkStart w:id="595" w:name="fn9"/>
    <w:p>
      <w:pPr>
        <w:numPr>
          <w:numId w:val="1020"/>
          <w:ilvl w:val="0"/>
        </w:numPr>
      </w:pPr>
      <w:r>
        <w:t xml:space="preserve">There are cases where sonification is entirely analog, such as the first sonification tool ever created: the Geiger counter</w:t>
      </w:r>
      <w:hyperlink w:anchor="fnref9">
        <w:r>
          <w:rPr>
            <w:rStyle w:val="Hyperlink"/>
          </w:rPr>
          <w:t xml:space="preserve">↩</w:t>
        </w:r>
      </w:hyperlink>
    </w:p>
    <w:bookmarkEnd w:id="595"/>
    <w:bookmarkStart w:id="596" w:name="fn10"/>
    <w:p>
      <w:pPr>
        <w:numPr>
          <w:numId w:val="1020"/>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10">
        <w:r>
          <w:rPr>
            <w:rStyle w:val="Hyperlink"/>
          </w:rPr>
          <w:t xml:space="preserve">↩</w:t>
        </w:r>
      </w:hyperlink>
    </w:p>
    <w:bookmarkEnd w:id="596"/>
    <w:bookmarkStart w:id="597" w:name="fn11"/>
    <w:p>
      <w:pPr>
        <w:numPr>
          <w:numId w:val="1020"/>
          <w:ilvl w:val="0"/>
        </w:numPr>
      </w:pPr>
      <w:r>
        <w:t xml:space="preserve">From a lecture given by Judy Klein at New York University’s Waverly Project, on February 2nd, 2017.</w:t>
      </w:r>
      <w:hyperlink w:anchor="fnref11">
        <w:r>
          <w:rPr>
            <w:rStyle w:val="Hyperlink"/>
          </w:rPr>
          <w:t xml:space="preserve">↩</w:t>
        </w:r>
      </w:hyperlink>
    </w:p>
    <w:bookmarkEnd w:id="597"/>
    <w:bookmarkStart w:id="599" w:name="fn12"/>
    <w:p>
      <w:pPr>
        <w:numPr>
          <w:numId w:val="1020"/>
          <w:ilvl w:val="0"/>
        </w:numPr>
      </w:pPr>
      <w:hyperlink r:id="rId598">
        <w:r>
          <w:rPr>
            <w:rStyle w:val="Hyperlink"/>
          </w:rPr>
          <w:t xml:space="preserve">http://www.natashabarrett.org/viva.html</w:t>
        </w:r>
      </w:hyperlink>
      <w:hyperlink w:anchor="fnref12">
        <w:r>
          <w:rPr>
            <w:rStyle w:val="Hyperlink"/>
          </w:rPr>
          <w:t xml:space="preserve">↩</w:t>
        </w:r>
      </w:hyperlink>
    </w:p>
    <w:bookmarkEnd w:id="599"/>
    <w:bookmarkStart w:id="600" w:name="fn13"/>
    <w:p>
      <w:pPr>
        <w:numPr>
          <w:numId w:val="1020"/>
          <w:ilvl w:val="0"/>
        </w:numPr>
      </w:pPr>
      <w:r>
        <w:t xml:space="preserve">A biological field station called ‘La Suerte’ in Costa Rica</w:t>
      </w:r>
      <w:hyperlink w:anchor="fnref13">
        <w:r>
          <w:rPr>
            <w:rStyle w:val="Hyperlink"/>
          </w:rPr>
          <w:t xml:space="preserve">↩</w:t>
        </w:r>
      </w:hyperlink>
    </w:p>
    <w:bookmarkEnd w:id="600"/>
    <w:bookmarkStart w:id="602" w:name="fn14"/>
    <w:p>
      <w:pPr>
        <w:numPr>
          <w:numId w:val="1020"/>
          <w:ilvl w:val="0"/>
        </w:numPr>
      </w:pPr>
      <w:hyperlink r:id="rId601">
        <w:r>
          <w:rPr>
            <w:rStyle w:val="Hyperlink"/>
          </w:rPr>
          <w:t xml:space="preserve">https://soundcloud.com/falk-morawitz/spin-dynamics-stereo-reduction</w:t>
        </w:r>
      </w:hyperlink>
      <w:hyperlink w:anchor="fnref14">
        <w:r>
          <w:rPr>
            <w:rStyle w:val="Hyperlink"/>
          </w:rPr>
          <w:t xml:space="preserve">↩</w:t>
        </w:r>
      </w:hyperlink>
    </w:p>
    <w:bookmarkEnd w:id="602"/>
    <w:bookmarkStart w:id="604" w:name="fn15"/>
    <w:p>
      <w:pPr>
        <w:numPr>
          <w:numId w:val="1020"/>
          <w:ilvl w:val="0"/>
        </w:numPr>
      </w:pPr>
      <w:r>
        <w:t xml:space="preserve">Apple’s built-in framework to interface with the GPU . See</w:t>
      </w:r>
      <w:r>
        <w:t xml:space="preserve"> </w:t>
      </w:r>
      <w:hyperlink r:id="rId603">
        <w:r>
          <w:rPr>
            <w:rStyle w:val="Hyperlink"/>
          </w:rPr>
          <w:t xml:space="preserve">https://developer.apple.com/documentation/metal</w:t>
        </w:r>
      </w:hyperlink>
      <w:hyperlink w:anchor="fnref15">
        <w:r>
          <w:rPr>
            <w:rStyle w:val="Hyperlink"/>
          </w:rPr>
          <w:t xml:space="preserve">↩</w:t>
        </w:r>
      </w:hyperlink>
    </w:p>
    <w:bookmarkEnd w:id="604"/>
    <w:bookmarkStart w:id="606" w:name="fn16"/>
    <w:p>
      <w:pPr>
        <w:numPr>
          <w:numId w:val="1020"/>
          <w:ilvl w:val="0"/>
        </w:numPr>
      </w:pPr>
      <w:hyperlink r:id="rId605">
        <w:r>
          <w:rPr>
            <w:rStyle w:val="Hyperlink"/>
          </w:rPr>
          <w:t xml:space="preserve">https://vimeo.com/167646306</w:t>
        </w:r>
      </w:hyperlink>
      <w:hyperlink w:anchor="fnref16">
        <w:r>
          <w:rPr>
            <w:rStyle w:val="Hyperlink"/>
          </w:rPr>
          <w:t xml:space="preserve">↩</w:t>
        </w:r>
      </w:hyperlink>
    </w:p>
    <w:bookmarkEnd w:id="606"/>
    <w:bookmarkStart w:id="607" w:name="fn17"/>
    <w:p>
      <w:pPr>
        <w:numPr>
          <w:numId w:val="1020"/>
          <w:ilvl w:val="0"/>
        </w:numPr>
      </w:pPr>
      <w:r>
        <w:t xml:space="preserve">William Buxton is now considered a pioneer in HCI , and he is now a major figure in the Microsoft Research department.</w:t>
      </w:r>
      <w:hyperlink w:anchor="fnref17">
        <w:r>
          <w:rPr>
            <w:rStyle w:val="Hyperlink"/>
          </w:rPr>
          <w:t xml:space="preserve">↩</w:t>
        </w:r>
      </w:hyperlink>
    </w:p>
    <w:bookmarkEnd w:id="607"/>
    <w:bookmarkStart w:id="608" w:name="fn18"/>
    <w:p>
      <w:pPr>
        <w:numPr>
          <w:numId w:val="1020"/>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18">
        <w:r>
          <w:rPr>
            <w:rStyle w:val="Hyperlink"/>
          </w:rPr>
          <w:t xml:space="preserve">↩</w:t>
        </w:r>
      </w:hyperlink>
    </w:p>
    <w:bookmarkEnd w:id="608"/>
    <w:bookmarkStart w:id="609" w:name="fn19"/>
    <w:p>
      <w:pPr>
        <w:numPr>
          <w:numId w:val="1020"/>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19">
        <w:r>
          <w:rPr>
            <w:rStyle w:val="Hyperlink"/>
          </w:rPr>
          <w:t xml:space="preserve">↩</w:t>
        </w:r>
      </w:hyperlink>
    </w:p>
    <w:bookmarkEnd w:id="609"/>
    <w:bookmarkStart w:id="610" w:name="fn20"/>
    <w:p>
      <w:pPr>
        <w:numPr>
          <w:numId w:val="1020"/>
          <w:ilvl w:val="0"/>
        </w:numPr>
      </w:pPr>
      <w:r>
        <w:t xml:space="preserve">A heap is a tree-based data structure with a property such keys and parent-child relationships follow a hierarchic logic.</w:t>
      </w:r>
      <w:hyperlink w:anchor="fnref20">
        <w:r>
          <w:rPr>
            <w:rStyle w:val="Hyperlink"/>
          </w:rPr>
          <w:t xml:space="preserve">↩</w:t>
        </w:r>
      </w:hyperlink>
    </w:p>
    <w:bookmarkEnd w:id="610"/>
    <w:bookmarkStart w:id="611" w:name="fn21"/>
    <w:p>
      <w:pPr>
        <w:numPr>
          <w:numId w:val="1020"/>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1">
        <w:r>
          <w:rPr>
            <w:rStyle w:val="Hyperlink"/>
          </w:rPr>
          <w:t xml:space="preserve">↩</w:t>
        </w:r>
      </w:hyperlink>
    </w:p>
    <w:bookmarkEnd w:id="611"/>
    <w:bookmarkStart w:id="614" w:name="fn22"/>
    <w:p>
      <w:pPr>
        <w:numPr>
          <w:numId w:val="1020"/>
          <w:ilvl w:val="0"/>
        </w:numPr>
      </w:pPr>
      <w:r>
        <w:t xml:space="preserve">A video of the installation can be seen here:</w:t>
      </w:r>
      <w:r>
        <w:t xml:space="preserve"> </w:t>
      </w:r>
      <w:hyperlink r:id="rId612">
        <w:r>
          <w:rPr>
            <w:rStyle w:val="Hyperlink"/>
          </w:rPr>
          <w:t xml:space="preserve">https://vimeo.com/23086026</w:t>
        </w:r>
      </w:hyperlink>
      <w:r>
        <w:t xml:space="preserve">, the artist website can be accessed here:</w:t>
      </w:r>
      <w:r>
        <w:t xml:space="preserve"> </w:t>
      </w:r>
      <w:hyperlink r:id="rId613">
        <w:r>
          <w:rPr>
            <w:rStyle w:val="Hyperlink"/>
          </w:rPr>
          <w:t xml:space="preserve">http://insookchoi.com</w:t>
        </w:r>
      </w:hyperlink>
      <w:hyperlink w:anchor="fnref22">
        <w:r>
          <w:rPr>
            <w:rStyle w:val="Hyperlink"/>
          </w:rPr>
          <w:t xml:space="preserve">↩</w:t>
        </w:r>
      </w:hyperlink>
    </w:p>
    <w:bookmarkEnd w:id="614"/>
    <w:bookmarkStart w:id="616" w:name="fn23"/>
    <w:p>
      <w:pPr>
        <w:numPr>
          <w:numId w:val="1020"/>
          <w:ilvl w:val="0"/>
        </w:numPr>
      </w:pPr>
      <w:hyperlink r:id="rId615">
        <w:r>
          <w:rPr>
            <w:rStyle w:val="Hyperlink"/>
          </w:rPr>
          <w:t xml:space="preserve">https://sihwapark.com/COMPath</w:t>
        </w:r>
      </w:hyperlink>
      <w:hyperlink w:anchor="fnref23">
        <w:r>
          <w:rPr>
            <w:rStyle w:val="Hyperlink"/>
          </w:rPr>
          <w:t xml:space="preserve">↩</w:t>
        </w:r>
      </w:hyperlink>
    </w:p>
    <w:bookmarkEnd w:id="616"/>
    <w:bookmarkStart w:id="617" w:name="fn24"/>
    <w:p>
      <w:pPr>
        <w:numPr>
          <w:numId w:val="1020"/>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4">
        <w:r>
          <w:rPr>
            <w:rStyle w:val="Hyperlink"/>
          </w:rPr>
          <w:t xml:space="preserve">↩</w:t>
        </w:r>
      </w:hyperlink>
    </w:p>
    <w:bookmarkEnd w:id="617"/>
    <w:bookmarkStart w:id="618" w:name="fn25"/>
    <w:p>
      <w:pPr>
        <w:numPr>
          <w:numId w:val="1020"/>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5">
        <w:r>
          <w:rPr>
            <w:rStyle w:val="Hyperlink"/>
          </w:rPr>
          <w:t xml:space="preserve">↩</w:t>
        </w:r>
      </w:hyperlink>
    </w:p>
    <w:bookmarkEnd w:id="618"/>
    <w:bookmarkStart w:id="619" w:name="fn26"/>
    <w:p>
      <w:pPr>
        <w:numPr>
          <w:numId w:val="1020"/>
          <w:ilvl w:val="0"/>
        </w:numPr>
      </w:pPr>
      <w:r>
        <w:t xml:space="preserve">Digital waveguides are an efficient model for physical modeling of wave propagation</w:t>
      </w:r>
      <w:hyperlink w:anchor="fnref26">
        <w:r>
          <w:rPr>
            <w:rStyle w:val="Hyperlink"/>
          </w:rPr>
          <w:t xml:space="preserve">↩</w:t>
        </w:r>
      </w:hyperlink>
    </w:p>
    <w:bookmarkEnd w:id="619"/>
    <w:bookmarkStart w:id="620" w:name="fn27"/>
    <w:p>
      <w:pPr>
        <w:numPr>
          <w:numId w:val="1020"/>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27">
        <w:r>
          <w:rPr>
            <w:rStyle w:val="Hyperlink"/>
          </w:rPr>
          <w:t xml:space="preserve">↩</w:t>
        </w:r>
      </w:hyperlink>
    </w:p>
    <w:bookmarkEnd w:id="620"/>
    <w:bookmarkStart w:id="621" w:name="fn28"/>
    <w:p>
      <w:pPr>
        <w:numPr>
          <w:numId w:val="1020"/>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28">
        <w:r>
          <w:rPr>
            <w:rStyle w:val="Hyperlink"/>
          </w:rPr>
          <w:t xml:space="preserve">↩</w:t>
        </w:r>
      </w:hyperlink>
    </w:p>
    <w:bookmarkEnd w:id="621"/>
    <w:bookmarkStart w:id="622" w:name="fn29"/>
    <w:p>
      <w:pPr>
        <w:numPr>
          <w:numId w:val="1020"/>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29">
        <w:r>
          <w:rPr>
            <w:rStyle w:val="Hyperlink"/>
          </w:rPr>
          <w:t xml:space="preserve">↩</w:t>
        </w:r>
      </w:hyperlink>
    </w:p>
    <w:bookmarkEnd w:id="622"/>
    <w:bookmarkStart w:id="623" w:name="fn30"/>
    <w:p>
      <w:pPr>
        <w:numPr>
          <w:numId w:val="1020"/>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0">
        <w:r>
          <w:rPr>
            <w:rStyle w:val="Hyperlink"/>
          </w:rPr>
          <w:t xml:space="preserve">↩</w:t>
        </w:r>
      </w:hyperlink>
    </w:p>
    <w:bookmarkEnd w:id="623"/>
    <w:bookmarkStart w:id="624" w:name="fn31"/>
    <w:p>
      <w:pPr>
        <w:numPr>
          <w:numId w:val="1020"/>
          <w:ilvl w:val="0"/>
        </w:numPr>
      </w:pPr>
      <w:r>
        <w:t xml:space="preserve">Within this fictional universe, the only way for him to sleep was to imagine the opaqueness of an unknowable future…</w:t>
      </w:r>
      <w:hyperlink w:anchor="fnref31">
        <w:r>
          <w:rPr>
            <w:rStyle w:val="Hyperlink"/>
          </w:rPr>
          <w:t xml:space="preserve">↩</w:t>
        </w:r>
      </w:hyperlink>
    </w:p>
    <w:bookmarkEnd w:id="624"/>
    <w:bookmarkStart w:id="625" w:name="fn32"/>
    <w:p>
      <w:pPr>
        <w:numPr>
          <w:numId w:val="1020"/>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2">
        <w:r>
          <w:rPr>
            <w:rStyle w:val="Hyperlink"/>
          </w:rPr>
          <w:t xml:space="preserve">↩</w:t>
        </w:r>
      </w:hyperlink>
    </w:p>
    <w:bookmarkEnd w:id="625"/>
    <w:bookmarkStart w:id="626" w:name="fn33"/>
    <w:p>
      <w:pPr>
        <w:numPr>
          <w:numId w:val="1020"/>
          <w:ilvl w:val="0"/>
        </w:numPr>
      </w:pPr>
      <w:r>
        <w:t xml:space="preserve">For example, one of Irineo’s concerns was to reduce the amount of memories on a single day, which he downsized to about seventy thousand…</w:t>
      </w:r>
      <w:hyperlink w:anchor="fnref33">
        <w:r>
          <w:rPr>
            <w:rStyle w:val="Hyperlink"/>
          </w:rPr>
          <w:t xml:space="preserve">↩</w:t>
        </w:r>
      </w:hyperlink>
    </w:p>
    <w:bookmarkEnd w:id="626"/>
    <w:bookmarkStart w:id="627" w:name="fn34"/>
    <w:p>
      <w:pPr>
        <w:numPr>
          <w:numId w:val="1020"/>
          <w:ilvl w:val="0"/>
        </w:numPr>
      </w:pPr>
      <w:r>
        <w:t xml:space="preserve">This acousmatic quality of Funes’ voice will not be touched here, but it is indeed a good point of departure for an essay.</w:t>
      </w:r>
      <w:hyperlink w:anchor="fnref34">
        <w:r>
          <w:rPr>
            <w:rStyle w:val="Hyperlink"/>
          </w:rPr>
          <w:t xml:space="preserve">↩</w:t>
        </w:r>
      </w:hyperlink>
    </w:p>
    <w:bookmarkEnd w:id="627"/>
    <w:bookmarkStart w:id="629" w:name="fn35"/>
    <w:p>
      <w:pPr>
        <w:numPr>
          <w:numId w:val="1020"/>
          <w:ilvl w:val="0"/>
        </w:numPr>
      </w:pPr>
      <w:hyperlink r:id="rId628">
        <w:r>
          <w:rPr>
            <w:rStyle w:val="Hyperlink"/>
          </w:rPr>
          <w:t xml:space="preserve">https://en.wikipedia.org/wiki/Leo_Beranek</w:t>
        </w:r>
      </w:hyperlink>
      <w:hyperlink w:anchor="fnref35">
        <w:r>
          <w:rPr>
            <w:rStyle w:val="Hyperlink"/>
          </w:rPr>
          <w:t xml:space="preserve">↩</w:t>
        </w:r>
      </w:hyperlink>
    </w:p>
    <w:bookmarkEnd w:id="629"/>
    <w:bookmarkStart w:id="630" w:name="fn36"/>
    <w:p>
      <w:pPr>
        <w:numPr>
          <w:numId w:val="1020"/>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36">
        <w:r>
          <w:rPr>
            <w:rStyle w:val="Hyperlink"/>
          </w:rPr>
          <w:t xml:space="preserve">↩</w:t>
        </w:r>
      </w:hyperlink>
    </w:p>
    <w:bookmarkEnd w:id="630"/>
    <w:bookmarkStart w:id="632" w:name="fn37"/>
    <w:p>
      <w:pPr>
        <w:numPr>
          <w:numId w:val="1020"/>
          <w:ilvl w:val="0"/>
        </w:numPr>
      </w:pPr>
      <w:hyperlink r:id="rId631">
        <w:r>
          <w:rPr>
            <w:rStyle w:val="Hyperlink"/>
          </w:rPr>
          <w:t xml:space="preserve">https://en.cppreference.com/w/cpp/language/destructor</w:t>
        </w:r>
      </w:hyperlink>
      <w:hyperlink w:anchor="fnref37">
        <w:r>
          <w:rPr>
            <w:rStyle w:val="Hyperlink"/>
          </w:rPr>
          <w:t xml:space="preserve">↩</w:t>
        </w:r>
      </w:hyperlink>
    </w:p>
    <w:bookmarkEnd w:id="632"/>
    <w:bookmarkStart w:id="634" w:name="fn38"/>
    <w:p>
      <w:pPr>
        <w:numPr>
          <w:numId w:val="1020"/>
          <w:ilvl w:val="0"/>
        </w:numPr>
      </w:pPr>
      <w:hyperlink r:id="rId633">
        <w:r>
          <w:rPr>
            <w:rStyle w:val="Hyperlink"/>
          </w:rPr>
          <w:t xml:space="preserve">https://mpc.chs.harvard.edu/</w:t>
        </w:r>
      </w:hyperlink>
      <w:hyperlink w:anchor="fnref38">
        <w:r>
          <w:rPr>
            <w:rStyle w:val="Hyperlink"/>
          </w:rPr>
          <w:t xml:space="preserve">↩</w:t>
        </w:r>
      </w:hyperlink>
    </w:p>
    <w:bookmarkEnd w:id="634"/>
    <w:bookmarkStart w:id="635" w:name="fn39"/>
    <w:p>
      <w:pPr>
        <w:numPr>
          <w:numId w:val="1020"/>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39">
        <w:r>
          <w:rPr>
            <w:rStyle w:val="Hyperlink"/>
          </w:rPr>
          <w:t xml:space="preserve">↩</w:t>
        </w:r>
      </w:hyperlink>
    </w:p>
    <w:bookmarkEnd w:id="635"/>
    <w:bookmarkStart w:id="636" w:name="fn40"/>
    <w:p>
      <w:pPr>
        <w:numPr>
          <w:numId w:val="1020"/>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40">
        <w:r>
          <w:rPr>
            <w:rStyle w:val="Hyperlink"/>
          </w:rPr>
          <w:t xml:space="preserve">↩</w:t>
        </w:r>
      </w:hyperlink>
    </w:p>
    <w:bookmarkEnd w:id="636"/>
    <w:bookmarkStart w:id="637" w:name="fn41"/>
    <w:p>
      <w:pPr>
        <w:numPr>
          <w:numId w:val="1020"/>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1">
        <w:r>
          <w:rPr>
            <w:rStyle w:val="Hyperlink"/>
          </w:rPr>
          <w:t xml:space="preserve">↩</w:t>
        </w:r>
      </w:hyperlink>
    </w:p>
    <w:bookmarkEnd w:id="637"/>
    <w:bookmarkStart w:id="638" w:name="fn42"/>
    <w:p>
      <w:pPr>
        <w:numPr>
          <w:numId w:val="1020"/>
          <w:ilvl w:val="0"/>
        </w:numPr>
      </w:pPr>
      <w:r>
        <w:t xml:space="preserve">The word ‘microsound’ refers to sonic events shaped below the threshold of the ‘note.’ See</w:t>
      </w:r>
      <w:r>
        <w:t xml:space="preserve"> </w:t>
      </w:r>
      <w:r>
        <w:t xml:space="preserve">(Roads 2001)</w:t>
      </w:r>
      <w:hyperlink w:anchor="fnref42">
        <w:r>
          <w:rPr>
            <w:rStyle w:val="Hyperlink"/>
          </w:rPr>
          <w:t xml:space="preserve">↩</w:t>
        </w:r>
      </w:hyperlink>
    </w:p>
    <w:bookmarkEnd w:id="638"/>
    <w:bookmarkStart w:id="639" w:name="fn43"/>
    <w:p>
      <w:pPr>
        <w:numPr>
          <w:numId w:val="1020"/>
          <w:ilvl w:val="0"/>
        </w:numPr>
      </w:pP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hyperlink w:anchor="fnref43">
        <w:r>
          <w:rPr>
            <w:rStyle w:val="Hyperlink"/>
          </w:rPr>
          <w:t xml:space="preserve">↩</w:t>
        </w:r>
      </w:hyperlink>
    </w:p>
    <w:bookmarkEnd w:id="639"/>
    <w:bookmarkStart w:id="640" w:name="fn44"/>
    <w:p>
      <w:pPr>
        <w:numPr>
          <w:numId w:val="1020"/>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44">
        <w:r>
          <w:rPr>
            <w:rStyle w:val="Hyperlink"/>
          </w:rPr>
          <w:t xml:space="preserve">↩</w:t>
        </w:r>
      </w:hyperlink>
    </w:p>
    <w:bookmarkEnd w:id="640"/>
    <w:bookmarkStart w:id="643" w:name="fn45"/>
    <w:p>
      <w:pPr>
        <w:numPr>
          <w:numId w:val="1020"/>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641">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642">
        <w:r>
          <w:rPr>
            <w:rStyle w:val="Hyperlink"/>
          </w:rPr>
          <w:t xml:space="preserve">https://en.wikipedia.org/wiki/Dr._Strangelove</w:t>
        </w:r>
      </w:hyperlink>
      <w:hyperlink w:anchor="fnref45">
        <w:r>
          <w:rPr>
            <w:rStyle w:val="Hyperlink"/>
          </w:rPr>
          <w:t xml:space="preserve">↩</w:t>
        </w:r>
      </w:hyperlink>
    </w:p>
    <w:bookmarkEnd w:id="643"/>
    <w:bookmarkStart w:id="644" w:name="fn46"/>
    <w:p>
      <w:pPr>
        <w:numPr>
          <w:numId w:val="1020"/>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46">
        <w:r>
          <w:rPr>
            <w:rStyle w:val="Hyperlink"/>
          </w:rPr>
          <w:t xml:space="preserve">↩</w:t>
        </w:r>
      </w:hyperlink>
    </w:p>
    <w:bookmarkEnd w:id="644"/>
    <w:bookmarkStart w:id="645" w:name="fn47"/>
    <w:p>
      <w:pPr>
        <w:numPr>
          <w:numId w:val="1020"/>
          <w:ilvl w:val="0"/>
        </w:numPr>
      </w:pPr>
      <w:r>
        <w:t xml:space="preserve">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hyperlink w:anchor="fnref47">
        <w:r>
          <w:rPr>
            <w:rStyle w:val="Hyperlink"/>
          </w:rPr>
          <w:t xml:space="preserve">↩</w:t>
        </w:r>
      </w:hyperlink>
    </w:p>
    <w:bookmarkEnd w:id="645"/>
    <w:bookmarkStart w:id="647" w:name="fn48"/>
    <w:p>
      <w:pPr>
        <w:numPr>
          <w:numId w:val="1020"/>
          <w:ilvl w:val="0"/>
        </w:numPr>
      </w:pPr>
      <w:r>
        <w:t xml:space="preserve">As an example, I would refer the reader to James Tenney’s work from 1962 “Five Stochastic Studies,” which can be found on a YouTube account on his name:</w:t>
      </w:r>
      <w:r>
        <w:t xml:space="preserve"> </w:t>
      </w:r>
      <w:hyperlink r:id="rId64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48">
        <w:r>
          <w:rPr>
            <w:rStyle w:val="Hyperlink"/>
          </w:rPr>
          <w:t xml:space="preserve">↩</w:t>
        </w:r>
      </w:hyperlink>
    </w:p>
    <w:bookmarkEnd w:id="647"/>
    <w:bookmarkStart w:id="648" w:name="fn49"/>
    <w:p>
      <w:pPr>
        <w:numPr>
          <w:numId w:val="1020"/>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49">
        <w:r>
          <w:rPr>
            <w:rStyle w:val="Hyperlink"/>
          </w:rPr>
          <w:t xml:space="preserve">↩</w:t>
        </w:r>
      </w:hyperlink>
    </w:p>
    <w:bookmarkEnd w:id="648"/>
    <w:bookmarkStart w:id="649" w:name="fn50"/>
    <w:p>
      <w:pPr>
        <w:numPr>
          <w:numId w:val="1020"/>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50">
        <w:r>
          <w:rPr>
            <w:rStyle w:val="Hyperlink"/>
          </w:rPr>
          <w:t xml:space="preserve">↩</w:t>
        </w:r>
      </w:hyperlink>
    </w:p>
    <w:bookmarkEnd w:id="649"/>
    <w:bookmarkStart w:id="650" w:name="fn51"/>
    <w:p>
      <w:pPr>
        <w:numPr>
          <w:numId w:val="1020"/>
          <w:ilvl w:val="0"/>
        </w:numPr>
      </w:pPr>
      <w:r>
        <w:t xml:space="preserve">Since, the notion of a ‘piece’ presupposes that of the whole to which it belongs.</w:t>
      </w:r>
      <w:hyperlink w:anchor="fnref51">
        <w:r>
          <w:rPr>
            <w:rStyle w:val="Hyperlink"/>
          </w:rPr>
          <w:t xml:space="preserve">↩</w:t>
        </w:r>
      </w:hyperlink>
    </w:p>
    <w:bookmarkEnd w:id="650"/>
    <w:bookmarkStart w:id="651" w:name="fn52"/>
    <w:p>
      <w:pPr>
        <w:numPr>
          <w:numId w:val="1020"/>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52">
        <w:r>
          <w:rPr>
            <w:rStyle w:val="Hyperlink"/>
          </w:rPr>
          <w:t xml:space="preserve">↩</w:t>
        </w:r>
      </w:hyperlink>
    </w:p>
    <w:bookmarkEnd w:id="6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12" Target="media/rId212.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3" Target="media/rId123.png" /><Relationship Type="http://schemas.openxmlformats.org/officeDocument/2006/relationships/hyperlink" Id="rId613" Target="http://insookchoi.com" TargetMode="External" /><Relationship Type="http://schemas.openxmlformats.org/officeDocument/2006/relationships/hyperlink" Id="rId370" Target="http://ismir2000.ismir.net/papers/invites/dunn_invite.pdf" TargetMode="External" /><Relationship Type="http://schemas.openxmlformats.org/officeDocument/2006/relationships/hyperlink" Id="rId395" Target="http://ismir2000.ismir.net/posters/good.pdf" TargetMode="External" /><Relationship Type="http://schemas.openxmlformats.org/officeDocument/2006/relationships/hyperlink" Id="rId553" Target="http://ismir2002.ismir.net/proceedings/02-FP06-3.pdf" TargetMode="External" /><Relationship Type="http://schemas.openxmlformats.org/officeDocument/2006/relationships/hyperlink" Id="rId397" Target="http://ismir2002.ismir.net/proceedings/03-SP04-1.pdf" TargetMode="External" /><Relationship Type="http://schemas.openxmlformats.org/officeDocument/2006/relationships/hyperlink" Id="rId399" Target="http://ismir2003.ismir.net/papers/Goto1.PDF" TargetMode="External" /><Relationship Type="http://schemas.openxmlformats.org/officeDocument/2006/relationships/hyperlink" Id="rId569" Target="http://ismir2004.ismir.net/proceedings/p010-page-48-paper227.pdf" TargetMode="External" /><Relationship Type="http://schemas.openxmlformats.org/officeDocument/2006/relationships/hyperlink" Id="rId417" Target="http://ismir2005.ismir.net/proceedings/2117.pdf" TargetMode="External" /><Relationship Type="http://schemas.openxmlformats.org/officeDocument/2006/relationships/hyperlink" Id="rId512" Target="http://ismir2005.ismir.net/proceedings/3123.pdf" TargetMode="External" /><Relationship Type="http://schemas.openxmlformats.org/officeDocument/2006/relationships/hyperlink" Id="rId425" Target="http://ismir2008.ismir.net/papers/ISMIR2008_106.pdf" TargetMode="External" /><Relationship Type="http://schemas.openxmlformats.org/officeDocument/2006/relationships/hyperlink" Id="rId454" Target="http://ismir2008.ismir.net/papers/ISMIR2008_158.pdf" TargetMode="External" /><Relationship Type="http://schemas.openxmlformats.org/officeDocument/2006/relationships/hyperlink" Id="rId407" Target="http://ismir2008.ismir.net/papers/ISMIR2008_173.pdf" TargetMode="External" /><Relationship Type="http://schemas.openxmlformats.org/officeDocument/2006/relationships/hyperlink" Id="rId436" Target="http://ismir2015.uma.es/articles/246_Paper.pdf" TargetMode="External" /><Relationship Type="http://schemas.openxmlformats.org/officeDocument/2006/relationships/hyperlink" Id="rId360" Target="http://ismir2015.uma.es/articles/261_Paper.pdf" TargetMode="External" /><Relationship Type="http://schemas.openxmlformats.org/officeDocument/2006/relationships/hyperlink" Id="rId566" Target="http://ismir2018.ircam.fr/doc/pdfs/114_Paper.pdf" TargetMode="External" /><Relationship Type="http://schemas.openxmlformats.org/officeDocument/2006/relationships/hyperlink" Id="rId573" Target="http://ismir2018.ircam.fr/doc/pdfs/188_Paper.pdf" TargetMode="External" /><Relationship Type="http://schemas.openxmlformats.org/officeDocument/2006/relationships/hyperlink" Id="rId376" Target="http://ismir2018.ircam.fr/doc/pdfs/206_Paper.pdf" TargetMode="External" /><Relationship Type="http://schemas.openxmlformats.org/officeDocument/2006/relationships/hyperlink" Id="rId419" Target="http://ismir2018.ircam.fr/doc/pdfs/248_Paper.pdf" TargetMode="External" /><Relationship Type="http://schemas.openxmlformats.org/officeDocument/2006/relationships/hyperlink" Id="rId367" Target="http://ismir2018.ircam.fr/doc/pdfs/265_Paper.pdf" TargetMode="External" /><Relationship Type="http://schemas.openxmlformats.org/officeDocument/2006/relationships/hyperlink" Id="rId461" Target="http://ismir2018.ircam.fr/doc/pdfs/35_Paper.pdf" TargetMode="External" /><Relationship Type="http://schemas.openxmlformats.org/officeDocument/2006/relationships/hyperlink" Id="rId591" Target="http://kern.ccarh.org/" TargetMode="External" /><Relationship Type="http://schemas.openxmlformats.org/officeDocument/2006/relationships/hyperlink" Id="rId598" Target="http://www.natashabarrett.org/viva.html" TargetMode="External" /><Relationship Type="http://schemas.openxmlformats.org/officeDocument/2006/relationships/hyperlink" Id="rId430" Target="http://www.nime.org/proceedings/2004/nime2004_130.pdf" TargetMode="External" /><Relationship Type="http://schemas.openxmlformats.org/officeDocument/2006/relationships/hyperlink" Id="rId581" Target="http://www.nime.org/proceedings/2007/nime2007_352.pdf" TargetMode="External" /><Relationship Type="http://schemas.openxmlformats.org/officeDocument/2006/relationships/hyperlink" Id="rId470" Target="http://www.nime.org/proceedings/2007/nime2007_409.pdf" TargetMode="External" /><Relationship Type="http://schemas.openxmlformats.org/officeDocument/2006/relationships/hyperlink" Id="rId449" Target="http://www.nime.org/proceedings/2008/nime2008_221.pdf" TargetMode="External" /><Relationship Type="http://schemas.openxmlformats.org/officeDocument/2006/relationships/hyperlink" Id="rId492" Target="http://www.nime.org/proceedings/2008/nime2008_311.pdf" TargetMode="External" /><Relationship Type="http://schemas.openxmlformats.org/officeDocument/2006/relationships/hyperlink" Id="rId314" Target="http://www.nime.org/proceedings/2009/nime2009_266.pdf" TargetMode="External" /><Relationship Type="http://schemas.openxmlformats.org/officeDocument/2006/relationships/hyperlink" Id="rId415" Target="http://www.nime.org/proceedings/2010/nime2010_233.pdf" TargetMode="External" /><Relationship Type="http://schemas.openxmlformats.org/officeDocument/2006/relationships/hyperlink" Id="rId390" Target="http://www.nime.org/proceedings/2010/nime2010_473.pdf" TargetMode="External" /><Relationship Type="http://schemas.openxmlformats.org/officeDocument/2006/relationships/hyperlink" Id="rId392" Target="http://www.nime.org/proceedings/2011/nime2011_124.pdf" TargetMode="External" /><Relationship Type="http://schemas.openxmlformats.org/officeDocument/2006/relationships/hyperlink" Id="rId325" Target="http://www.nime.org/proceedings/2011/nime2011_329.pdf" TargetMode="External" /><Relationship Type="http://schemas.openxmlformats.org/officeDocument/2006/relationships/hyperlink" Id="rId312" Target="http://www.nime.org/proceedings/2011/nime2011_387.pdf" TargetMode="External" /><Relationship Type="http://schemas.openxmlformats.org/officeDocument/2006/relationships/hyperlink" Id="rId409" Target="http://www.ppgia.pucpr.br/ismir2013/wp-content/uploads/2013/09/85_Paper.pdf" TargetMode="External" /><Relationship Type="http://schemas.openxmlformats.org/officeDocument/2006/relationships/hyperlink" Id="rId280" Target="http://www.terasoft.com.tw/conf/ismir2014/proceedings/T014_162_Paper.pdf" TargetMode="External" /><Relationship Type="http://schemas.openxmlformats.org/officeDocument/2006/relationships/hyperlink" Id="rId296" Target="http://www.terasoft.com.tw/conf/ismir2014/proceedings/T028_322_Paper.pdf" TargetMode="External" /><Relationship Type="http://schemas.openxmlformats.org/officeDocument/2006/relationships/hyperlink" Id="rId433" Target="http://www.terasoft.com.tw/conf/ismir2014/proceedings/T039_344_Paper.pdf" TargetMode="External" /><Relationship Type="http://schemas.openxmlformats.org/officeDocument/2006/relationships/hyperlink" Id="rId402" Target="http://www.terasoft.com.tw/conf/ismir2014/proceedings/T059_257_Paper.pdf" TargetMode="External" /><Relationship Type="http://schemas.openxmlformats.org/officeDocument/2006/relationships/hyperlink" Id="rId489" Target="http://www.terasoft.com.tw/conf/ismir2014/proceedings/T064_307_Paper.pdf" TargetMode="External" /><Relationship Type="http://schemas.openxmlformats.org/officeDocument/2006/relationships/hyperlink" Id="rId603" Target="https://developer.apple.com/documentation/metal" TargetMode="External" /><Relationship Type="http://schemas.openxmlformats.org/officeDocument/2006/relationships/hyperlink" Id="rId631" Target="https://en.cppreference.com/w/cpp/language/destructor" TargetMode="External" /><Relationship Type="http://schemas.openxmlformats.org/officeDocument/2006/relationships/hyperlink" Id="rId642" Target="https://en.wikipedia.org/wiki/Dr._Strangelove" TargetMode="External" /><Relationship Type="http://schemas.openxmlformats.org/officeDocument/2006/relationships/hyperlink" Id="rId585" Target="https://en.wikipedia.org/wiki/I_Am_Sitting_in_a_Room" TargetMode="External" /><Relationship Type="http://schemas.openxmlformats.org/officeDocument/2006/relationships/hyperlink" Id="rId628"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27" Target="https://hal.archives-ouvertes.fr/hal-01393959" TargetMode="External" /><Relationship Type="http://schemas.openxmlformats.org/officeDocument/2006/relationships/hyperlink" Id="rId482" Target="https://ismir2017.smcnus.org/wp-content/uploads/2017/10/14_Paper.pdf" TargetMode="External" /><Relationship Type="http://schemas.openxmlformats.org/officeDocument/2006/relationships/hyperlink" Id="rId382" Target="https://ismir2017.smcnus.org/wp-content/uploads/2017/10/161_Paper.pdf" TargetMode="External" /><Relationship Type="http://schemas.openxmlformats.org/officeDocument/2006/relationships/hyperlink" Id="rId550" Target="https://ismir2017.smcnus.org/wp-content/uploads/2017/10/180_Paper.pdf" TargetMode="External" /><Relationship Type="http://schemas.openxmlformats.org/officeDocument/2006/relationships/hyperlink" Id="rId347" Target="https://ismir2017.smcnus.org/wp-content/uploads/2017/10/235_Paper.pdf" TargetMode="External" /><Relationship Type="http://schemas.openxmlformats.org/officeDocument/2006/relationships/hyperlink" Id="rId352" Target="https://ismir2017.smcnus.org/wp-content/uploads/2017/10/75_Paper.pdf" TargetMode="External" /><Relationship Type="http://schemas.openxmlformats.org/officeDocument/2006/relationships/hyperlink" Id="rId633" Target="https://mpc.chs.harvard.edu/" TargetMode="External" /><Relationship Type="http://schemas.openxmlformats.org/officeDocument/2006/relationships/hyperlink" Id="rId615" Target="https://sihwapark.com/COMPath" TargetMode="External" /><Relationship Type="http://schemas.openxmlformats.org/officeDocument/2006/relationships/hyperlink" Id="rId601" Target="https://soundcloud.com/falk-morawitz/spin-dynamics-stereo-reduction" TargetMode="External" /><Relationship Type="http://schemas.openxmlformats.org/officeDocument/2006/relationships/hyperlink" Id="rId605" Target="https://vimeo.com/167646306" TargetMode="External" /><Relationship Type="http://schemas.openxmlformats.org/officeDocument/2006/relationships/hyperlink" Id="rId612" Target="https://vimeo.com/23086026" TargetMode="External" /><Relationship Type="http://schemas.openxmlformats.org/officeDocument/2006/relationships/hyperlink" Id="rId349" Target="https://www.cs.unm.edu/~crowley/papers/sds.pdf" TargetMode="External" /><Relationship Type="http://schemas.openxmlformats.org/officeDocument/2006/relationships/hyperlink" Id="rId641" Target="https://www.mersenne.org/primes/" TargetMode="External" /><Relationship Type="http://schemas.openxmlformats.org/officeDocument/2006/relationships/hyperlink" Id="rId64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613" Target="http://insookchoi.com" TargetMode="External" /><Relationship Type="http://schemas.openxmlformats.org/officeDocument/2006/relationships/hyperlink" Id="rId370" Target="http://ismir2000.ismir.net/papers/invites/dunn_invite.pdf" TargetMode="External" /><Relationship Type="http://schemas.openxmlformats.org/officeDocument/2006/relationships/hyperlink" Id="rId395" Target="http://ismir2000.ismir.net/posters/good.pdf" TargetMode="External" /><Relationship Type="http://schemas.openxmlformats.org/officeDocument/2006/relationships/hyperlink" Id="rId553" Target="http://ismir2002.ismir.net/proceedings/02-FP06-3.pdf" TargetMode="External" /><Relationship Type="http://schemas.openxmlformats.org/officeDocument/2006/relationships/hyperlink" Id="rId397" Target="http://ismir2002.ismir.net/proceedings/03-SP04-1.pdf" TargetMode="External" /><Relationship Type="http://schemas.openxmlformats.org/officeDocument/2006/relationships/hyperlink" Id="rId399" Target="http://ismir2003.ismir.net/papers/Goto1.PDF" TargetMode="External" /><Relationship Type="http://schemas.openxmlformats.org/officeDocument/2006/relationships/hyperlink" Id="rId569" Target="http://ismir2004.ismir.net/proceedings/p010-page-48-paper227.pdf" TargetMode="External" /><Relationship Type="http://schemas.openxmlformats.org/officeDocument/2006/relationships/hyperlink" Id="rId417" Target="http://ismir2005.ismir.net/proceedings/2117.pdf" TargetMode="External" /><Relationship Type="http://schemas.openxmlformats.org/officeDocument/2006/relationships/hyperlink" Id="rId512" Target="http://ismir2005.ismir.net/proceedings/3123.pdf" TargetMode="External" /><Relationship Type="http://schemas.openxmlformats.org/officeDocument/2006/relationships/hyperlink" Id="rId425" Target="http://ismir2008.ismir.net/papers/ISMIR2008_106.pdf" TargetMode="External" /><Relationship Type="http://schemas.openxmlformats.org/officeDocument/2006/relationships/hyperlink" Id="rId454" Target="http://ismir2008.ismir.net/papers/ISMIR2008_158.pdf" TargetMode="External" /><Relationship Type="http://schemas.openxmlformats.org/officeDocument/2006/relationships/hyperlink" Id="rId407" Target="http://ismir2008.ismir.net/papers/ISMIR2008_173.pdf" TargetMode="External" /><Relationship Type="http://schemas.openxmlformats.org/officeDocument/2006/relationships/hyperlink" Id="rId436" Target="http://ismir2015.uma.es/articles/246_Paper.pdf" TargetMode="External" /><Relationship Type="http://schemas.openxmlformats.org/officeDocument/2006/relationships/hyperlink" Id="rId360" Target="http://ismir2015.uma.es/articles/261_Paper.pdf" TargetMode="External" /><Relationship Type="http://schemas.openxmlformats.org/officeDocument/2006/relationships/hyperlink" Id="rId566" Target="http://ismir2018.ircam.fr/doc/pdfs/114_Paper.pdf" TargetMode="External" /><Relationship Type="http://schemas.openxmlformats.org/officeDocument/2006/relationships/hyperlink" Id="rId573" Target="http://ismir2018.ircam.fr/doc/pdfs/188_Paper.pdf" TargetMode="External" /><Relationship Type="http://schemas.openxmlformats.org/officeDocument/2006/relationships/hyperlink" Id="rId376" Target="http://ismir2018.ircam.fr/doc/pdfs/206_Paper.pdf" TargetMode="External" /><Relationship Type="http://schemas.openxmlformats.org/officeDocument/2006/relationships/hyperlink" Id="rId419" Target="http://ismir2018.ircam.fr/doc/pdfs/248_Paper.pdf" TargetMode="External" /><Relationship Type="http://schemas.openxmlformats.org/officeDocument/2006/relationships/hyperlink" Id="rId367" Target="http://ismir2018.ircam.fr/doc/pdfs/265_Paper.pdf" TargetMode="External" /><Relationship Type="http://schemas.openxmlformats.org/officeDocument/2006/relationships/hyperlink" Id="rId461" Target="http://ismir2018.ircam.fr/doc/pdfs/35_Paper.pdf" TargetMode="External" /><Relationship Type="http://schemas.openxmlformats.org/officeDocument/2006/relationships/hyperlink" Id="rId591" Target="http://kern.ccarh.org/" TargetMode="External" /><Relationship Type="http://schemas.openxmlformats.org/officeDocument/2006/relationships/hyperlink" Id="rId598" Target="http://www.natashabarrett.org/viva.html" TargetMode="External" /><Relationship Type="http://schemas.openxmlformats.org/officeDocument/2006/relationships/hyperlink" Id="rId430" Target="http://www.nime.org/proceedings/2004/nime2004_130.pdf" TargetMode="External" /><Relationship Type="http://schemas.openxmlformats.org/officeDocument/2006/relationships/hyperlink" Id="rId581" Target="http://www.nime.org/proceedings/2007/nime2007_352.pdf" TargetMode="External" /><Relationship Type="http://schemas.openxmlformats.org/officeDocument/2006/relationships/hyperlink" Id="rId470" Target="http://www.nime.org/proceedings/2007/nime2007_409.pdf" TargetMode="External" /><Relationship Type="http://schemas.openxmlformats.org/officeDocument/2006/relationships/hyperlink" Id="rId449" Target="http://www.nime.org/proceedings/2008/nime2008_221.pdf" TargetMode="External" /><Relationship Type="http://schemas.openxmlformats.org/officeDocument/2006/relationships/hyperlink" Id="rId492" Target="http://www.nime.org/proceedings/2008/nime2008_311.pdf" TargetMode="External" /><Relationship Type="http://schemas.openxmlformats.org/officeDocument/2006/relationships/hyperlink" Id="rId314" Target="http://www.nime.org/proceedings/2009/nime2009_266.pdf" TargetMode="External" /><Relationship Type="http://schemas.openxmlformats.org/officeDocument/2006/relationships/hyperlink" Id="rId415" Target="http://www.nime.org/proceedings/2010/nime2010_233.pdf" TargetMode="External" /><Relationship Type="http://schemas.openxmlformats.org/officeDocument/2006/relationships/hyperlink" Id="rId390" Target="http://www.nime.org/proceedings/2010/nime2010_473.pdf" TargetMode="External" /><Relationship Type="http://schemas.openxmlformats.org/officeDocument/2006/relationships/hyperlink" Id="rId392" Target="http://www.nime.org/proceedings/2011/nime2011_124.pdf" TargetMode="External" /><Relationship Type="http://schemas.openxmlformats.org/officeDocument/2006/relationships/hyperlink" Id="rId325" Target="http://www.nime.org/proceedings/2011/nime2011_329.pdf" TargetMode="External" /><Relationship Type="http://schemas.openxmlformats.org/officeDocument/2006/relationships/hyperlink" Id="rId312" Target="http://www.nime.org/proceedings/2011/nime2011_387.pdf" TargetMode="External" /><Relationship Type="http://schemas.openxmlformats.org/officeDocument/2006/relationships/hyperlink" Id="rId409" Target="http://www.ppgia.pucpr.br/ismir2013/wp-content/uploads/2013/09/85_Paper.pdf" TargetMode="External" /><Relationship Type="http://schemas.openxmlformats.org/officeDocument/2006/relationships/hyperlink" Id="rId280" Target="http://www.terasoft.com.tw/conf/ismir2014/proceedings/T014_162_Paper.pdf" TargetMode="External" /><Relationship Type="http://schemas.openxmlformats.org/officeDocument/2006/relationships/hyperlink" Id="rId296" Target="http://www.terasoft.com.tw/conf/ismir2014/proceedings/T028_322_Paper.pdf" TargetMode="External" /><Relationship Type="http://schemas.openxmlformats.org/officeDocument/2006/relationships/hyperlink" Id="rId433" Target="http://www.terasoft.com.tw/conf/ismir2014/proceedings/T039_344_Paper.pdf" TargetMode="External" /><Relationship Type="http://schemas.openxmlformats.org/officeDocument/2006/relationships/hyperlink" Id="rId402" Target="http://www.terasoft.com.tw/conf/ismir2014/proceedings/T059_257_Paper.pdf" TargetMode="External" /><Relationship Type="http://schemas.openxmlformats.org/officeDocument/2006/relationships/hyperlink" Id="rId489" Target="http://www.terasoft.com.tw/conf/ismir2014/proceedings/T064_307_Paper.pdf" TargetMode="External" /><Relationship Type="http://schemas.openxmlformats.org/officeDocument/2006/relationships/hyperlink" Id="rId603" Target="https://developer.apple.com/documentation/metal" TargetMode="External" /><Relationship Type="http://schemas.openxmlformats.org/officeDocument/2006/relationships/hyperlink" Id="rId631" Target="https://en.cppreference.com/w/cpp/language/destructor" TargetMode="External" /><Relationship Type="http://schemas.openxmlformats.org/officeDocument/2006/relationships/hyperlink" Id="rId642" Target="https://en.wikipedia.org/wiki/Dr._Strangelove" TargetMode="External" /><Relationship Type="http://schemas.openxmlformats.org/officeDocument/2006/relationships/hyperlink" Id="rId585" Target="https://en.wikipedia.org/wiki/I_Am_Sitting_in_a_Room" TargetMode="External" /><Relationship Type="http://schemas.openxmlformats.org/officeDocument/2006/relationships/hyperlink" Id="rId628"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27" Target="https://hal.archives-ouvertes.fr/hal-01393959" TargetMode="External" /><Relationship Type="http://schemas.openxmlformats.org/officeDocument/2006/relationships/hyperlink" Id="rId482" Target="https://ismir2017.smcnus.org/wp-content/uploads/2017/10/14_Paper.pdf" TargetMode="External" /><Relationship Type="http://schemas.openxmlformats.org/officeDocument/2006/relationships/hyperlink" Id="rId382" Target="https://ismir2017.smcnus.org/wp-content/uploads/2017/10/161_Paper.pdf" TargetMode="External" /><Relationship Type="http://schemas.openxmlformats.org/officeDocument/2006/relationships/hyperlink" Id="rId550" Target="https://ismir2017.smcnus.org/wp-content/uploads/2017/10/180_Paper.pdf" TargetMode="External" /><Relationship Type="http://schemas.openxmlformats.org/officeDocument/2006/relationships/hyperlink" Id="rId347" Target="https://ismir2017.smcnus.org/wp-content/uploads/2017/10/235_Paper.pdf" TargetMode="External" /><Relationship Type="http://schemas.openxmlformats.org/officeDocument/2006/relationships/hyperlink" Id="rId352" Target="https://ismir2017.smcnus.org/wp-content/uploads/2017/10/75_Paper.pdf" TargetMode="External" /><Relationship Type="http://schemas.openxmlformats.org/officeDocument/2006/relationships/hyperlink" Id="rId633" Target="https://mpc.chs.harvard.edu/" TargetMode="External" /><Relationship Type="http://schemas.openxmlformats.org/officeDocument/2006/relationships/hyperlink" Id="rId615" Target="https://sihwapark.com/COMPath" TargetMode="External" /><Relationship Type="http://schemas.openxmlformats.org/officeDocument/2006/relationships/hyperlink" Id="rId601" Target="https://soundcloud.com/falk-morawitz/spin-dynamics-stereo-reduction" TargetMode="External" /><Relationship Type="http://schemas.openxmlformats.org/officeDocument/2006/relationships/hyperlink" Id="rId605" Target="https://vimeo.com/167646306" TargetMode="External" /><Relationship Type="http://schemas.openxmlformats.org/officeDocument/2006/relationships/hyperlink" Id="rId612" Target="https://vimeo.com/23086026" TargetMode="External" /><Relationship Type="http://schemas.openxmlformats.org/officeDocument/2006/relationships/hyperlink" Id="rId349" Target="https://www.cs.unm.edu/~crowley/papers/sds.pdf" TargetMode="External" /><Relationship Type="http://schemas.openxmlformats.org/officeDocument/2006/relationships/hyperlink" Id="rId641" Target="https://www.mersenne.org/primes/" TargetMode="External" /><Relationship Type="http://schemas.openxmlformats.org/officeDocument/2006/relationships/hyperlink" Id="rId64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2019-04-02T19:12:09Z</dcterms:created>
  <dcterms:modified xsi:type="dcterms:W3CDTF">2019-04-02T19:12:09Z</dcterms:modified>
</cp:coreProperties>
</file>

<file path=docProps/custom.xml><?xml version="1.0" encoding="utf-8"?>
<Properties xmlns="http://schemas.openxmlformats.org/officeDocument/2006/custom-properties" xmlns:vt="http://schemas.openxmlformats.org/officeDocument/2006/docPropsVTypes"/>
</file>