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z w:val="24"/>
          <w:szCs w:val="24"/>
        </w:rPr>
        <w:id w:val="2041618103"/>
        <w:docPartObj>
          <w:docPartGallery w:val="Table of Contents"/>
          <w:docPartUnique/>
        </w:docPartObj>
      </w:sdtPr>
      <w:sdtEndPr/>
      <w:sdtContent>
        <w:p w14:paraId="08BF7170" w14:textId="77777777" w:rsidR="004E1199" w:rsidRDefault="00A33058">
          <w:pPr>
            <w:pStyle w:val="TOCHeading"/>
          </w:pPr>
          <w:r>
            <w:t>Table of Contents</w:t>
          </w:r>
        </w:p>
        <w:p w14:paraId="336F8C3D" w14:textId="77777777" w:rsidR="00A33058" w:rsidRDefault="00A33058">
          <w:pPr>
            <w:pStyle w:val="TOC1"/>
            <w:tabs>
              <w:tab w:val="right" w:leader="dot" w:pos="8630"/>
            </w:tabs>
            <w:rPr>
              <w:noProof/>
            </w:rPr>
          </w:pPr>
          <w:r>
            <w:fldChar w:fldCharType="begin"/>
          </w:r>
          <w:r>
            <w:instrText>TOC \o "1-4" \h \z \u</w:instrText>
          </w:r>
          <w:r>
            <w:fldChar w:fldCharType="separate"/>
          </w:r>
          <w:r>
            <w:rPr>
              <w:noProof/>
            </w:rPr>
            <w:t>Dedication</w:t>
          </w:r>
          <w:r>
            <w:rPr>
              <w:noProof/>
            </w:rPr>
            <w:tab/>
          </w:r>
          <w:r>
            <w:rPr>
              <w:noProof/>
            </w:rPr>
            <w:fldChar w:fldCharType="begin"/>
          </w:r>
          <w:r>
            <w:rPr>
              <w:noProof/>
            </w:rPr>
            <w:instrText xml:space="preserve"> PAGEREF _Toc416970158 \h </w:instrText>
          </w:r>
          <w:r>
            <w:rPr>
              <w:noProof/>
            </w:rPr>
          </w:r>
          <w:r>
            <w:rPr>
              <w:noProof/>
            </w:rPr>
            <w:fldChar w:fldCharType="separate"/>
          </w:r>
          <w:r>
            <w:rPr>
              <w:noProof/>
            </w:rPr>
            <w:t>4</w:t>
          </w:r>
          <w:r>
            <w:rPr>
              <w:noProof/>
            </w:rPr>
            <w:fldChar w:fldCharType="end"/>
          </w:r>
        </w:p>
        <w:p w14:paraId="5963BCA0" w14:textId="77777777" w:rsidR="00A33058" w:rsidRDefault="00A33058">
          <w:pPr>
            <w:pStyle w:val="TOC1"/>
            <w:tabs>
              <w:tab w:val="right" w:leader="dot" w:pos="8630"/>
            </w:tabs>
            <w:rPr>
              <w:noProof/>
            </w:rPr>
          </w:pPr>
          <w:r>
            <w:rPr>
              <w:noProof/>
            </w:rPr>
            <w:t>Acknowledgements</w:t>
          </w:r>
          <w:r>
            <w:rPr>
              <w:noProof/>
            </w:rPr>
            <w:tab/>
          </w:r>
          <w:r>
            <w:rPr>
              <w:noProof/>
            </w:rPr>
            <w:fldChar w:fldCharType="begin"/>
          </w:r>
          <w:r>
            <w:rPr>
              <w:noProof/>
            </w:rPr>
            <w:instrText xml:space="preserve"> PAGEREF _Toc416970159 \h </w:instrText>
          </w:r>
          <w:r>
            <w:rPr>
              <w:noProof/>
            </w:rPr>
          </w:r>
          <w:r>
            <w:rPr>
              <w:noProof/>
            </w:rPr>
            <w:fldChar w:fldCharType="separate"/>
          </w:r>
          <w:r>
            <w:rPr>
              <w:noProof/>
            </w:rPr>
            <w:t>5</w:t>
          </w:r>
          <w:r>
            <w:rPr>
              <w:noProof/>
            </w:rPr>
            <w:fldChar w:fldCharType="end"/>
          </w:r>
        </w:p>
        <w:p w14:paraId="6248365E" w14:textId="77777777" w:rsidR="00A33058" w:rsidRDefault="00A33058">
          <w:pPr>
            <w:pStyle w:val="TOC1"/>
            <w:tabs>
              <w:tab w:val="right" w:leader="dot" w:pos="8630"/>
            </w:tabs>
            <w:rPr>
              <w:noProof/>
            </w:rPr>
          </w:pPr>
          <w:r>
            <w:rPr>
              <w:noProof/>
            </w:rPr>
            <w:t>Preface</w:t>
          </w:r>
          <w:r>
            <w:rPr>
              <w:noProof/>
            </w:rPr>
            <w:tab/>
          </w:r>
          <w:r>
            <w:rPr>
              <w:noProof/>
            </w:rPr>
            <w:fldChar w:fldCharType="begin"/>
          </w:r>
          <w:r>
            <w:rPr>
              <w:noProof/>
            </w:rPr>
            <w:instrText xml:space="preserve"> PAGEREF _Toc416970160 \h </w:instrText>
          </w:r>
          <w:r>
            <w:rPr>
              <w:noProof/>
            </w:rPr>
          </w:r>
          <w:r>
            <w:rPr>
              <w:noProof/>
            </w:rPr>
            <w:fldChar w:fldCharType="separate"/>
          </w:r>
          <w:r>
            <w:rPr>
              <w:noProof/>
            </w:rPr>
            <w:t>5</w:t>
          </w:r>
          <w:r>
            <w:rPr>
              <w:noProof/>
            </w:rPr>
            <w:fldChar w:fldCharType="end"/>
          </w:r>
        </w:p>
        <w:p w14:paraId="075A91BD" w14:textId="77777777" w:rsidR="00A33058" w:rsidRDefault="00A33058">
          <w:pPr>
            <w:pStyle w:val="TOC1"/>
            <w:tabs>
              <w:tab w:val="right" w:leader="dot" w:pos="8630"/>
            </w:tabs>
            <w:rPr>
              <w:noProof/>
            </w:rPr>
          </w:pPr>
          <w:r>
            <w:rPr>
              <w:noProof/>
            </w:rPr>
            <w:t>Abstract</w:t>
          </w:r>
          <w:r>
            <w:rPr>
              <w:noProof/>
            </w:rPr>
            <w:tab/>
          </w:r>
          <w:r>
            <w:rPr>
              <w:noProof/>
            </w:rPr>
            <w:fldChar w:fldCharType="begin"/>
          </w:r>
          <w:r>
            <w:rPr>
              <w:noProof/>
            </w:rPr>
            <w:instrText xml:space="preserve"> PAGEREF _Toc416970161 \h </w:instrText>
          </w:r>
          <w:r>
            <w:rPr>
              <w:noProof/>
            </w:rPr>
          </w:r>
          <w:r>
            <w:rPr>
              <w:noProof/>
            </w:rPr>
            <w:fldChar w:fldCharType="separate"/>
          </w:r>
          <w:r>
            <w:rPr>
              <w:noProof/>
            </w:rPr>
            <w:t>6</w:t>
          </w:r>
          <w:r>
            <w:rPr>
              <w:noProof/>
            </w:rPr>
            <w:fldChar w:fldCharType="end"/>
          </w:r>
        </w:p>
        <w:p w14:paraId="3895AE1E" w14:textId="77777777" w:rsidR="00A33058" w:rsidRDefault="00A33058">
          <w:pPr>
            <w:pStyle w:val="TOC1"/>
            <w:tabs>
              <w:tab w:val="right" w:leader="dot" w:pos="8630"/>
            </w:tabs>
            <w:rPr>
              <w:noProof/>
            </w:rPr>
          </w:pPr>
          <w:r>
            <w:rPr>
              <w:noProof/>
            </w:rPr>
            <w:t>Introduction</w:t>
          </w:r>
          <w:r>
            <w:rPr>
              <w:noProof/>
            </w:rPr>
            <w:tab/>
          </w:r>
          <w:r>
            <w:rPr>
              <w:noProof/>
            </w:rPr>
            <w:fldChar w:fldCharType="begin"/>
          </w:r>
          <w:r>
            <w:rPr>
              <w:noProof/>
            </w:rPr>
            <w:instrText xml:space="preserve"> PAGEREF _Toc416970162 \h </w:instrText>
          </w:r>
          <w:r>
            <w:rPr>
              <w:noProof/>
            </w:rPr>
          </w:r>
          <w:r>
            <w:rPr>
              <w:noProof/>
            </w:rPr>
            <w:fldChar w:fldCharType="separate"/>
          </w:r>
          <w:r>
            <w:rPr>
              <w:noProof/>
            </w:rPr>
            <w:t>7</w:t>
          </w:r>
          <w:r>
            <w:rPr>
              <w:noProof/>
            </w:rPr>
            <w:fldChar w:fldCharType="end"/>
          </w:r>
        </w:p>
        <w:p w14:paraId="6145800D" w14:textId="77777777" w:rsidR="00A33058" w:rsidRDefault="00A33058">
          <w:pPr>
            <w:pStyle w:val="TOC1"/>
            <w:tabs>
              <w:tab w:val="right" w:leader="dot" w:pos="8630"/>
            </w:tabs>
            <w:rPr>
              <w:noProof/>
            </w:rPr>
          </w:pPr>
          <w:r>
            <w:rPr>
              <w:noProof/>
            </w:rPr>
            <w:t>Database Art</w:t>
          </w:r>
          <w:r>
            <w:rPr>
              <w:noProof/>
            </w:rPr>
            <w:tab/>
          </w:r>
          <w:r>
            <w:rPr>
              <w:noProof/>
            </w:rPr>
            <w:fldChar w:fldCharType="begin"/>
          </w:r>
          <w:r>
            <w:rPr>
              <w:noProof/>
            </w:rPr>
            <w:instrText xml:space="preserve"> PAGEREF _Toc416970163 \h </w:instrText>
          </w:r>
          <w:r>
            <w:rPr>
              <w:noProof/>
            </w:rPr>
          </w:r>
          <w:r>
            <w:rPr>
              <w:noProof/>
            </w:rPr>
            <w:fldChar w:fldCharType="separate"/>
          </w:r>
          <w:r>
            <w:rPr>
              <w:noProof/>
            </w:rPr>
            <w:t>9</w:t>
          </w:r>
          <w:r>
            <w:rPr>
              <w:noProof/>
            </w:rPr>
            <w:fldChar w:fldCharType="end"/>
          </w:r>
        </w:p>
        <w:p w14:paraId="424E53AE" w14:textId="77777777" w:rsidR="00A33058" w:rsidRDefault="00A33058">
          <w:pPr>
            <w:pStyle w:val="TOC2"/>
            <w:tabs>
              <w:tab w:val="right" w:leader="dot" w:pos="8630"/>
            </w:tabs>
            <w:rPr>
              <w:noProof/>
            </w:rPr>
          </w:pPr>
          <w:r>
            <w:rPr>
              <w:noProof/>
            </w:rPr>
            <w:t>The Database In New Media Theory</w:t>
          </w:r>
          <w:r>
            <w:rPr>
              <w:noProof/>
            </w:rPr>
            <w:tab/>
          </w:r>
          <w:r>
            <w:rPr>
              <w:noProof/>
            </w:rPr>
            <w:fldChar w:fldCharType="begin"/>
          </w:r>
          <w:r>
            <w:rPr>
              <w:noProof/>
            </w:rPr>
            <w:instrText xml:space="preserve"> PAGEREF _Toc416970164 \h </w:instrText>
          </w:r>
          <w:r>
            <w:rPr>
              <w:noProof/>
            </w:rPr>
          </w:r>
          <w:r>
            <w:rPr>
              <w:noProof/>
            </w:rPr>
            <w:fldChar w:fldCharType="separate"/>
          </w:r>
          <w:r>
            <w:rPr>
              <w:noProof/>
            </w:rPr>
            <w:t>9</w:t>
          </w:r>
          <w:r>
            <w:rPr>
              <w:noProof/>
            </w:rPr>
            <w:fldChar w:fldCharType="end"/>
          </w:r>
        </w:p>
        <w:p w14:paraId="51ED15B3" w14:textId="77777777" w:rsidR="00A33058" w:rsidRDefault="00A33058">
          <w:pPr>
            <w:pStyle w:val="TOC3"/>
            <w:tabs>
              <w:tab w:val="right" w:leader="dot" w:pos="8630"/>
            </w:tabs>
            <w:rPr>
              <w:noProof/>
            </w:rPr>
          </w:pPr>
          <w:r>
            <w:rPr>
              <w:noProof/>
            </w:rPr>
            <w:t>Database As Form</w:t>
          </w:r>
          <w:r>
            <w:rPr>
              <w:noProof/>
            </w:rPr>
            <w:tab/>
          </w:r>
          <w:r>
            <w:rPr>
              <w:noProof/>
            </w:rPr>
            <w:fldChar w:fldCharType="begin"/>
          </w:r>
          <w:r>
            <w:rPr>
              <w:noProof/>
            </w:rPr>
            <w:instrText xml:space="preserve"> PAGEREF _Toc416970165 \h </w:instrText>
          </w:r>
          <w:r>
            <w:rPr>
              <w:noProof/>
            </w:rPr>
          </w:r>
          <w:r>
            <w:rPr>
              <w:noProof/>
            </w:rPr>
            <w:fldChar w:fldCharType="separate"/>
          </w:r>
          <w:r>
            <w:rPr>
              <w:noProof/>
            </w:rPr>
            <w:t>9</w:t>
          </w:r>
          <w:r>
            <w:rPr>
              <w:noProof/>
            </w:rPr>
            <w:fldChar w:fldCharType="end"/>
          </w:r>
        </w:p>
        <w:p w14:paraId="0F66458D" w14:textId="77777777" w:rsidR="00A33058" w:rsidRDefault="00A33058">
          <w:pPr>
            <w:pStyle w:val="TOC3"/>
            <w:tabs>
              <w:tab w:val="right" w:leader="dot" w:pos="8630"/>
            </w:tabs>
            <w:rPr>
              <w:noProof/>
            </w:rPr>
          </w:pPr>
          <w:r>
            <w:rPr>
              <w:noProof/>
            </w:rPr>
            <w:t>A Semiotic Trap</w:t>
          </w:r>
          <w:r>
            <w:rPr>
              <w:noProof/>
            </w:rPr>
            <w:tab/>
          </w:r>
          <w:r>
            <w:rPr>
              <w:noProof/>
            </w:rPr>
            <w:fldChar w:fldCharType="begin"/>
          </w:r>
          <w:r>
            <w:rPr>
              <w:noProof/>
            </w:rPr>
            <w:instrText xml:space="preserve"> PAGEREF _Toc416970166 \h </w:instrText>
          </w:r>
          <w:r>
            <w:rPr>
              <w:noProof/>
            </w:rPr>
          </w:r>
          <w:r>
            <w:rPr>
              <w:noProof/>
            </w:rPr>
            <w:fldChar w:fldCharType="separate"/>
          </w:r>
          <w:r>
            <w:rPr>
              <w:noProof/>
            </w:rPr>
            <w:t>10</w:t>
          </w:r>
          <w:r>
            <w:rPr>
              <w:noProof/>
            </w:rPr>
            <w:fldChar w:fldCharType="end"/>
          </w:r>
        </w:p>
        <w:p w14:paraId="6186FDAC" w14:textId="77777777" w:rsidR="00A33058" w:rsidRDefault="00A33058">
          <w:pPr>
            <w:pStyle w:val="TOC3"/>
            <w:tabs>
              <w:tab w:val="right" w:leader="dot" w:pos="8630"/>
            </w:tabs>
            <w:rPr>
              <w:noProof/>
            </w:rPr>
          </w:pPr>
          <w:r>
            <w:rPr>
              <w:noProof/>
            </w:rPr>
            <w:t>Digital Convergence</w:t>
          </w:r>
          <w:r>
            <w:rPr>
              <w:noProof/>
            </w:rPr>
            <w:tab/>
          </w:r>
          <w:r>
            <w:rPr>
              <w:noProof/>
            </w:rPr>
            <w:fldChar w:fldCharType="begin"/>
          </w:r>
          <w:r>
            <w:rPr>
              <w:noProof/>
            </w:rPr>
            <w:instrText xml:space="preserve"> PAGEREF _Toc416970167 \h </w:instrText>
          </w:r>
          <w:r>
            <w:rPr>
              <w:noProof/>
            </w:rPr>
          </w:r>
          <w:r>
            <w:rPr>
              <w:noProof/>
            </w:rPr>
            <w:fldChar w:fldCharType="separate"/>
          </w:r>
          <w:r>
            <w:rPr>
              <w:noProof/>
            </w:rPr>
            <w:t>12</w:t>
          </w:r>
          <w:r>
            <w:rPr>
              <w:noProof/>
            </w:rPr>
            <w:fldChar w:fldCharType="end"/>
          </w:r>
        </w:p>
        <w:p w14:paraId="12BEAC51" w14:textId="77777777" w:rsidR="00A33058" w:rsidRDefault="00A33058">
          <w:pPr>
            <w:pStyle w:val="TOC3"/>
            <w:tabs>
              <w:tab w:val="right" w:leader="dot" w:pos="8630"/>
            </w:tabs>
            <w:rPr>
              <w:noProof/>
            </w:rPr>
          </w:pPr>
          <w:r>
            <w:rPr>
              <w:noProof/>
            </w:rPr>
            <w:t>Bodiless Information</w:t>
          </w:r>
          <w:r>
            <w:rPr>
              <w:noProof/>
            </w:rPr>
            <w:tab/>
          </w:r>
          <w:r>
            <w:rPr>
              <w:noProof/>
            </w:rPr>
            <w:fldChar w:fldCharType="begin"/>
          </w:r>
          <w:r>
            <w:rPr>
              <w:noProof/>
            </w:rPr>
            <w:instrText xml:space="preserve"> PAGEREF _Toc416970168 \h </w:instrText>
          </w:r>
          <w:r>
            <w:rPr>
              <w:noProof/>
            </w:rPr>
          </w:r>
          <w:r>
            <w:rPr>
              <w:noProof/>
            </w:rPr>
            <w:fldChar w:fldCharType="separate"/>
          </w:r>
          <w:r>
            <w:rPr>
              <w:noProof/>
            </w:rPr>
            <w:t>13</w:t>
          </w:r>
          <w:r>
            <w:rPr>
              <w:noProof/>
            </w:rPr>
            <w:fldChar w:fldCharType="end"/>
          </w:r>
        </w:p>
        <w:p w14:paraId="37E56A6E" w14:textId="77777777" w:rsidR="00A33058" w:rsidRDefault="00A33058">
          <w:pPr>
            <w:pStyle w:val="TOC3"/>
            <w:tabs>
              <w:tab w:val="right" w:leader="dot" w:pos="8630"/>
            </w:tabs>
            <w:rPr>
              <w:noProof/>
            </w:rPr>
          </w:pPr>
          <w:r>
            <w:rPr>
              <w:noProof/>
            </w:rPr>
            <w:t>Embodying Databasing</w:t>
          </w:r>
          <w:r>
            <w:rPr>
              <w:noProof/>
            </w:rPr>
            <w:tab/>
          </w:r>
          <w:r>
            <w:rPr>
              <w:noProof/>
            </w:rPr>
            <w:fldChar w:fldCharType="begin"/>
          </w:r>
          <w:r>
            <w:rPr>
              <w:noProof/>
            </w:rPr>
            <w:instrText xml:space="preserve"> PAGEREF _Toc416970169 \h </w:instrText>
          </w:r>
          <w:r>
            <w:rPr>
              <w:noProof/>
            </w:rPr>
          </w:r>
          <w:r>
            <w:rPr>
              <w:noProof/>
            </w:rPr>
            <w:fldChar w:fldCharType="separate"/>
          </w:r>
          <w:r>
            <w:rPr>
              <w:noProof/>
            </w:rPr>
            <w:t>14</w:t>
          </w:r>
          <w:r>
            <w:rPr>
              <w:noProof/>
            </w:rPr>
            <w:fldChar w:fldCharType="end"/>
          </w:r>
        </w:p>
        <w:p w14:paraId="7730D0FA" w14:textId="77777777" w:rsidR="00A33058" w:rsidRDefault="00A33058">
          <w:pPr>
            <w:pStyle w:val="TOC3"/>
            <w:tabs>
              <w:tab w:val="right" w:leader="dot" w:pos="8630"/>
            </w:tabs>
            <w:rPr>
              <w:noProof/>
            </w:rPr>
          </w:pPr>
          <w:r>
            <w:rPr>
              <w:noProof/>
            </w:rPr>
            <w:t>Filtering And Framing</w:t>
          </w:r>
          <w:r>
            <w:rPr>
              <w:noProof/>
            </w:rPr>
            <w:tab/>
          </w:r>
          <w:r>
            <w:rPr>
              <w:noProof/>
            </w:rPr>
            <w:fldChar w:fldCharType="begin"/>
          </w:r>
          <w:r>
            <w:rPr>
              <w:noProof/>
            </w:rPr>
            <w:instrText xml:space="preserve"> PAGEREF _Toc416970170 \h </w:instrText>
          </w:r>
          <w:r>
            <w:rPr>
              <w:noProof/>
            </w:rPr>
          </w:r>
          <w:r>
            <w:rPr>
              <w:noProof/>
            </w:rPr>
            <w:fldChar w:fldCharType="separate"/>
          </w:r>
          <w:r>
            <w:rPr>
              <w:noProof/>
            </w:rPr>
            <w:t>16</w:t>
          </w:r>
          <w:r>
            <w:rPr>
              <w:noProof/>
            </w:rPr>
            <w:fldChar w:fldCharType="end"/>
          </w:r>
        </w:p>
        <w:p w14:paraId="26CE10EA" w14:textId="77777777" w:rsidR="00A33058" w:rsidRDefault="00A33058">
          <w:pPr>
            <w:pStyle w:val="TOC3"/>
            <w:tabs>
              <w:tab w:val="right" w:leader="dot" w:pos="8630"/>
            </w:tabs>
            <w:rPr>
              <w:noProof/>
            </w:rPr>
          </w:pPr>
          <w:r>
            <w:rPr>
              <w:noProof/>
            </w:rPr>
            <w:t>Interlude: An Embodied Database</w:t>
          </w:r>
          <w:r>
            <w:rPr>
              <w:noProof/>
            </w:rPr>
            <w:tab/>
          </w:r>
          <w:r>
            <w:rPr>
              <w:noProof/>
            </w:rPr>
            <w:fldChar w:fldCharType="begin"/>
          </w:r>
          <w:r>
            <w:rPr>
              <w:noProof/>
            </w:rPr>
            <w:instrText xml:space="preserve"> PAGEREF _Toc416970171 \h </w:instrText>
          </w:r>
          <w:r>
            <w:rPr>
              <w:noProof/>
            </w:rPr>
          </w:r>
          <w:r>
            <w:rPr>
              <w:noProof/>
            </w:rPr>
            <w:fldChar w:fldCharType="separate"/>
          </w:r>
          <w:r>
            <w:rPr>
              <w:noProof/>
            </w:rPr>
            <w:t>17</w:t>
          </w:r>
          <w:r>
            <w:rPr>
              <w:noProof/>
            </w:rPr>
            <w:fldChar w:fldCharType="end"/>
          </w:r>
        </w:p>
        <w:p w14:paraId="4A6BB1DB" w14:textId="77777777" w:rsidR="00A33058" w:rsidRDefault="00A33058">
          <w:pPr>
            <w:pStyle w:val="TOC3"/>
            <w:tabs>
              <w:tab w:val="right" w:leader="dot" w:pos="8630"/>
            </w:tabs>
            <w:rPr>
              <w:noProof/>
            </w:rPr>
          </w:pPr>
          <w:r>
            <w:rPr>
              <w:noProof/>
            </w:rPr>
            <w:t>Closing Remarks</w:t>
          </w:r>
          <w:r>
            <w:rPr>
              <w:noProof/>
            </w:rPr>
            <w:tab/>
          </w:r>
          <w:r>
            <w:rPr>
              <w:noProof/>
            </w:rPr>
            <w:fldChar w:fldCharType="begin"/>
          </w:r>
          <w:r>
            <w:rPr>
              <w:noProof/>
            </w:rPr>
            <w:instrText xml:space="preserve"> PAGEREF _Toc416970172 \h </w:instrText>
          </w:r>
          <w:r>
            <w:rPr>
              <w:noProof/>
            </w:rPr>
          </w:r>
          <w:r>
            <w:rPr>
              <w:noProof/>
            </w:rPr>
            <w:fldChar w:fldCharType="separate"/>
          </w:r>
          <w:r>
            <w:rPr>
              <w:noProof/>
            </w:rPr>
            <w:t>20</w:t>
          </w:r>
          <w:r>
            <w:rPr>
              <w:noProof/>
            </w:rPr>
            <w:fldChar w:fldCharType="end"/>
          </w:r>
        </w:p>
        <w:p w14:paraId="2092F806" w14:textId="77777777" w:rsidR="00A33058" w:rsidRDefault="00A33058">
          <w:pPr>
            <w:pStyle w:val="TOC2"/>
            <w:tabs>
              <w:tab w:val="right" w:leader="dot" w:pos="8630"/>
            </w:tabs>
            <w:rPr>
              <w:noProof/>
            </w:rPr>
          </w:pPr>
          <w:r>
            <w:rPr>
              <w:noProof/>
            </w:rPr>
            <w:t>Databasing And The History Of Databases</w:t>
          </w:r>
          <w:r>
            <w:rPr>
              <w:noProof/>
            </w:rPr>
            <w:tab/>
          </w:r>
          <w:r>
            <w:rPr>
              <w:noProof/>
            </w:rPr>
            <w:fldChar w:fldCharType="begin"/>
          </w:r>
          <w:r>
            <w:rPr>
              <w:noProof/>
            </w:rPr>
            <w:instrText xml:space="preserve"> PAGEREF _Toc416970173 \h </w:instrText>
          </w:r>
          <w:r>
            <w:rPr>
              <w:noProof/>
            </w:rPr>
          </w:r>
          <w:r>
            <w:rPr>
              <w:noProof/>
            </w:rPr>
            <w:fldChar w:fldCharType="separate"/>
          </w:r>
          <w:r>
            <w:rPr>
              <w:noProof/>
            </w:rPr>
            <w:t>21</w:t>
          </w:r>
          <w:r>
            <w:rPr>
              <w:noProof/>
            </w:rPr>
            <w:fldChar w:fldCharType="end"/>
          </w:r>
        </w:p>
        <w:p w14:paraId="4141D360" w14:textId="77777777" w:rsidR="00A33058" w:rsidRDefault="00A33058">
          <w:pPr>
            <w:pStyle w:val="TOC3"/>
            <w:tabs>
              <w:tab w:val="right" w:leader="dot" w:pos="8630"/>
            </w:tabs>
            <w:rPr>
              <w:noProof/>
            </w:rPr>
          </w:pPr>
          <w:r>
            <w:rPr>
              <w:noProof/>
            </w:rPr>
            <w:t>Databasing: The Performance Of The Database</w:t>
          </w:r>
          <w:r>
            <w:rPr>
              <w:noProof/>
            </w:rPr>
            <w:tab/>
          </w:r>
          <w:r>
            <w:rPr>
              <w:noProof/>
            </w:rPr>
            <w:fldChar w:fldCharType="begin"/>
          </w:r>
          <w:r>
            <w:rPr>
              <w:noProof/>
            </w:rPr>
            <w:instrText xml:space="preserve"> PAGEREF _Toc416970174 \h </w:instrText>
          </w:r>
          <w:r>
            <w:rPr>
              <w:noProof/>
            </w:rPr>
          </w:r>
          <w:r>
            <w:rPr>
              <w:noProof/>
            </w:rPr>
            <w:fldChar w:fldCharType="separate"/>
          </w:r>
          <w:r>
            <w:rPr>
              <w:noProof/>
            </w:rPr>
            <w:t>21</w:t>
          </w:r>
          <w:r>
            <w:rPr>
              <w:noProof/>
            </w:rPr>
            <w:fldChar w:fldCharType="end"/>
          </w:r>
        </w:p>
        <w:p w14:paraId="1556D182" w14:textId="77777777" w:rsidR="00A33058" w:rsidRDefault="00A33058">
          <w:pPr>
            <w:pStyle w:val="TOC4"/>
            <w:tabs>
              <w:tab w:val="right" w:leader="dot" w:pos="8630"/>
            </w:tabs>
            <w:rPr>
              <w:noProof/>
            </w:rPr>
          </w:pPr>
          <w:r>
            <w:rPr>
              <w:noProof/>
            </w:rPr>
            <w:t>Data types and structures</w:t>
          </w:r>
          <w:r>
            <w:rPr>
              <w:noProof/>
            </w:rPr>
            <w:tab/>
          </w:r>
          <w:r>
            <w:rPr>
              <w:noProof/>
            </w:rPr>
            <w:fldChar w:fldCharType="begin"/>
          </w:r>
          <w:r>
            <w:rPr>
              <w:noProof/>
            </w:rPr>
            <w:instrText xml:space="preserve"> PAGEREF _Toc416970175 \h </w:instrText>
          </w:r>
          <w:r>
            <w:rPr>
              <w:noProof/>
            </w:rPr>
          </w:r>
          <w:r>
            <w:rPr>
              <w:noProof/>
            </w:rPr>
            <w:fldChar w:fldCharType="separate"/>
          </w:r>
          <w:r>
            <w:rPr>
              <w:noProof/>
            </w:rPr>
            <w:t>22</w:t>
          </w:r>
          <w:r>
            <w:rPr>
              <w:noProof/>
            </w:rPr>
            <w:fldChar w:fldCharType="end"/>
          </w:r>
        </w:p>
        <w:p w14:paraId="3EB03494" w14:textId="77777777" w:rsidR="00A33058" w:rsidRDefault="00A33058">
          <w:pPr>
            <w:pStyle w:val="TOC4"/>
            <w:tabs>
              <w:tab w:val="right" w:leader="dot" w:pos="8630"/>
            </w:tabs>
            <w:rPr>
              <w:noProof/>
            </w:rPr>
          </w:pPr>
          <w:r>
            <w:rPr>
              <w:noProof/>
            </w:rPr>
            <w:t>Temporality of Databasing</w:t>
          </w:r>
          <w:r>
            <w:rPr>
              <w:noProof/>
            </w:rPr>
            <w:tab/>
          </w:r>
          <w:r>
            <w:rPr>
              <w:noProof/>
            </w:rPr>
            <w:fldChar w:fldCharType="begin"/>
          </w:r>
          <w:r>
            <w:rPr>
              <w:noProof/>
            </w:rPr>
            <w:instrText xml:space="preserve"> PAGEREF _Toc416970176 \h </w:instrText>
          </w:r>
          <w:r>
            <w:rPr>
              <w:noProof/>
            </w:rPr>
          </w:r>
          <w:r>
            <w:rPr>
              <w:noProof/>
            </w:rPr>
            <w:fldChar w:fldCharType="separate"/>
          </w:r>
          <w:r>
            <w:rPr>
              <w:noProof/>
            </w:rPr>
            <w:t>22</w:t>
          </w:r>
          <w:r>
            <w:rPr>
              <w:noProof/>
            </w:rPr>
            <w:fldChar w:fldCharType="end"/>
          </w:r>
        </w:p>
        <w:p w14:paraId="08DDEF21" w14:textId="77777777" w:rsidR="00A33058" w:rsidRDefault="00A33058">
          <w:pPr>
            <w:pStyle w:val="TOC4"/>
            <w:tabs>
              <w:tab w:val="right" w:leader="dot" w:pos="8630"/>
            </w:tabs>
            <w:rPr>
              <w:noProof/>
            </w:rPr>
          </w:pPr>
          <w:r>
            <w:rPr>
              <w:noProof/>
            </w:rPr>
            <w:t>Databasing and Writing</w:t>
          </w:r>
          <w:r>
            <w:rPr>
              <w:noProof/>
            </w:rPr>
            <w:tab/>
          </w:r>
          <w:r>
            <w:rPr>
              <w:noProof/>
            </w:rPr>
            <w:fldChar w:fldCharType="begin"/>
          </w:r>
          <w:r>
            <w:rPr>
              <w:noProof/>
            </w:rPr>
            <w:instrText xml:space="preserve"> PAGEREF _Toc416970177 \h </w:instrText>
          </w:r>
          <w:r>
            <w:rPr>
              <w:noProof/>
            </w:rPr>
          </w:r>
          <w:r>
            <w:rPr>
              <w:noProof/>
            </w:rPr>
            <w:fldChar w:fldCharType="separate"/>
          </w:r>
          <w:r>
            <w:rPr>
              <w:noProof/>
            </w:rPr>
            <w:t>23</w:t>
          </w:r>
          <w:r>
            <w:rPr>
              <w:noProof/>
            </w:rPr>
            <w:fldChar w:fldCharType="end"/>
          </w:r>
        </w:p>
        <w:p w14:paraId="452B84E7" w14:textId="77777777" w:rsidR="00A33058" w:rsidRDefault="00A33058">
          <w:pPr>
            <w:pStyle w:val="TOC4"/>
            <w:tabs>
              <w:tab w:val="right" w:leader="dot" w:pos="8630"/>
            </w:tabs>
            <w:rPr>
              <w:noProof/>
            </w:rPr>
          </w:pPr>
          <w:r>
            <w:rPr>
              <w:noProof/>
            </w:rPr>
            <w:t>The Von Neumann Architecture</w:t>
          </w:r>
          <w:r>
            <w:rPr>
              <w:noProof/>
            </w:rPr>
            <w:tab/>
          </w:r>
          <w:r>
            <w:rPr>
              <w:noProof/>
            </w:rPr>
            <w:fldChar w:fldCharType="begin"/>
          </w:r>
          <w:r>
            <w:rPr>
              <w:noProof/>
            </w:rPr>
            <w:instrText xml:space="preserve"> PAGEREF _Toc416970178 \h </w:instrText>
          </w:r>
          <w:r>
            <w:rPr>
              <w:noProof/>
            </w:rPr>
          </w:r>
          <w:r>
            <w:rPr>
              <w:noProof/>
            </w:rPr>
            <w:fldChar w:fldCharType="separate"/>
          </w:r>
          <w:r>
            <w:rPr>
              <w:noProof/>
            </w:rPr>
            <w:t>24</w:t>
          </w:r>
          <w:r>
            <w:rPr>
              <w:noProof/>
            </w:rPr>
            <w:fldChar w:fldCharType="end"/>
          </w:r>
        </w:p>
        <w:p w14:paraId="3196696F" w14:textId="77777777" w:rsidR="00A33058" w:rsidRDefault="00A33058">
          <w:pPr>
            <w:pStyle w:val="TOC3"/>
            <w:tabs>
              <w:tab w:val="right" w:leader="dot" w:pos="8630"/>
            </w:tabs>
            <w:rPr>
              <w:noProof/>
            </w:rPr>
          </w:pPr>
          <w:r>
            <w:rPr>
              <w:noProof/>
            </w:rPr>
            <w:t>A Database Tree</w:t>
          </w:r>
          <w:r>
            <w:rPr>
              <w:noProof/>
            </w:rPr>
            <w:tab/>
          </w:r>
          <w:r>
            <w:rPr>
              <w:noProof/>
            </w:rPr>
            <w:fldChar w:fldCharType="begin"/>
          </w:r>
          <w:r>
            <w:rPr>
              <w:noProof/>
            </w:rPr>
            <w:instrText xml:space="preserve"> PAGEREF _Toc416970179 \h </w:instrText>
          </w:r>
          <w:r>
            <w:rPr>
              <w:noProof/>
            </w:rPr>
          </w:r>
          <w:r>
            <w:rPr>
              <w:noProof/>
            </w:rPr>
            <w:fldChar w:fldCharType="separate"/>
          </w:r>
          <w:r>
            <w:rPr>
              <w:noProof/>
            </w:rPr>
            <w:t>25</w:t>
          </w:r>
          <w:r>
            <w:rPr>
              <w:noProof/>
            </w:rPr>
            <w:fldChar w:fldCharType="end"/>
          </w:r>
        </w:p>
        <w:p w14:paraId="7257A728" w14:textId="77777777" w:rsidR="00A33058" w:rsidRDefault="00A33058">
          <w:pPr>
            <w:pStyle w:val="TOC3"/>
            <w:tabs>
              <w:tab w:val="right" w:leader="dot" w:pos="8630"/>
            </w:tabs>
            <w:rPr>
              <w:noProof/>
            </w:rPr>
          </w:pPr>
          <w:r>
            <w:rPr>
              <w:noProof/>
            </w:rPr>
            <w:t>The Realm Of Data Structures</w:t>
          </w:r>
          <w:r>
            <w:rPr>
              <w:noProof/>
            </w:rPr>
            <w:tab/>
          </w:r>
          <w:r>
            <w:rPr>
              <w:noProof/>
            </w:rPr>
            <w:fldChar w:fldCharType="begin"/>
          </w:r>
          <w:r>
            <w:rPr>
              <w:noProof/>
            </w:rPr>
            <w:instrText xml:space="preserve"> PAGEREF _Toc416970180 \h </w:instrText>
          </w:r>
          <w:r>
            <w:rPr>
              <w:noProof/>
            </w:rPr>
          </w:r>
          <w:r>
            <w:rPr>
              <w:noProof/>
            </w:rPr>
            <w:fldChar w:fldCharType="separate"/>
          </w:r>
          <w:r>
            <w:rPr>
              <w:noProof/>
            </w:rPr>
            <w:t>28</w:t>
          </w:r>
          <w:r>
            <w:rPr>
              <w:noProof/>
            </w:rPr>
            <w:fldChar w:fldCharType="end"/>
          </w:r>
        </w:p>
        <w:p w14:paraId="27B48F96" w14:textId="77777777" w:rsidR="00A33058" w:rsidRDefault="00A33058">
          <w:pPr>
            <w:pStyle w:val="TOC3"/>
            <w:tabs>
              <w:tab w:val="right" w:leader="dot" w:pos="8630"/>
            </w:tabs>
            <w:rPr>
              <w:noProof/>
            </w:rPr>
          </w:pPr>
          <w:r>
            <w:rPr>
              <w:noProof/>
            </w:rPr>
            <w:t>A Brief History Of Database Models</w:t>
          </w:r>
          <w:r>
            <w:rPr>
              <w:noProof/>
            </w:rPr>
            <w:tab/>
          </w:r>
          <w:r>
            <w:rPr>
              <w:noProof/>
            </w:rPr>
            <w:fldChar w:fldCharType="begin"/>
          </w:r>
          <w:r>
            <w:rPr>
              <w:noProof/>
            </w:rPr>
            <w:instrText xml:space="preserve"> PAGEREF _Toc416970181 \h </w:instrText>
          </w:r>
          <w:r>
            <w:rPr>
              <w:noProof/>
            </w:rPr>
          </w:r>
          <w:r>
            <w:rPr>
              <w:noProof/>
            </w:rPr>
            <w:fldChar w:fldCharType="separate"/>
          </w:r>
          <w:r>
            <w:rPr>
              <w:noProof/>
            </w:rPr>
            <w:t>30</w:t>
          </w:r>
          <w:r>
            <w:rPr>
              <w:noProof/>
            </w:rPr>
            <w:fldChar w:fldCharType="end"/>
          </w:r>
        </w:p>
        <w:p w14:paraId="54F53041" w14:textId="77777777" w:rsidR="00A33058" w:rsidRDefault="00A33058">
          <w:pPr>
            <w:pStyle w:val="TOC4"/>
            <w:tabs>
              <w:tab w:val="right" w:leader="dot" w:pos="8630"/>
            </w:tabs>
            <w:rPr>
              <w:noProof/>
            </w:rPr>
          </w:pPr>
          <w:r>
            <w:rPr>
              <w:noProof/>
            </w:rPr>
            <w:t>Hierarchical</w:t>
          </w:r>
          <w:r>
            <w:rPr>
              <w:noProof/>
            </w:rPr>
            <w:tab/>
          </w:r>
          <w:r>
            <w:rPr>
              <w:noProof/>
            </w:rPr>
            <w:fldChar w:fldCharType="begin"/>
          </w:r>
          <w:r>
            <w:rPr>
              <w:noProof/>
            </w:rPr>
            <w:instrText xml:space="preserve"> PAGEREF _Toc416970182 \h </w:instrText>
          </w:r>
          <w:r>
            <w:rPr>
              <w:noProof/>
            </w:rPr>
          </w:r>
          <w:r>
            <w:rPr>
              <w:noProof/>
            </w:rPr>
            <w:fldChar w:fldCharType="separate"/>
          </w:r>
          <w:r>
            <w:rPr>
              <w:noProof/>
            </w:rPr>
            <w:t>31</w:t>
          </w:r>
          <w:r>
            <w:rPr>
              <w:noProof/>
            </w:rPr>
            <w:fldChar w:fldCharType="end"/>
          </w:r>
        </w:p>
        <w:p w14:paraId="5D490162" w14:textId="77777777" w:rsidR="00A33058" w:rsidRDefault="00A33058">
          <w:pPr>
            <w:pStyle w:val="TOC4"/>
            <w:tabs>
              <w:tab w:val="right" w:leader="dot" w:pos="8630"/>
            </w:tabs>
            <w:rPr>
              <w:noProof/>
            </w:rPr>
          </w:pPr>
          <w:r>
            <w:rPr>
              <w:noProof/>
            </w:rPr>
            <w:t>Network</w:t>
          </w:r>
          <w:r>
            <w:rPr>
              <w:noProof/>
            </w:rPr>
            <w:tab/>
          </w:r>
          <w:r>
            <w:rPr>
              <w:noProof/>
            </w:rPr>
            <w:fldChar w:fldCharType="begin"/>
          </w:r>
          <w:r>
            <w:rPr>
              <w:noProof/>
            </w:rPr>
            <w:instrText xml:space="preserve"> PAGEREF _Toc416970183 \h </w:instrText>
          </w:r>
          <w:r>
            <w:rPr>
              <w:noProof/>
            </w:rPr>
          </w:r>
          <w:r>
            <w:rPr>
              <w:noProof/>
            </w:rPr>
            <w:fldChar w:fldCharType="separate"/>
          </w:r>
          <w:r>
            <w:rPr>
              <w:noProof/>
            </w:rPr>
            <w:t>32</w:t>
          </w:r>
          <w:r>
            <w:rPr>
              <w:noProof/>
            </w:rPr>
            <w:fldChar w:fldCharType="end"/>
          </w:r>
        </w:p>
        <w:p w14:paraId="54C6E949" w14:textId="77777777" w:rsidR="00A33058" w:rsidRDefault="00A33058">
          <w:pPr>
            <w:pStyle w:val="TOC4"/>
            <w:tabs>
              <w:tab w:val="right" w:leader="dot" w:pos="8630"/>
            </w:tabs>
            <w:rPr>
              <w:noProof/>
            </w:rPr>
          </w:pPr>
          <w:r>
            <w:rPr>
              <w:noProof/>
            </w:rPr>
            <w:t>Relational</w:t>
          </w:r>
          <w:r>
            <w:rPr>
              <w:noProof/>
            </w:rPr>
            <w:tab/>
          </w:r>
          <w:r>
            <w:rPr>
              <w:noProof/>
            </w:rPr>
            <w:fldChar w:fldCharType="begin"/>
          </w:r>
          <w:r>
            <w:rPr>
              <w:noProof/>
            </w:rPr>
            <w:instrText xml:space="preserve"> PAGEREF _Toc416970184 \h </w:instrText>
          </w:r>
          <w:r>
            <w:rPr>
              <w:noProof/>
            </w:rPr>
          </w:r>
          <w:r>
            <w:rPr>
              <w:noProof/>
            </w:rPr>
            <w:fldChar w:fldCharType="separate"/>
          </w:r>
          <w:r>
            <w:rPr>
              <w:noProof/>
            </w:rPr>
            <w:t>33</w:t>
          </w:r>
          <w:r>
            <w:rPr>
              <w:noProof/>
            </w:rPr>
            <w:fldChar w:fldCharType="end"/>
          </w:r>
        </w:p>
        <w:p w14:paraId="6DF089CE" w14:textId="77777777" w:rsidR="00A33058" w:rsidRDefault="00A33058">
          <w:pPr>
            <w:pStyle w:val="TOC4"/>
            <w:tabs>
              <w:tab w:val="right" w:leader="dot" w:pos="8630"/>
            </w:tabs>
            <w:rPr>
              <w:noProof/>
            </w:rPr>
          </w:pPr>
          <w:r>
            <w:rPr>
              <w:noProof/>
            </w:rPr>
            <w:t>Non-Relational</w:t>
          </w:r>
          <w:r>
            <w:rPr>
              <w:noProof/>
            </w:rPr>
            <w:tab/>
          </w:r>
          <w:r>
            <w:rPr>
              <w:noProof/>
            </w:rPr>
            <w:fldChar w:fldCharType="begin"/>
          </w:r>
          <w:r>
            <w:rPr>
              <w:noProof/>
            </w:rPr>
            <w:instrText xml:space="preserve"> PAGEREF _Toc416970185 \h </w:instrText>
          </w:r>
          <w:r>
            <w:rPr>
              <w:noProof/>
            </w:rPr>
          </w:r>
          <w:r>
            <w:rPr>
              <w:noProof/>
            </w:rPr>
            <w:fldChar w:fldCharType="separate"/>
          </w:r>
          <w:r>
            <w:rPr>
              <w:noProof/>
            </w:rPr>
            <w:t>34</w:t>
          </w:r>
          <w:r>
            <w:rPr>
              <w:noProof/>
            </w:rPr>
            <w:fldChar w:fldCharType="end"/>
          </w:r>
        </w:p>
        <w:p w14:paraId="3FE3A071" w14:textId="77777777" w:rsidR="00A33058" w:rsidRDefault="00A33058">
          <w:pPr>
            <w:pStyle w:val="TOC4"/>
            <w:tabs>
              <w:tab w:val="right" w:leader="dot" w:pos="8630"/>
            </w:tabs>
            <w:rPr>
              <w:noProof/>
            </w:rPr>
          </w:pPr>
          <w:r>
            <w:rPr>
              <w:noProof/>
            </w:rPr>
            <w:t>Graph</w:t>
          </w:r>
          <w:r>
            <w:rPr>
              <w:noProof/>
            </w:rPr>
            <w:tab/>
          </w:r>
          <w:r>
            <w:rPr>
              <w:noProof/>
            </w:rPr>
            <w:fldChar w:fldCharType="begin"/>
          </w:r>
          <w:r>
            <w:rPr>
              <w:noProof/>
            </w:rPr>
            <w:instrText xml:space="preserve"> PAGEREF _Toc416970186 \h </w:instrText>
          </w:r>
          <w:r>
            <w:rPr>
              <w:noProof/>
            </w:rPr>
          </w:r>
          <w:r>
            <w:rPr>
              <w:noProof/>
            </w:rPr>
            <w:fldChar w:fldCharType="separate"/>
          </w:r>
          <w:r>
            <w:rPr>
              <w:noProof/>
            </w:rPr>
            <w:t>34</w:t>
          </w:r>
          <w:r>
            <w:rPr>
              <w:noProof/>
            </w:rPr>
            <w:fldChar w:fldCharType="end"/>
          </w:r>
        </w:p>
        <w:p w14:paraId="1A8EEB97" w14:textId="77777777" w:rsidR="00A33058" w:rsidRDefault="00A33058">
          <w:pPr>
            <w:pStyle w:val="TOC4"/>
            <w:tabs>
              <w:tab w:val="right" w:leader="dot" w:pos="8630"/>
            </w:tabs>
            <w:rPr>
              <w:noProof/>
            </w:rPr>
          </w:pPr>
          <w:r>
            <w:rPr>
              <w:noProof/>
            </w:rPr>
            <w:t>Object</w:t>
          </w:r>
          <w:r>
            <w:rPr>
              <w:noProof/>
            </w:rPr>
            <w:tab/>
          </w:r>
          <w:r>
            <w:rPr>
              <w:noProof/>
            </w:rPr>
            <w:fldChar w:fldCharType="begin"/>
          </w:r>
          <w:r>
            <w:rPr>
              <w:noProof/>
            </w:rPr>
            <w:instrText xml:space="preserve"> PAGEREF _Toc416970187 \h </w:instrText>
          </w:r>
          <w:r>
            <w:rPr>
              <w:noProof/>
            </w:rPr>
          </w:r>
          <w:r>
            <w:rPr>
              <w:noProof/>
            </w:rPr>
            <w:fldChar w:fldCharType="separate"/>
          </w:r>
          <w:r>
            <w:rPr>
              <w:noProof/>
            </w:rPr>
            <w:t>34</w:t>
          </w:r>
          <w:r>
            <w:rPr>
              <w:noProof/>
            </w:rPr>
            <w:fldChar w:fldCharType="end"/>
          </w:r>
        </w:p>
        <w:p w14:paraId="77F0BFD7" w14:textId="77777777" w:rsidR="00A33058" w:rsidRDefault="00A33058">
          <w:pPr>
            <w:pStyle w:val="TOC4"/>
            <w:tabs>
              <w:tab w:val="right" w:leader="dot" w:pos="8630"/>
            </w:tabs>
            <w:rPr>
              <w:noProof/>
            </w:rPr>
          </w:pPr>
          <w:r>
            <w:rPr>
              <w:noProof/>
            </w:rPr>
            <w:t>Semi-structured</w:t>
          </w:r>
          <w:r>
            <w:rPr>
              <w:noProof/>
            </w:rPr>
            <w:tab/>
          </w:r>
          <w:r>
            <w:rPr>
              <w:noProof/>
            </w:rPr>
            <w:fldChar w:fldCharType="begin"/>
          </w:r>
          <w:r>
            <w:rPr>
              <w:noProof/>
            </w:rPr>
            <w:instrText xml:space="preserve"> PAGEREF _Toc416970188 \h </w:instrText>
          </w:r>
          <w:r>
            <w:rPr>
              <w:noProof/>
            </w:rPr>
          </w:r>
          <w:r>
            <w:rPr>
              <w:noProof/>
            </w:rPr>
            <w:fldChar w:fldCharType="separate"/>
          </w:r>
          <w:r>
            <w:rPr>
              <w:noProof/>
            </w:rPr>
            <w:t>35</w:t>
          </w:r>
          <w:r>
            <w:rPr>
              <w:noProof/>
            </w:rPr>
            <w:fldChar w:fldCharType="end"/>
          </w:r>
        </w:p>
        <w:p w14:paraId="69FC9FF3" w14:textId="77777777" w:rsidR="00A33058" w:rsidRDefault="00A33058">
          <w:pPr>
            <w:pStyle w:val="TOC4"/>
            <w:tabs>
              <w:tab w:val="right" w:leader="dot" w:pos="8630"/>
            </w:tabs>
            <w:rPr>
              <w:noProof/>
            </w:rPr>
          </w:pPr>
          <w:r>
            <w:rPr>
              <w:noProof/>
            </w:rPr>
            <w:t>Pure Data as Database System</w:t>
          </w:r>
          <w:r>
            <w:rPr>
              <w:noProof/>
            </w:rPr>
            <w:tab/>
          </w:r>
          <w:r>
            <w:rPr>
              <w:noProof/>
            </w:rPr>
            <w:fldChar w:fldCharType="begin"/>
          </w:r>
          <w:r>
            <w:rPr>
              <w:noProof/>
            </w:rPr>
            <w:instrText xml:space="preserve"> PAGEREF _Toc416970189 \h </w:instrText>
          </w:r>
          <w:r>
            <w:rPr>
              <w:noProof/>
            </w:rPr>
          </w:r>
          <w:r>
            <w:rPr>
              <w:noProof/>
            </w:rPr>
            <w:fldChar w:fldCharType="separate"/>
          </w:r>
          <w:r>
            <w:rPr>
              <w:noProof/>
            </w:rPr>
            <w:t>36</w:t>
          </w:r>
          <w:r>
            <w:rPr>
              <w:noProof/>
            </w:rPr>
            <w:fldChar w:fldCharType="end"/>
          </w:r>
        </w:p>
        <w:p w14:paraId="1B912F6E" w14:textId="77777777" w:rsidR="00A33058" w:rsidRDefault="00A33058">
          <w:pPr>
            <w:pStyle w:val="TOC2"/>
            <w:tabs>
              <w:tab w:val="right" w:leader="dot" w:pos="8630"/>
            </w:tabs>
            <w:rPr>
              <w:noProof/>
            </w:rPr>
          </w:pPr>
          <w:r>
            <w:rPr>
              <w:noProof/>
            </w:rPr>
            <w:lastRenderedPageBreak/>
            <w:t>Databasing Sound: Applications Of Databases In Sound</w:t>
          </w:r>
          <w:r>
            <w:rPr>
              <w:noProof/>
            </w:rPr>
            <w:tab/>
          </w:r>
          <w:r>
            <w:rPr>
              <w:noProof/>
            </w:rPr>
            <w:fldChar w:fldCharType="begin"/>
          </w:r>
          <w:r>
            <w:rPr>
              <w:noProof/>
            </w:rPr>
            <w:instrText xml:space="preserve"> PAGEREF _Toc416970190 \h </w:instrText>
          </w:r>
          <w:r>
            <w:rPr>
              <w:noProof/>
            </w:rPr>
          </w:r>
          <w:r>
            <w:rPr>
              <w:noProof/>
            </w:rPr>
            <w:fldChar w:fldCharType="separate"/>
          </w:r>
          <w:r>
            <w:rPr>
              <w:noProof/>
            </w:rPr>
            <w:t>37</w:t>
          </w:r>
          <w:r>
            <w:rPr>
              <w:noProof/>
            </w:rPr>
            <w:fldChar w:fldCharType="end"/>
          </w:r>
        </w:p>
        <w:p w14:paraId="2BD555FF" w14:textId="77777777" w:rsidR="00A33058" w:rsidRDefault="00A33058">
          <w:pPr>
            <w:pStyle w:val="TOC3"/>
            <w:tabs>
              <w:tab w:val="right" w:leader="dot" w:pos="8630"/>
            </w:tabs>
            <w:rPr>
              <w:noProof/>
            </w:rPr>
          </w:pPr>
          <w:r>
            <w:rPr>
              <w:noProof/>
            </w:rPr>
            <w:t>Music Information Retrieval</w:t>
          </w:r>
          <w:r>
            <w:rPr>
              <w:noProof/>
            </w:rPr>
            <w:tab/>
          </w:r>
          <w:r>
            <w:rPr>
              <w:noProof/>
            </w:rPr>
            <w:fldChar w:fldCharType="begin"/>
          </w:r>
          <w:r>
            <w:rPr>
              <w:noProof/>
            </w:rPr>
            <w:instrText xml:space="preserve"> PAGEREF _Toc416970191 \h </w:instrText>
          </w:r>
          <w:r>
            <w:rPr>
              <w:noProof/>
            </w:rPr>
          </w:r>
          <w:r>
            <w:rPr>
              <w:noProof/>
            </w:rPr>
            <w:fldChar w:fldCharType="separate"/>
          </w:r>
          <w:r>
            <w:rPr>
              <w:noProof/>
            </w:rPr>
            <w:t>38</w:t>
          </w:r>
          <w:r>
            <w:rPr>
              <w:noProof/>
            </w:rPr>
            <w:fldChar w:fldCharType="end"/>
          </w:r>
        </w:p>
        <w:p w14:paraId="3250D29B" w14:textId="77777777" w:rsidR="00A33058" w:rsidRDefault="00A33058">
          <w:pPr>
            <w:pStyle w:val="TOC3"/>
            <w:tabs>
              <w:tab w:val="right" w:leader="dot" w:pos="8630"/>
            </w:tabs>
            <w:rPr>
              <w:noProof/>
            </w:rPr>
          </w:pPr>
          <w:r>
            <w:rPr>
              <w:noProof/>
            </w:rPr>
            <w:t>Sonification</w:t>
          </w:r>
          <w:r>
            <w:rPr>
              <w:noProof/>
            </w:rPr>
            <w:tab/>
          </w:r>
          <w:r>
            <w:rPr>
              <w:noProof/>
            </w:rPr>
            <w:fldChar w:fldCharType="begin"/>
          </w:r>
          <w:r>
            <w:rPr>
              <w:noProof/>
            </w:rPr>
            <w:instrText xml:space="preserve"> PAGEREF _Toc416970192 \h </w:instrText>
          </w:r>
          <w:r>
            <w:rPr>
              <w:noProof/>
            </w:rPr>
          </w:r>
          <w:r>
            <w:rPr>
              <w:noProof/>
            </w:rPr>
            <w:fldChar w:fldCharType="separate"/>
          </w:r>
          <w:r>
            <w:rPr>
              <w:noProof/>
            </w:rPr>
            <w:t>41</w:t>
          </w:r>
          <w:r>
            <w:rPr>
              <w:noProof/>
            </w:rPr>
            <w:fldChar w:fldCharType="end"/>
          </w:r>
        </w:p>
        <w:p w14:paraId="61AC5C46" w14:textId="77777777" w:rsidR="00A33058" w:rsidRDefault="00A33058">
          <w:pPr>
            <w:pStyle w:val="TOC4"/>
            <w:tabs>
              <w:tab w:val="right" w:leader="dot" w:pos="8630"/>
            </w:tabs>
            <w:rPr>
              <w:noProof/>
            </w:rPr>
          </w:pPr>
          <w:r>
            <w:rPr>
              <w:noProof/>
            </w:rPr>
            <w:t>Parameter mapping</w:t>
          </w:r>
          <w:r>
            <w:rPr>
              <w:noProof/>
            </w:rPr>
            <w:tab/>
          </w:r>
          <w:r>
            <w:rPr>
              <w:noProof/>
            </w:rPr>
            <w:fldChar w:fldCharType="begin"/>
          </w:r>
          <w:r>
            <w:rPr>
              <w:noProof/>
            </w:rPr>
            <w:instrText xml:space="preserve"> PAGEREF _Toc416970193 \h </w:instrText>
          </w:r>
          <w:r>
            <w:rPr>
              <w:noProof/>
            </w:rPr>
          </w:r>
          <w:r>
            <w:rPr>
              <w:noProof/>
            </w:rPr>
            <w:fldChar w:fldCharType="separate"/>
          </w:r>
          <w:r>
            <w:rPr>
              <w:noProof/>
            </w:rPr>
            <w:t>42</w:t>
          </w:r>
          <w:r>
            <w:rPr>
              <w:noProof/>
            </w:rPr>
            <w:fldChar w:fldCharType="end"/>
          </w:r>
        </w:p>
        <w:p w14:paraId="2C5CCCB6" w14:textId="77777777" w:rsidR="00A33058" w:rsidRDefault="00A33058">
          <w:pPr>
            <w:pStyle w:val="TOC4"/>
            <w:tabs>
              <w:tab w:val="right" w:leader="dot" w:pos="8630"/>
            </w:tabs>
            <w:rPr>
              <w:noProof/>
            </w:rPr>
          </w:pPr>
          <w:r>
            <w:rPr>
              <w:noProof/>
            </w:rPr>
            <w:t>Model-based sonification</w:t>
          </w:r>
          <w:r>
            <w:rPr>
              <w:noProof/>
            </w:rPr>
            <w:tab/>
          </w:r>
          <w:r>
            <w:rPr>
              <w:noProof/>
            </w:rPr>
            <w:fldChar w:fldCharType="begin"/>
          </w:r>
          <w:r>
            <w:rPr>
              <w:noProof/>
            </w:rPr>
            <w:instrText xml:space="preserve"> PAGEREF _Toc416970194 \h </w:instrText>
          </w:r>
          <w:r>
            <w:rPr>
              <w:noProof/>
            </w:rPr>
          </w:r>
          <w:r>
            <w:rPr>
              <w:noProof/>
            </w:rPr>
            <w:fldChar w:fldCharType="separate"/>
          </w:r>
          <w:r>
            <w:rPr>
              <w:noProof/>
            </w:rPr>
            <w:t>43</w:t>
          </w:r>
          <w:r>
            <w:rPr>
              <w:noProof/>
            </w:rPr>
            <w:fldChar w:fldCharType="end"/>
          </w:r>
        </w:p>
        <w:p w14:paraId="7F262F71" w14:textId="77777777" w:rsidR="00A33058" w:rsidRDefault="00A33058">
          <w:pPr>
            <w:pStyle w:val="TOC4"/>
            <w:tabs>
              <w:tab w:val="right" w:leader="dot" w:pos="8630"/>
            </w:tabs>
            <w:rPr>
              <w:noProof/>
            </w:rPr>
          </w:pPr>
          <w:r>
            <w:rPr>
              <w:noProof/>
            </w:rPr>
            <w:t>Artistic sonification</w:t>
          </w:r>
          <w:r>
            <w:rPr>
              <w:noProof/>
            </w:rPr>
            <w:tab/>
          </w:r>
          <w:r>
            <w:rPr>
              <w:noProof/>
            </w:rPr>
            <w:fldChar w:fldCharType="begin"/>
          </w:r>
          <w:r>
            <w:rPr>
              <w:noProof/>
            </w:rPr>
            <w:instrText xml:space="preserve"> PAGEREF _Toc416970195 \h </w:instrText>
          </w:r>
          <w:r>
            <w:rPr>
              <w:noProof/>
            </w:rPr>
          </w:r>
          <w:r>
            <w:rPr>
              <w:noProof/>
            </w:rPr>
            <w:fldChar w:fldCharType="separate"/>
          </w:r>
          <w:r>
            <w:rPr>
              <w:noProof/>
            </w:rPr>
            <w:t>43</w:t>
          </w:r>
          <w:r>
            <w:rPr>
              <w:noProof/>
            </w:rPr>
            <w:fldChar w:fldCharType="end"/>
          </w:r>
        </w:p>
        <w:p w14:paraId="76F6ED45" w14:textId="77777777" w:rsidR="00A33058" w:rsidRDefault="00A33058">
          <w:pPr>
            <w:pStyle w:val="TOC4"/>
            <w:tabs>
              <w:tab w:val="right" w:leader="dot" w:pos="8630"/>
            </w:tabs>
            <w:rPr>
              <w:noProof/>
            </w:rPr>
          </w:pPr>
          <w:r>
            <w:rPr>
              <w:noProof/>
            </w:rPr>
            <w:t>Sonification Installations</w:t>
          </w:r>
          <w:r>
            <w:rPr>
              <w:noProof/>
            </w:rPr>
            <w:tab/>
          </w:r>
          <w:r>
            <w:rPr>
              <w:noProof/>
            </w:rPr>
            <w:fldChar w:fldCharType="begin"/>
          </w:r>
          <w:r>
            <w:rPr>
              <w:noProof/>
            </w:rPr>
            <w:instrText xml:space="preserve"> PAGEREF _Toc416970196 \h </w:instrText>
          </w:r>
          <w:r>
            <w:rPr>
              <w:noProof/>
            </w:rPr>
          </w:r>
          <w:r>
            <w:rPr>
              <w:noProof/>
            </w:rPr>
            <w:fldChar w:fldCharType="separate"/>
          </w:r>
          <w:r>
            <w:rPr>
              <w:noProof/>
            </w:rPr>
            <w:t>45</w:t>
          </w:r>
          <w:r>
            <w:rPr>
              <w:noProof/>
            </w:rPr>
            <w:fldChar w:fldCharType="end"/>
          </w:r>
        </w:p>
        <w:p w14:paraId="79F96D91" w14:textId="77777777" w:rsidR="00A33058" w:rsidRDefault="00A33058">
          <w:pPr>
            <w:pStyle w:val="TOC4"/>
            <w:tabs>
              <w:tab w:val="right" w:leader="dot" w:pos="8630"/>
            </w:tabs>
            <w:rPr>
              <w:noProof/>
            </w:rPr>
          </w:pPr>
          <w:r>
            <w:rPr>
              <w:noProof/>
            </w:rPr>
            <w:t>Sonification Software</w:t>
          </w:r>
          <w:r>
            <w:rPr>
              <w:noProof/>
            </w:rPr>
            <w:tab/>
          </w:r>
          <w:r>
            <w:rPr>
              <w:noProof/>
            </w:rPr>
            <w:fldChar w:fldCharType="begin"/>
          </w:r>
          <w:r>
            <w:rPr>
              <w:noProof/>
            </w:rPr>
            <w:instrText xml:space="preserve"> PAGEREF _Toc416970197 \h </w:instrText>
          </w:r>
          <w:r>
            <w:rPr>
              <w:noProof/>
            </w:rPr>
          </w:r>
          <w:r>
            <w:rPr>
              <w:noProof/>
            </w:rPr>
            <w:fldChar w:fldCharType="separate"/>
          </w:r>
          <w:r>
            <w:rPr>
              <w:noProof/>
            </w:rPr>
            <w:t>46</w:t>
          </w:r>
          <w:r>
            <w:rPr>
              <w:noProof/>
            </w:rPr>
            <w:fldChar w:fldCharType="end"/>
          </w:r>
        </w:p>
        <w:p w14:paraId="70ED5D77" w14:textId="77777777" w:rsidR="00A33058" w:rsidRDefault="00A33058">
          <w:pPr>
            <w:pStyle w:val="TOC3"/>
            <w:tabs>
              <w:tab w:val="right" w:leader="dot" w:pos="8630"/>
            </w:tabs>
            <w:rPr>
              <w:noProof/>
            </w:rPr>
          </w:pPr>
          <w:r>
            <w:rPr>
              <w:noProof/>
            </w:rPr>
            <w:t>Computer Music</w:t>
          </w:r>
          <w:r>
            <w:rPr>
              <w:noProof/>
            </w:rPr>
            <w:tab/>
          </w:r>
          <w:r>
            <w:rPr>
              <w:noProof/>
            </w:rPr>
            <w:fldChar w:fldCharType="begin"/>
          </w:r>
          <w:r>
            <w:rPr>
              <w:noProof/>
            </w:rPr>
            <w:instrText xml:space="preserve"> PAGEREF _Toc416970198 \h </w:instrText>
          </w:r>
          <w:r>
            <w:rPr>
              <w:noProof/>
            </w:rPr>
          </w:r>
          <w:r>
            <w:rPr>
              <w:noProof/>
            </w:rPr>
            <w:fldChar w:fldCharType="separate"/>
          </w:r>
          <w:r>
            <w:rPr>
              <w:noProof/>
            </w:rPr>
            <w:t>47</w:t>
          </w:r>
          <w:r>
            <w:rPr>
              <w:noProof/>
            </w:rPr>
            <w:fldChar w:fldCharType="end"/>
          </w:r>
        </w:p>
        <w:p w14:paraId="5D279FEE" w14:textId="77777777" w:rsidR="00A33058" w:rsidRDefault="00A33058">
          <w:pPr>
            <w:pStyle w:val="TOC4"/>
            <w:tabs>
              <w:tab w:val="right" w:leader="dot" w:pos="8630"/>
            </w:tabs>
            <w:rPr>
              <w:noProof/>
            </w:rPr>
          </w:pPr>
          <w:r>
            <w:rPr>
              <w:noProof/>
            </w:rPr>
            <w:t>Hierarchical environments</w:t>
          </w:r>
          <w:r>
            <w:rPr>
              <w:noProof/>
            </w:rPr>
            <w:tab/>
          </w:r>
          <w:r>
            <w:rPr>
              <w:noProof/>
            </w:rPr>
            <w:fldChar w:fldCharType="begin"/>
          </w:r>
          <w:r>
            <w:rPr>
              <w:noProof/>
            </w:rPr>
            <w:instrText xml:space="preserve"> PAGEREF _Toc416970199 \h </w:instrText>
          </w:r>
          <w:r>
            <w:rPr>
              <w:noProof/>
            </w:rPr>
          </w:r>
          <w:r>
            <w:rPr>
              <w:noProof/>
            </w:rPr>
            <w:fldChar w:fldCharType="separate"/>
          </w:r>
          <w:r>
            <w:rPr>
              <w:noProof/>
            </w:rPr>
            <w:t>47</w:t>
          </w:r>
          <w:r>
            <w:rPr>
              <w:noProof/>
            </w:rPr>
            <w:fldChar w:fldCharType="end"/>
          </w:r>
        </w:p>
        <w:p w14:paraId="542F577C" w14:textId="77777777" w:rsidR="00A33058" w:rsidRDefault="00A33058">
          <w:pPr>
            <w:pStyle w:val="TOC4"/>
            <w:tabs>
              <w:tab w:val="right" w:leader="dot" w:pos="8630"/>
            </w:tabs>
            <w:rPr>
              <w:noProof/>
            </w:rPr>
          </w:pPr>
          <w:r>
            <w:rPr>
              <w:noProof/>
            </w:rPr>
            <w:t>Music Notation Software</w:t>
          </w:r>
          <w:r>
            <w:rPr>
              <w:noProof/>
            </w:rPr>
            <w:tab/>
          </w:r>
          <w:r>
            <w:rPr>
              <w:noProof/>
            </w:rPr>
            <w:fldChar w:fldCharType="begin"/>
          </w:r>
          <w:r>
            <w:rPr>
              <w:noProof/>
            </w:rPr>
            <w:instrText xml:space="preserve"> PAGEREF _Toc416970200 \h </w:instrText>
          </w:r>
          <w:r>
            <w:rPr>
              <w:noProof/>
            </w:rPr>
          </w:r>
          <w:r>
            <w:rPr>
              <w:noProof/>
            </w:rPr>
            <w:fldChar w:fldCharType="separate"/>
          </w:r>
          <w:r>
            <w:rPr>
              <w:noProof/>
            </w:rPr>
            <w:t>52</w:t>
          </w:r>
          <w:r>
            <w:rPr>
              <w:noProof/>
            </w:rPr>
            <w:fldChar w:fldCharType="end"/>
          </w:r>
        </w:p>
        <w:p w14:paraId="373C0AB6" w14:textId="77777777" w:rsidR="00A33058" w:rsidRDefault="00A33058">
          <w:pPr>
            <w:pStyle w:val="TOC4"/>
            <w:tabs>
              <w:tab w:val="right" w:leader="dot" w:pos="8630"/>
            </w:tabs>
            <w:rPr>
              <w:noProof/>
            </w:rPr>
          </w:pPr>
          <w:r>
            <w:rPr>
              <w:noProof/>
            </w:rPr>
            <w:t>Enter Objects</w:t>
          </w:r>
          <w:r>
            <w:rPr>
              <w:noProof/>
            </w:rPr>
            <w:tab/>
          </w:r>
          <w:r>
            <w:rPr>
              <w:noProof/>
            </w:rPr>
            <w:fldChar w:fldCharType="begin"/>
          </w:r>
          <w:r>
            <w:rPr>
              <w:noProof/>
            </w:rPr>
            <w:instrText xml:space="preserve"> PAGEREF _Toc416970201 \h </w:instrText>
          </w:r>
          <w:r>
            <w:rPr>
              <w:noProof/>
            </w:rPr>
          </w:r>
          <w:r>
            <w:rPr>
              <w:noProof/>
            </w:rPr>
            <w:fldChar w:fldCharType="separate"/>
          </w:r>
          <w:r>
            <w:rPr>
              <w:noProof/>
            </w:rPr>
            <w:t>54</w:t>
          </w:r>
          <w:r>
            <w:rPr>
              <w:noProof/>
            </w:rPr>
            <w:fldChar w:fldCharType="end"/>
          </w:r>
        </w:p>
        <w:p w14:paraId="1573B9B8" w14:textId="77777777" w:rsidR="00A33058" w:rsidRDefault="00A33058">
          <w:pPr>
            <w:pStyle w:val="TOC3"/>
            <w:tabs>
              <w:tab w:val="right" w:leader="dot" w:pos="8630"/>
            </w:tabs>
            <w:rPr>
              <w:noProof/>
            </w:rPr>
          </w:pPr>
          <w:r>
            <w:rPr>
              <w:noProof/>
            </w:rPr>
            <w:t>Intersections</w:t>
          </w:r>
          <w:r>
            <w:rPr>
              <w:noProof/>
            </w:rPr>
            <w:tab/>
          </w:r>
          <w:r>
            <w:rPr>
              <w:noProof/>
            </w:rPr>
            <w:fldChar w:fldCharType="begin"/>
          </w:r>
          <w:r>
            <w:rPr>
              <w:noProof/>
            </w:rPr>
            <w:instrText xml:space="preserve"> PAGEREF _Toc416970202 \h </w:instrText>
          </w:r>
          <w:r>
            <w:rPr>
              <w:noProof/>
            </w:rPr>
          </w:r>
          <w:r>
            <w:rPr>
              <w:noProof/>
            </w:rPr>
            <w:fldChar w:fldCharType="separate"/>
          </w:r>
          <w:r>
            <w:rPr>
              <w:noProof/>
            </w:rPr>
            <w:t>59</w:t>
          </w:r>
          <w:r>
            <w:rPr>
              <w:noProof/>
            </w:rPr>
            <w:fldChar w:fldCharType="end"/>
          </w:r>
        </w:p>
        <w:p w14:paraId="13A873E8" w14:textId="77777777" w:rsidR="00A33058" w:rsidRDefault="00A33058">
          <w:pPr>
            <w:pStyle w:val="TOC4"/>
            <w:tabs>
              <w:tab w:val="right" w:leader="dot" w:pos="8630"/>
            </w:tabs>
            <w:rPr>
              <w:noProof/>
            </w:rPr>
          </w:pPr>
          <w:r>
            <w:rPr>
              <w:noProof/>
            </w:rPr>
            <w:t>Corpus-based Approaches</w:t>
          </w:r>
          <w:r>
            <w:rPr>
              <w:noProof/>
            </w:rPr>
            <w:tab/>
          </w:r>
          <w:r>
            <w:rPr>
              <w:noProof/>
            </w:rPr>
            <w:fldChar w:fldCharType="begin"/>
          </w:r>
          <w:r>
            <w:rPr>
              <w:noProof/>
            </w:rPr>
            <w:instrText xml:space="preserve"> PAGEREF _Toc416970203 \h </w:instrText>
          </w:r>
          <w:r>
            <w:rPr>
              <w:noProof/>
            </w:rPr>
          </w:r>
          <w:r>
            <w:rPr>
              <w:noProof/>
            </w:rPr>
            <w:fldChar w:fldCharType="separate"/>
          </w:r>
          <w:r>
            <w:rPr>
              <w:noProof/>
            </w:rPr>
            <w:t>59</w:t>
          </w:r>
          <w:r>
            <w:rPr>
              <w:noProof/>
            </w:rPr>
            <w:fldChar w:fldCharType="end"/>
          </w:r>
        </w:p>
        <w:p w14:paraId="40733744" w14:textId="77777777" w:rsidR="00A33058" w:rsidRDefault="00A33058">
          <w:pPr>
            <w:pStyle w:val="TOC4"/>
            <w:tabs>
              <w:tab w:val="right" w:leader="dot" w:pos="8630"/>
            </w:tabs>
            <w:rPr>
              <w:noProof/>
            </w:rPr>
          </w:pPr>
          <w:r>
            <w:rPr>
              <w:noProof/>
            </w:rPr>
            <w:t>Querying Methods</w:t>
          </w:r>
          <w:r>
            <w:rPr>
              <w:noProof/>
            </w:rPr>
            <w:tab/>
          </w:r>
          <w:r>
            <w:rPr>
              <w:noProof/>
            </w:rPr>
            <w:fldChar w:fldCharType="begin"/>
          </w:r>
          <w:r>
            <w:rPr>
              <w:noProof/>
            </w:rPr>
            <w:instrText xml:space="preserve"> PAGEREF _Toc416970204 \h </w:instrText>
          </w:r>
          <w:r>
            <w:rPr>
              <w:noProof/>
            </w:rPr>
          </w:r>
          <w:r>
            <w:rPr>
              <w:noProof/>
            </w:rPr>
            <w:fldChar w:fldCharType="separate"/>
          </w:r>
          <w:r>
            <w:rPr>
              <w:noProof/>
            </w:rPr>
            <w:t>61</w:t>
          </w:r>
          <w:r>
            <w:rPr>
              <w:noProof/>
            </w:rPr>
            <w:fldChar w:fldCharType="end"/>
          </w:r>
        </w:p>
        <w:p w14:paraId="1F1BF715" w14:textId="77777777" w:rsidR="00A33058" w:rsidRDefault="00A33058">
          <w:pPr>
            <w:pStyle w:val="TOC4"/>
            <w:tabs>
              <w:tab w:val="right" w:leader="dot" w:pos="8630"/>
            </w:tabs>
            <w:rPr>
              <w:noProof/>
            </w:rPr>
          </w:pPr>
          <w:r>
            <w:rPr>
              <w:noProof/>
            </w:rPr>
            <w:t>Traversing Methods</w:t>
          </w:r>
          <w:r>
            <w:rPr>
              <w:noProof/>
            </w:rPr>
            <w:tab/>
          </w:r>
          <w:r>
            <w:rPr>
              <w:noProof/>
            </w:rPr>
            <w:fldChar w:fldCharType="begin"/>
          </w:r>
          <w:r>
            <w:rPr>
              <w:noProof/>
            </w:rPr>
            <w:instrText xml:space="preserve"> PAGEREF _Toc416970205 \h </w:instrText>
          </w:r>
          <w:r>
            <w:rPr>
              <w:noProof/>
            </w:rPr>
          </w:r>
          <w:r>
            <w:rPr>
              <w:noProof/>
            </w:rPr>
            <w:fldChar w:fldCharType="separate"/>
          </w:r>
          <w:r>
            <w:rPr>
              <w:noProof/>
            </w:rPr>
            <w:t>62</w:t>
          </w:r>
          <w:r>
            <w:rPr>
              <w:noProof/>
            </w:rPr>
            <w:fldChar w:fldCharType="end"/>
          </w:r>
        </w:p>
        <w:p w14:paraId="0EE2B022" w14:textId="77777777" w:rsidR="00A33058" w:rsidRDefault="00A33058">
          <w:pPr>
            <w:pStyle w:val="TOC4"/>
            <w:tabs>
              <w:tab w:val="right" w:leader="dot" w:pos="8630"/>
            </w:tabs>
            <w:rPr>
              <w:noProof/>
            </w:rPr>
          </w:pPr>
          <w:r>
            <w:rPr>
              <w:noProof/>
            </w:rPr>
            <w:t>Resource Sharing</w:t>
          </w:r>
          <w:r>
            <w:rPr>
              <w:noProof/>
            </w:rPr>
            <w:tab/>
          </w:r>
          <w:r>
            <w:rPr>
              <w:noProof/>
            </w:rPr>
            <w:fldChar w:fldCharType="begin"/>
          </w:r>
          <w:r>
            <w:rPr>
              <w:noProof/>
            </w:rPr>
            <w:instrText xml:space="preserve"> PAGEREF _Toc416970206 \h </w:instrText>
          </w:r>
          <w:r>
            <w:rPr>
              <w:noProof/>
            </w:rPr>
          </w:r>
          <w:r>
            <w:rPr>
              <w:noProof/>
            </w:rPr>
            <w:fldChar w:fldCharType="separate"/>
          </w:r>
          <w:r>
            <w:rPr>
              <w:noProof/>
            </w:rPr>
            <w:t>64</w:t>
          </w:r>
          <w:r>
            <w:rPr>
              <w:noProof/>
            </w:rPr>
            <w:fldChar w:fldCharType="end"/>
          </w:r>
        </w:p>
        <w:p w14:paraId="298BB11D" w14:textId="77777777" w:rsidR="00A33058" w:rsidRDefault="00A33058">
          <w:pPr>
            <w:pStyle w:val="TOC4"/>
            <w:tabs>
              <w:tab w:val="right" w:leader="dot" w:pos="8630"/>
            </w:tabs>
            <w:rPr>
              <w:noProof/>
            </w:rPr>
          </w:pPr>
          <w:r>
            <w:rPr>
              <w:noProof/>
            </w:rPr>
            <w:t>Closing Remarks</w:t>
          </w:r>
          <w:r>
            <w:rPr>
              <w:noProof/>
            </w:rPr>
            <w:tab/>
          </w:r>
          <w:r>
            <w:rPr>
              <w:noProof/>
            </w:rPr>
            <w:fldChar w:fldCharType="begin"/>
          </w:r>
          <w:r>
            <w:rPr>
              <w:noProof/>
            </w:rPr>
            <w:instrText xml:space="preserve"> PAGEREF _Toc416970207 \h </w:instrText>
          </w:r>
          <w:r>
            <w:rPr>
              <w:noProof/>
            </w:rPr>
          </w:r>
          <w:r>
            <w:rPr>
              <w:noProof/>
            </w:rPr>
            <w:fldChar w:fldCharType="separate"/>
          </w:r>
          <w:r>
            <w:rPr>
              <w:noProof/>
            </w:rPr>
            <w:t>66</w:t>
          </w:r>
          <w:r>
            <w:rPr>
              <w:noProof/>
            </w:rPr>
            <w:fldChar w:fldCharType="end"/>
          </w:r>
        </w:p>
        <w:p w14:paraId="6F16782E" w14:textId="77777777" w:rsidR="00A33058" w:rsidRDefault="00A33058">
          <w:pPr>
            <w:pStyle w:val="TOC1"/>
            <w:tabs>
              <w:tab w:val="right" w:leader="dot" w:pos="8630"/>
            </w:tabs>
            <w:rPr>
              <w:noProof/>
            </w:rPr>
          </w:pPr>
          <w:r>
            <w:rPr>
              <w:noProof/>
            </w:rPr>
            <w:t>Database Aesthetics</w:t>
          </w:r>
          <w:r>
            <w:rPr>
              <w:noProof/>
            </w:rPr>
            <w:tab/>
          </w:r>
          <w:r>
            <w:rPr>
              <w:noProof/>
            </w:rPr>
            <w:fldChar w:fldCharType="begin"/>
          </w:r>
          <w:r>
            <w:rPr>
              <w:noProof/>
            </w:rPr>
            <w:instrText xml:space="preserve"> PAGEREF _Toc416970208 \h </w:instrText>
          </w:r>
          <w:r>
            <w:rPr>
              <w:noProof/>
            </w:rPr>
          </w:r>
          <w:r>
            <w:rPr>
              <w:noProof/>
            </w:rPr>
            <w:fldChar w:fldCharType="separate"/>
          </w:r>
          <w:r>
            <w:rPr>
              <w:noProof/>
            </w:rPr>
            <w:t>67</w:t>
          </w:r>
          <w:r>
            <w:rPr>
              <w:noProof/>
            </w:rPr>
            <w:fldChar w:fldCharType="end"/>
          </w:r>
        </w:p>
        <w:p w14:paraId="4C0D63F6" w14:textId="77777777" w:rsidR="00A33058" w:rsidRDefault="00A33058">
          <w:pPr>
            <w:pStyle w:val="TOC2"/>
            <w:tabs>
              <w:tab w:val="right" w:leader="dot" w:pos="8630"/>
            </w:tabs>
            <w:rPr>
              <w:noProof/>
            </w:rPr>
          </w:pPr>
          <w:r>
            <w:rPr>
              <w:noProof/>
            </w:rPr>
            <w:t>Listening Databases</w:t>
          </w:r>
          <w:r>
            <w:rPr>
              <w:noProof/>
            </w:rPr>
            <w:tab/>
          </w:r>
          <w:r>
            <w:rPr>
              <w:noProof/>
            </w:rPr>
            <w:fldChar w:fldCharType="begin"/>
          </w:r>
          <w:r>
            <w:rPr>
              <w:noProof/>
            </w:rPr>
            <w:instrText xml:space="preserve"> PAGEREF _Toc416970209 \h </w:instrText>
          </w:r>
          <w:r>
            <w:rPr>
              <w:noProof/>
            </w:rPr>
          </w:r>
          <w:r>
            <w:rPr>
              <w:noProof/>
            </w:rPr>
            <w:fldChar w:fldCharType="separate"/>
          </w:r>
          <w:r>
            <w:rPr>
              <w:noProof/>
            </w:rPr>
            <w:t>68</w:t>
          </w:r>
          <w:r>
            <w:rPr>
              <w:noProof/>
            </w:rPr>
            <w:fldChar w:fldCharType="end"/>
          </w:r>
        </w:p>
        <w:p w14:paraId="38C0B9E5" w14:textId="77777777" w:rsidR="00A33058" w:rsidRDefault="00A33058">
          <w:pPr>
            <w:pStyle w:val="TOC3"/>
            <w:tabs>
              <w:tab w:val="right" w:leader="dot" w:pos="8630"/>
            </w:tabs>
            <w:rPr>
              <w:noProof/>
            </w:rPr>
          </w:pPr>
          <w:r>
            <w:rPr>
              <w:noProof/>
            </w:rPr>
            <w:t>Interlude: I Am Sitting In A Room...</w:t>
          </w:r>
          <w:r>
            <w:rPr>
              <w:noProof/>
            </w:rPr>
            <w:tab/>
          </w:r>
          <w:r>
            <w:rPr>
              <w:noProof/>
            </w:rPr>
            <w:fldChar w:fldCharType="begin"/>
          </w:r>
          <w:r>
            <w:rPr>
              <w:noProof/>
            </w:rPr>
            <w:instrText xml:space="preserve"> PAGEREF _Toc416970210 \h </w:instrText>
          </w:r>
          <w:r>
            <w:rPr>
              <w:noProof/>
            </w:rPr>
          </w:r>
          <w:r>
            <w:rPr>
              <w:noProof/>
            </w:rPr>
            <w:fldChar w:fldCharType="separate"/>
          </w:r>
          <w:r>
            <w:rPr>
              <w:noProof/>
            </w:rPr>
            <w:t>68</w:t>
          </w:r>
          <w:r>
            <w:rPr>
              <w:noProof/>
            </w:rPr>
            <w:fldChar w:fldCharType="end"/>
          </w:r>
        </w:p>
        <w:p w14:paraId="54A864C0" w14:textId="77777777" w:rsidR="00A33058" w:rsidRDefault="00A33058">
          <w:pPr>
            <w:pStyle w:val="TOC3"/>
            <w:tabs>
              <w:tab w:val="right" w:leader="dot" w:pos="8630"/>
            </w:tabs>
            <w:rPr>
              <w:noProof/>
            </w:rPr>
          </w:pPr>
          <w:r>
            <w:rPr>
              <w:noProof/>
            </w:rPr>
            <w:t>The Resonance Of A Return</w:t>
          </w:r>
          <w:r>
            <w:rPr>
              <w:noProof/>
            </w:rPr>
            <w:tab/>
          </w:r>
          <w:r>
            <w:rPr>
              <w:noProof/>
            </w:rPr>
            <w:fldChar w:fldCharType="begin"/>
          </w:r>
          <w:r>
            <w:rPr>
              <w:noProof/>
            </w:rPr>
            <w:instrText xml:space="preserve"> PAGEREF _Toc416970211 \h </w:instrText>
          </w:r>
          <w:r>
            <w:rPr>
              <w:noProof/>
            </w:rPr>
          </w:r>
          <w:r>
            <w:rPr>
              <w:noProof/>
            </w:rPr>
            <w:fldChar w:fldCharType="separate"/>
          </w:r>
          <w:r>
            <w:rPr>
              <w:noProof/>
            </w:rPr>
            <w:t>69</w:t>
          </w:r>
          <w:r>
            <w:rPr>
              <w:noProof/>
            </w:rPr>
            <w:fldChar w:fldCharType="end"/>
          </w:r>
        </w:p>
        <w:p w14:paraId="5B2DFC6E" w14:textId="77777777" w:rsidR="00A33058" w:rsidRDefault="00A33058">
          <w:pPr>
            <w:pStyle w:val="TOC3"/>
            <w:tabs>
              <w:tab w:val="right" w:leader="dot" w:pos="8630"/>
            </w:tabs>
            <w:rPr>
              <w:noProof/>
            </w:rPr>
          </w:pPr>
          <w:r>
            <w:rPr>
              <w:noProof/>
            </w:rPr>
            <w:t>Resonant Network</w:t>
          </w:r>
          <w:r>
            <w:rPr>
              <w:noProof/>
            </w:rPr>
            <w:tab/>
          </w:r>
          <w:r>
            <w:rPr>
              <w:noProof/>
            </w:rPr>
            <w:fldChar w:fldCharType="begin"/>
          </w:r>
          <w:r>
            <w:rPr>
              <w:noProof/>
            </w:rPr>
            <w:instrText xml:space="preserve"> PAGEREF _Toc416970212 \h </w:instrText>
          </w:r>
          <w:r>
            <w:rPr>
              <w:noProof/>
            </w:rPr>
          </w:r>
          <w:r>
            <w:rPr>
              <w:noProof/>
            </w:rPr>
            <w:fldChar w:fldCharType="separate"/>
          </w:r>
          <w:r>
            <w:rPr>
              <w:noProof/>
            </w:rPr>
            <w:t>72</w:t>
          </w:r>
          <w:r>
            <w:rPr>
              <w:noProof/>
            </w:rPr>
            <w:fldChar w:fldCharType="end"/>
          </w:r>
        </w:p>
        <w:p w14:paraId="0E39EA45" w14:textId="77777777" w:rsidR="00A33058" w:rsidRDefault="00A33058">
          <w:pPr>
            <w:pStyle w:val="TOC3"/>
            <w:tabs>
              <w:tab w:val="right" w:leader="dot" w:pos="8630"/>
            </w:tabs>
            <w:rPr>
              <w:noProof/>
            </w:rPr>
          </w:pPr>
          <w:r>
            <w:rPr>
              <w:noProof/>
            </w:rPr>
            <w:t>The Unworking Network</w:t>
          </w:r>
          <w:r>
            <w:rPr>
              <w:noProof/>
            </w:rPr>
            <w:tab/>
          </w:r>
          <w:r>
            <w:rPr>
              <w:noProof/>
            </w:rPr>
            <w:fldChar w:fldCharType="begin"/>
          </w:r>
          <w:r>
            <w:rPr>
              <w:noProof/>
            </w:rPr>
            <w:instrText xml:space="preserve"> PAGEREF _Toc416970213 \h </w:instrText>
          </w:r>
          <w:r>
            <w:rPr>
              <w:noProof/>
            </w:rPr>
          </w:r>
          <w:r>
            <w:rPr>
              <w:noProof/>
            </w:rPr>
            <w:fldChar w:fldCharType="separate"/>
          </w:r>
          <w:r>
            <w:rPr>
              <w:noProof/>
            </w:rPr>
            <w:t>75</w:t>
          </w:r>
          <w:r>
            <w:rPr>
              <w:noProof/>
            </w:rPr>
            <w:fldChar w:fldCharType="end"/>
          </w:r>
        </w:p>
        <w:p w14:paraId="5EDD1887" w14:textId="77777777" w:rsidR="00A33058" w:rsidRDefault="00A33058">
          <w:pPr>
            <w:pStyle w:val="TOC2"/>
            <w:tabs>
              <w:tab w:val="right" w:leader="dot" w:pos="8630"/>
            </w:tabs>
            <w:rPr>
              <w:noProof/>
            </w:rPr>
          </w:pPr>
          <w:r>
            <w:rPr>
              <w:noProof/>
            </w:rPr>
            <w:t>Databases And Memory</w:t>
          </w:r>
          <w:r>
            <w:rPr>
              <w:noProof/>
            </w:rPr>
            <w:tab/>
          </w:r>
          <w:r>
            <w:rPr>
              <w:noProof/>
            </w:rPr>
            <w:fldChar w:fldCharType="begin"/>
          </w:r>
          <w:r>
            <w:rPr>
              <w:noProof/>
            </w:rPr>
            <w:instrText xml:space="preserve"> PAGEREF _Toc416970214 \h </w:instrText>
          </w:r>
          <w:r>
            <w:rPr>
              <w:noProof/>
            </w:rPr>
          </w:r>
          <w:r>
            <w:rPr>
              <w:noProof/>
            </w:rPr>
            <w:fldChar w:fldCharType="separate"/>
          </w:r>
          <w:r>
            <w:rPr>
              <w:noProof/>
            </w:rPr>
            <w:t>79</w:t>
          </w:r>
          <w:r>
            <w:rPr>
              <w:noProof/>
            </w:rPr>
            <w:fldChar w:fldCharType="end"/>
          </w:r>
        </w:p>
        <w:p w14:paraId="6302ED79" w14:textId="77777777" w:rsidR="00A33058" w:rsidRDefault="00A33058">
          <w:pPr>
            <w:pStyle w:val="TOC3"/>
            <w:tabs>
              <w:tab w:val="right" w:leader="dot" w:pos="8630"/>
            </w:tabs>
            <w:rPr>
              <w:noProof/>
            </w:rPr>
          </w:pPr>
          <w:r>
            <w:rPr>
              <w:noProof/>
            </w:rPr>
            <w:t>The Effraction Of The Trace</w:t>
          </w:r>
          <w:r>
            <w:rPr>
              <w:noProof/>
            </w:rPr>
            <w:tab/>
          </w:r>
          <w:r>
            <w:rPr>
              <w:noProof/>
            </w:rPr>
            <w:fldChar w:fldCharType="begin"/>
          </w:r>
          <w:r>
            <w:rPr>
              <w:noProof/>
            </w:rPr>
            <w:instrText xml:space="preserve"> PAGEREF _Toc416970215 \h </w:instrText>
          </w:r>
          <w:r>
            <w:rPr>
              <w:noProof/>
            </w:rPr>
          </w:r>
          <w:r>
            <w:rPr>
              <w:noProof/>
            </w:rPr>
            <w:fldChar w:fldCharType="separate"/>
          </w:r>
          <w:r>
            <w:rPr>
              <w:noProof/>
            </w:rPr>
            <w:t>79</w:t>
          </w:r>
          <w:r>
            <w:rPr>
              <w:noProof/>
            </w:rPr>
            <w:fldChar w:fldCharType="end"/>
          </w:r>
        </w:p>
        <w:p w14:paraId="025D3385" w14:textId="77777777" w:rsidR="00A33058" w:rsidRDefault="00A33058">
          <w:pPr>
            <w:pStyle w:val="TOC3"/>
            <w:tabs>
              <w:tab w:val="right" w:leader="dot" w:pos="8630"/>
            </w:tabs>
            <w:rPr>
              <w:noProof/>
            </w:rPr>
          </w:pPr>
          <w:r>
            <w:rPr>
              <w:noProof/>
            </w:rPr>
            <w:t>The Archontic Principle</w:t>
          </w:r>
          <w:r>
            <w:rPr>
              <w:noProof/>
            </w:rPr>
            <w:tab/>
          </w:r>
          <w:r>
            <w:rPr>
              <w:noProof/>
            </w:rPr>
            <w:fldChar w:fldCharType="begin"/>
          </w:r>
          <w:r>
            <w:rPr>
              <w:noProof/>
            </w:rPr>
            <w:instrText xml:space="preserve"> PAGEREF _Toc416970216 \h </w:instrText>
          </w:r>
          <w:r>
            <w:rPr>
              <w:noProof/>
            </w:rPr>
          </w:r>
          <w:r>
            <w:rPr>
              <w:noProof/>
            </w:rPr>
            <w:fldChar w:fldCharType="separate"/>
          </w:r>
          <w:r>
            <w:rPr>
              <w:noProof/>
            </w:rPr>
            <w:t>83</w:t>
          </w:r>
          <w:r>
            <w:rPr>
              <w:noProof/>
            </w:rPr>
            <w:fldChar w:fldCharType="end"/>
          </w:r>
        </w:p>
        <w:p w14:paraId="4C8E32C2" w14:textId="77777777" w:rsidR="00A33058" w:rsidRDefault="00A33058">
          <w:pPr>
            <w:pStyle w:val="TOC3"/>
            <w:tabs>
              <w:tab w:val="right" w:leader="dot" w:pos="8630"/>
            </w:tabs>
            <w:rPr>
              <w:noProof/>
            </w:rPr>
          </w:pPr>
          <w:r>
            <w:rPr>
              <w:noProof/>
            </w:rPr>
            <w:t>The Spectral Database</w:t>
          </w:r>
          <w:r>
            <w:rPr>
              <w:noProof/>
            </w:rPr>
            <w:tab/>
          </w:r>
          <w:r>
            <w:rPr>
              <w:noProof/>
            </w:rPr>
            <w:fldChar w:fldCharType="begin"/>
          </w:r>
          <w:r>
            <w:rPr>
              <w:noProof/>
            </w:rPr>
            <w:instrText xml:space="preserve"> PAGEREF _Toc416970217 \h </w:instrText>
          </w:r>
          <w:r>
            <w:rPr>
              <w:noProof/>
            </w:rPr>
          </w:r>
          <w:r>
            <w:rPr>
              <w:noProof/>
            </w:rPr>
            <w:fldChar w:fldCharType="separate"/>
          </w:r>
          <w:r>
            <w:rPr>
              <w:noProof/>
            </w:rPr>
            <w:t>86</w:t>
          </w:r>
          <w:r>
            <w:rPr>
              <w:noProof/>
            </w:rPr>
            <w:fldChar w:fldCharType="end"/>
          </w:r>
        </w:p>
        <w:p w14:paraId="063E1439" w14:textId="77777777" w:rsidR="00A33058" w:rsidRDefault="00A33058">
          <w:pPr>
            <w:pStyle w:val="TOC2"/>
            <w:tabs>
              <w:tab w:val="right" w:leader="dot" w:pos="8630"/>
            </w:tabs>
            <w:rPr>
              <w:noProof/>
            </w:rPr>
          </w:pPr>
          <w:r>
            <w:rPr>
              <w:noProof/>
            </w:rPr>
            <w:t>Performativity Of Databases</w:t>
          </w:r>
          <w:r>
            <w:rPr>
              <w:noProof/>
            </w:rPr>
            <w:tab/>
          </w:r>
          <w:r>
            <w:rPr>
              <w:noProof/>
            </w:rPr>
            <w:fldChar w:fldCharType="begin"/>
          </w:r>
          <w:r>
            <w:rPr>
              <w:noProof/>
            </w:rPr>
            <w:instrText xml:space="preserve"> PAGEREF _Toc416970218 \h </w:instrText>
          </w:r>
          <w:r>
            <w:rPr>
              <w:noProof/>
            </w:rPr>
          </w:r>
          <w:r>
            <w:rPr>
              <w:noProof/>
            </w:rPr>
            <w:fldChar w:fldCharType="separate"/>
          </w:r>
          <w:r>
            <w:rPr>
              <w:noProof/>
            </w:rPr>
            <w:t>89</w:t>
          </w:r>
          <w:r>
            <w:rPr>
              <w:noProof/>
            </w:rPr>
            <w:fldChar w:fldCharType="end"/>
          </w:r>
        </w:p>
        <w:p w14:paraId="169A8DB9" w14:textId="77777777" w:rsidR="00A33058" w:rsidRDefault="00A33058">
          <w:pPr>
            <w:pStyle w:val="TOC3"/>
            <w:tabs>
              <w:tab w:val="right" w:leader="dot" w:pos="8630"/>
            </w:tabs>
            <w:rPr>
              <w:noProof/>
            </w:rPr>
          </w:pPr>
          <w:r>
            <w:rPr>
              <w:noProof/>
            </w:rPr>
            <w:t>Gendered Database</w:t>
          </w:r>
          <w:r>
            <w:rPr>
              <w:noProof/>
            </w:rPr>
            <w:tab/>
          </w:r>
          <w:r>
            <w:rPr>
              <w:noProof/>
            </w:rPr>
            <w:fldChar w:fldCharType="begin"/>
          </w:r>
          <w:r>
            <w:rPr>
              <w:noProof/>
            </w:rPr>
            <w:instrText xml:space="preserve"> PAGEREF _Toc416970219 \h </w:instrText>
          </w:r>
          <w:r>
            <w:rPr>
              <w:noProof/>
            </w:rPr>
          </w:r>
          <w:r>
            <w:rPr>
              <w:noProof/>
            </w:rPr>
            <w:fldChar w:fldCharType="separate"/>
          </w:r>
          <w:r>
            <w:rPr>
              <w:noProof/>
            </w:rPr>
            <w:t>89</w:t>
          </w:r>
          <w:r>
            <w:rPr>
              <w:noProof/>
            </w:rPr>
            <w:fldChar w:fldCharType="end"/>
          </w:r>
        </w:p>
        <w:p w14:paraId="423BC2D4" w14:textId="77777777" w:rsidR="00A33058" w:rsidRDefault="00A33058">
          <w:pPr>
            <w:pStyle w:val="TOC3"/>
            <w:tabs>
              <w:tab w:val="right" w:leader="dot" w:pos="8630"/>
            </w:tabs>
            <w:rPr>
              <w:noProof/>
            </w:rPr>
          </w:pPr>
          <w:r>
            <w:rPr>
              <w:noProof/>
            </w:rPr>
            <w:t>Towards The Limits</w:t>
          </w:r>
          <w:r>
            <w:rPr>
              <w:noProof/>
            </w:rPr>
            <w:tab/>
          </w:r>
          <w:r>
            <w:rPr>
              <w:noProof/>
            </w:rPr>
            <w:fldChar w:fldCharType="begin"/>
          </w:r>
          <w:r>
            <w:rPr>
              <w:noProof/>
            </w:rPr>
            <w:instrText xml:space="preserve"> PAGEREF _Toc416970220 \h </w:instrText>
          </w:r>
          <w:r>
            <w:rPr>
              <w:noProof/>
            </w:rPr>
          </w:r>
          <w:r>
            <w:rPr>
              <w:noProof/>
            </w:rPr>
            <w:fldChar w:fldCharType="separate"/>
          </w:r>
          <w:r>
            <w:rPr>
              <w:noProof/>
            </w:rPr>
            <w:t>92</w:t>
          </w:r>
          <w:r>
            <w:rPr>
              <w:noProof/>
            </w:rPr>
            <w:fldChar w:fldCharType="end"/>
          </w:r>
        </w:p>
        <w:p w14:paraId="09AE29F1" w14:textId="77777777" w:rsidR="00A33058" w:rsidRDefault="00A33058">
          <w:pPr>
            <w:pStyle w:val="TOC3"/>
            <w:tabs>
              <w:tab w:val="right" w:leader="dot" w:pos="8630"/>
            </w:tabs>
            <w:rPr>
              <w:noProof/>
            </w:rPr>
          </w:pPr>
          <w:r>
            <w:rPr>
              <w:noProof/>
            </w:rPr>
            <w:t>Contingencies Of Style</w:t>
          </w:r>
          <w:r>
            <w:rPr>
              <w:noProof/>
            </w:rPr>
            <w:tab/>
          </w:r>
          <w:r>
            <w:rPr>
              <w:noProof/>
            </w:rPr>
            <w:fldChar w:fldCharType="begin"/>
          </w:r>
          <w:r>
            <w:rPr>
              <w:noProof/>
            </w:rPr>
            <w:instrText xml:space="preserve"> PAGEREF _Toc416970221 \h </w:instrText>
          </w:r>
          <w:r>
            <w:rPr>
              <w:noProof/>
            </w:rPr>
          </w:r>
          <w:r>
            <w:rPr>
              <w:noProof/>
            </w:rPr>
            <w:fldChar w:fldCharType="separate"/>
          </w:r>
          <w:r>
            <w:rPr>
              <w:noProof/>
            </w:rPr>
            <w:t>93</w:t>
          </w:r>
          <w:r>
            <w:rPr>
              <w:noProof/>
            </w:rPr>
            <w:fldChar w:fldCharType="end"/>
          </w:r>
        </w:p>
        <w:p w14:paraId="798BBDBE" w14:textId="77777777" w:rsidR="00A33058" w:rsidRDefault="00A33058">
          <w:pPr>
            <w:pStyle w:val="TOC3"/>
            <w:tabs>
              <w:tab w:val="right" w:leader="dot" w:pos="8630"/>
            </w:tabs>
            <w:rPr>
              <w:noProof/>
            </w:rPr>
          </w:pPr>
          <w:r>
            <w:rPr>
              <w:noProof/>
            </w:rPr>
            <w:t>A Specter Of Authority</w:t>
          </w:r>
          <w:r>
            <w:rPr>
              <w:noProof/>
            </w:rPr>
            <w:tab/>
          </w:r>
          <w:r>
            <w:rPr>
              <w:noProof/>
            </w:rPr>
            <w:fldChar w:fldCharType="begin"/>
          </w:r>
          <w:r>
            <w:rPr>
              <w:noProof/>
            </w:rPr>
            <w:instrText xml:space="preserve"> PAGEREF _Toc416970222 \h </w:instrText>
          </w:r>
          <w:r>
            <w:rPr>
              <w:noProof/>
            </w:rPr>
          </w:r>
          <w:r>
            <w:rPr>
              <w:noProof/>
            </w:rPr>
            <w:fldChar w:fldCharType="separate"/>
          </w:r>
          <w:r>
            <w:rPr>
              <w:noProof/>
            </w:rPr>
            <w:t>97</w:t>
          </w:r>
          <w:r>
            <w:rPr>
              <w:noProof/>
            </w:rPr>
            <w:fldChar w:fldCharType="end"/>
          </w:r>
        </w:p>
        <w:p w14:paraId="00FB0EE6" w14:textId="77777777" w:rsidR="00A33058" w:rsidRDefault="00A33058">
          <w:pPr>
            <w:pStyle w:val="TOC2"/>
            <w:tabs>
              <w:tab w:val="right" w:leader="dot" w:pos="8630"/>
            </w:tabs>
            <w:rPr>
              <w:noProof/>
            </w:rPr>
          </w:pPr>
          <w:r>
            <w:rPr>
              <w:noProof/>
            </w:rPr>
            <w:t>Rethinking Composition</w:t>
          </w:r>
          <w:r>
            <w:rPr>
              <w:noProof/>
            </w:rPr>
            <w:tab/>
          </w:r>
          <w:r>
            <w:rPr>
              <w:noProof/>
            </w:rPr>
            <w:fldChar w:fldCharType="begin"/>
          </w:r>
          <w:r>
            <w:rPr>
              <w:noProof/>
            </w:rPr>
            <w:instrText xml:space="preserve"> PAGEREF _Toc416970223 \h </w:instrText>
          </w:r>
          <w:r>
            <w:rPr>
              <w:noProof/>
            </w:rPr>
          </w:r>
          <w:r>
            <w:rPr>
              <w:noProof/>
            </w:rPr>
            <w:fldChar w:fldCharType="separate"/>
          </w:r>
          <w:r>
            <w:rPr>
              <w:noProof/>
            </w:rPr>
            <w:t>100</w:t>
          </w:r>
          <w:r>
            <w:rPr>
              <w:noProof/>
            </w:rPr>
            <w:fldChar w:fldCharType="end"/>
          </w:r>
        </w:p>
        <w:p w14:paraId="3A773E2F" w14:textId="77777777" w:rsidR="00A33058" w:rsidRDefault="00A33058">
          <w:pPr>
            <w:pStyle w:val="TOC3"/>
            <w:tabs>
              <w:tab w:val="right" w:leader="dot" w:pos="8630"/>
            </w:tabs>
            <w:rPr>
              <w:noProof/>
            </w:rPr>
          </w:pPr>
          <w:r>
            <w:rPr>
              <w:noProof/>
            </w:rPr>
            <w:lastRenderedPageBreak/>
            <w:t>Interlude: Hyperbolic Reactions</w:t>
          </w:r>
          <w:r>
            <w:rPr>
              <w:noProof/>
            </w:rPr>
            <w:tab/>
          </w:r>
          <w:r>
            <w:rPr>
              <w:noProof/>
            </w:rPr>
            <w:fldChar w:fldCharType="begin"/>
          </w:r>
          <w:r>
            <w:rPr>
              <w:noProof/>
            </w:rPr>
            <w:instrText xml:space="preserve"> PAGEREF _Toc416970224 \h </w:instrText>
          </w:r>
          <w:r>
            <w:rPr>
              <w:noProof/>
            </w:rPr>
          </w:r>
          <w:r>
            <w:rPr>
              <w:noProof/>
            </w:rPr>
            <w:fldChar w:fldCharType="separate"/>
          </w:r>
          <w:r>
            <w:rPr>
              <w:noProof/>
            </w:rPr>
            <w:t>100</w:t>
          </w:r>
          <w:r>
            <w:rPr>
              <w:noProof/>
            </w:rPr>
            <w:fldChar w:fldCharType="end"/>
          </w:r>
        </w:p>
        <w:p w14:paraId="0B99667F" w14:textId="77777777" w:rsidR="00A33058" w:rsidRDefault="00A33058">
          <w:pPr>
            <w:pStyle w:val="TOC3"/>
            <w:tabs>
              <w:tab w:val="right" w:leader="dot" w:pos="8630"/>
            </w:tabs>
            <w:rPr>
              <w:noProof/>
            </w:rPr>
          </w:pPr>
          <w:r>
            <w:rPr>
              <w:noProof/>
            </w:rPr>
            <w:t>Working Composition</w:t>
          </w:r>
          <w:r>
            <w:rPr>
              <w:noProof/>
            </w:rPr>
            <w:tab/>
          </w:r>
          <w:r>
            <w:rPr>
              <w:noProof/>
            </w:rPr>
            <w:fldChar w:fldCharType="begin"/>
          </w:r>
          <w:r>
            <w:rPr>
              <w:noProof/>
            </w:rPr>
            <w:instrText xml:space="preserve"> PAGEREF _Toc416970225 \h </w:instrText>
          </w:r>
          <w:r>
            <w:rPr>
              <w:noProof/>
            </w:rPr>
          </w:r>
          <w:r>
            <w:rPr>
              <w:noProof/>
            </w:rPr>
            <w:fldChar w:fldCharType="separate"/>
          </w:r>
          <w:r>
            <w:rPr>
              <w:noProof/>
            </w:rPr>
            <w:t>102</w:t>
          </w:r>
          <w:r>
            <w:rPr>
              <w:noProof/>
            </w:rPr>
            <w:fldChar w:fldCharType="end"/>
          </w:r>
        </w:p>
        <w:p w14:paraId="16FDD7C7" w14:textId="77777777" w:rsidR="00A33058" w:rsidRDefault="00A33058">
          <w:pPr>
            <w:pStyle w:val="TOC3"/>
            <w:tabs>
              <w:tab w:val="right" w:leader="dot" w:pos="8630"/>
            </w:tabs>
            <w:rPr>
              <w:noProof/>
            </w:rPr>
          </w:pPr>
          <w:r>
            <w:rPr>
              <w:noProof/>
            </w:rPr>
            <w:t>The Composer As Navigator</w:t>
          </w:r>
          <w:r>
            <w:rPr>
              <w:noProof/>
            </w:rPr>
            <w:tab/>
          </w:r>
          <w:r>
            <w:rPr>
              <w:noProof/>
            </w:rPr>
            <w:fldChar w:fldCharType="begin"/>
          </w:r>
          <w:r>
            <w:rPr>
              <w:noProof/>
            </w:rPr>
            <w:instrText xml:space="preserve"> PAGEREF _Toc416970226 \h </w:instrText>
          </w:r>
          <w:r>
            <w:rPr>
              <w:noProof/>
            </w:rPr>
          </w:r>
          <w:r>
            <w:rPr>
              <w:noProof/>
            </w:rPr>
            <w:fldChar w:fldCharType="separate"/>
          </w:r>
          <w:r>
            <w:rPr>
              <w:noProof/>
            </w:rPr>
            <w:t>105</w:t>
          </w:r>
          <w:r>
            <w:rPr>
              <w:noProof/>
            </w:rPr>
            <w:fldChar w:fldCharType="end"/>
          </w:r>
        </w:p>
        <w:p w14:paraId="234BA544" w14:textId="77777777" w:rsidR="00A33058" w:rsidRDefault="00A33058">
          <w:pPr>
            <w:pStyle w:val="TOC3"/>
            <w:tabs>
              <w:tab w:val="right" w:leader="dot" w:pos="8630"/>
            </w:tabs>
            <w:rPr>
              <w:noProof/>
            </w:rPr>
          </w:pPr>
          <w:r>
            <w:rPr>
              <w:noProof/>
            </w:rPr>
            <w:t>The Database As Performer</w:t>
          </w:r>
          <w:r>
            <w:rPr>
              <w:noProof/>
            </w:rPr>
            <w:tab/>
          </w:r>
          <w:r>
            <w:rPr>
              <w:noProof/>
            </w:rPr>
            <w:fldChar w:fldCharType="begin"/>
          </w:r>
          <w:r>
            <w:rPr>
              <w:noProof/>
            </w:rPr>
            <w:instrText xml:space="preserve"> PAGEREF _Toc416970227 \h </w:instrText>
          </w:r>
          <w:r>
            <w:rPr>
              <w:noProof/>
            </w:rPr>
          </w:r>
          <w:r>
            <w:rPr>
              <w:noProof/>
            </w:rPr>
            <w:fldChar w:fldCharType="separate"/>
          </w:r>
          <w:r>
            <w:rPr>
              <w:noProof/>
            </w:rPr>
            <w:t>108</w:t>
          </w:r>
          <w:r>
            <w:rPr>
              <w:noProof/>
            </w:rPr>
            <w:fldChar w:fldCharType="end"/>
          </w:r>
        </w:p>
        <w:p w14:paraId="280FEF7B" w14:textId="77777777" w:rsidR="00A33058" w:rsidRDefault="00A33058">
          <w:pPr>
            <w:pStyle w:val="TOC3"/>
            <w:tabs>
              <w:tab w:val="right" w:leader="dot" w:pos="8630"/>
            </w:tabs>
            <w:rPr>
              <w:noProof/>
            </w:rPr>
          </w:pPr>
          <w:r>
            <w:rPr>
              <w:noProof/>
            </w:rPr>
            <w:t>The Severed Object Of Music</w:t>
          </w:r>
          <w:r>
            <w:rPr>
              <w:noProof/>
            </w:rPr>
            <w:tab/>
          </w:r>
          <w:r>
            <w:rPr>
              <w:noProof/>
            </w:rPr>
            <w:fldChar w:fldCharType="begin"/>
          </w:r>
          <w:r>
            <w:rPr>
              <w:noProof/>
            </w:rPr>
            <w:instrText xml:space="preserve"> PAGEREF _Toc416970228 \h </w:instrText>
          </w:r>
          <w:r>
            <w:rPr>
              <w:noProof/>
            </w:rPr>
          </w:r>
          <w:r>
            <w:rPr>
              <w:noProof/>
            </w:rPr>
            <w:fldChar w:fldCharType="separate"/>
          </w:r>
          <w:r>
            <w:rPr>
              <w:noProof/>
            </w:rPr>
            <w:t>114</w:t>
          </w:r>
          <w:r>
            <w:rPr>
              <w:noProof/>
            </w:rPr>
            <w:fldChar w:fldCharType="end"/>
          </w:r>
        </w:p>
        <w:p w14:paraId="066309FE" w14:textId="77777777" w:rsidR="00A33058" w:rsidRDefault="00A33058">
          <w:pPr>
            <w:pStyle w:val="TOC3"/>
            <w:tabs>
              <w:tab w:val="right" w:leader="dot" w:pos="8630"/>
            </w:tabs>
            <w:rPr>
              <w:noProof/>
            </w:rPr>
          </w:pPr>
          <w:r>
            <w:rPr>
              <w:noProof/>
            </w:rPr>
            <w:t>Anarchy And The Unwork</w:t>
          </w:r>
          <w:r>
            <w:rPr>
              <w:noProof/>
            </w:rPr>
            <w:tab/>
          </w:r>
          <w:r>
            <w:rPr>
              <w:noProof/>
            </w:rPr>
            <w:fldChar w:fldCharType="begin"/>
          </w:r>
          <w:r>
            <w:rPr>
              <w:noProof/>
            </w:rPr>
            <w:instrText xml:space="preserve"> PAGEREF _Toc416970229 \h </w:instrText>
          </w:r>
          <w:r>
            <w:rPr>
              <w:noProof/>
            </w:rPr>
          </w:r>
          <w:r>
            <w:rPr>
              <w:noProof/>
            </w:rPr>
            <w:fldChar w:fldCharType="separate"/>
          </w:r>
          <w:r>
            <w:rPr>
              <w:noProof/>
            </w:rPr>
            <w:t>117</w:t>
          </w:r>
          <w:r>
            <w:rPr>
              <w:noProof/>
            </w:rPr>
            <w:fldChar w:fldCharType="end"/>
          </w:r>
        </w:p>
        <w:p w14:paraId="2083139E" w14:textId="77777777" w:rsidR="00A33058" w:rsidRDefault="00A33058">
          <w:pPr>
            <w:pStyle w:val="TOC3"/>
            <w:tabs>
              <w:tab w:val="right" w:leader="dot" w:pos="8630"/>
            </w:tabs>
            <w:rPr>
              <w:noProof/>
            </w:rPr>
          </w:pPr>
          <w:r>
            <w:rPr>
              <w:noProof/>
            </w:rPr>
            <w:t>[Wip] Work In Progress</w:t>
          </w:r>
          <w:r>
            <w:rPr>
              <w:noProof/>
            </w:rPr>
            <w:tab/>
          </w:r>
          <w:r>
            <w:rPr>
              <w:noProof/>
            </w:rPr>
            <w:fldChar w:fldCharType="begin"/>
          </w:r>
          <w:r>
            <w:rPr>
              <w:noProof/>
            </w:rPr>
            <w:instrText xml:space="preserve"> PAGEREF _Toc416970230 \h </w:instrText>
          </w:r>
          <w:r>
            <w:rPr>
              <w:noProof/>
            </w:rPr>
          </w:r>
          <w:r>
            <w:rPr>
              <w:noProof/>
            </w:rPr>
            <w:fldChar w:fldCharType="separate"/>
          </w:r>
          <w:r>
            <w:rPr>
              <w:noProof/>
            </w:rPr>
            <w:t>120</w:t>
          </w:r>
          <w:r>
            <w:rPr>
              <w:noProof/>
            </w:rPr>
            <w:fldChar w:fldCharType="end"/>
          </w:r>
        </w:p>
        <w:p w14:paraId="5F944CAB" w14:textId="77777777" w:rsidR="00A33058" w:rsidRDefault="00A33058">
          <w:pPr>
            <w:pStyle w:val="TOC1"/>
            <w:tabs>
              <w:tab w:val="right" w:leader="dot" w:pos="8630"/>
            </w:tabs>
            <w:rPr>
              <w:noProof/>
            </w:rPr>
          </w:pPr>
          <w:r>
            <w:rPr>
              <w:noProof/>
            </w:rPr>
            <w:t>Afterword</w:t>
          </w:r>
          <w:r>
            <w:rPr>
              <w:noProof/>
            </w:rPr>
            <w:tab/>
          </w:r>
          <w:r>
            <w:rPr>
              <w:noProof/>
            </w:rPr>
            <w:fldChar w:fldCharType="begin"/>
          </w:r>
          <w:r>
            <w:rPr>
              <w:noProof/>
            </w:rPr>
            <w:instrText xml:space="preserve"> PAGEREF _Toc416970231 \h </w:instrText>
          </w:r>
          <w:r>
            <w:rPr>
              <w:noProof/>
            </w:rPr>
          </w:r>
          <w:r>
            <w:rPr>
              <w:noProof/>
            </w:rPr>
            <w:fldChar w:fldCharType="separate"/>
          </w:r>
          <w:r>
            <w:rPr>
              <w:noProof/>
            </w:rPr>
            <w:t>122</w:t>
          </w:r>
          <w:r>
            <w:rPr>
              <w:noProof/>
            </w:rPr>
            <w:fldChar w:fldCharType="end"/>
          </w:r>
        </w:p>
        <w:p w14:paraId="574E25C5" w14:textId="77777777" w:rsidR="004E1199" w:rsidRDefault="00A33058">
          <w:r>
            <w:fldChar w:fldCharType="end"/>
          </w:r>
        </w:p>
      </w:sdtContent>
    </w:sdt>
    <w:p w14:paraId="6C0BD4C0" w14:textId="77777777" w:rsidR="004E1199" w:rsidRDefault="00A33058">
      <w:pPr>
        <w:pStyle w:val="FirstParagraph"/>
      </w:pPr>
      <w:r>
        <w:t>Database Music</w:t>
      </w:r>
    </w:p>
    <w:p w14:paraId="1CEDAFF4" w14:textId="77777777" w:rsidR="004E1199" w:rsidRDefault="00A33058">
      <w:pPr>
        <w:pStyle w:val="BodyText"/>
      </w:pPr>
      <w:r>
        <w:t>A History, Technology, and Aesthetics of the Database in Music Composition</w:t>
      </w:r>
    </w:p>
    <w:p w14:paraId="6583F430" w14:textId="77777777" w:rsidR="004E1199" w:rsidRDefault="00A33058">
      <w:pPr>
        <w:pStyle w:val="BodyText"/>
      </w:pPr>
      <w:r>
        <w:t>by</w:t>
      </w:r>
    </w:p>
    <w:p w14:paraId="123BB965" w14:textId="77777777" w:rsidR="004E1199" w:rsidRDefault="00A33058">
      <w:pPr>
        <w:pStyle w:val="BodyText"/>
      </w:pPr>
      <w:r>
        <w:t>Federico Nicolás Cámara Halac</w:t>
      </w:r>
    </w:p>
    <w:p w14:paraId="18441702" w14:textId="77777777" w:rsidR="004E1199" w:rsidRDefault="00A33058">
      <w:pPr>
        <w:pStyle w:val="BodyText"/>
      </w:pPr>
      <w:r>
        <w:t>A dissertation submitted in partial fulfillment</w:t>
      </w:r>
    </w:p>
    <w:p w14:paraId="07336DDD" w14:textId="77777777" w:rsidR="004E1199" w:rsidRDefault="00A33058">
      <w:pPr>
        <w:pStyle w:val="BodyText"/>
      </w:pPr>
      <w:r>
        <w:t>of the requirements for the degree of</w:t>
      </w:r>
    </w:p>
    <w:p w14:paraId="5B0A6B5C" w14:textId="77777777" w:rsidR="004E1199" w:rsidRDefault="00A33058">
      <w:pPr>
        <w:pStyle w:val="BodyText"/>
      </w:pPr>
      <w:r>
        <w:t>Doctor of Philosophy</w:t>
      </w:r>
    </w:p>
    <w:p w14:paraId="39C58B7A" w14:textId="77777777" w:rsidR="004E1199" w:rsidRDefault="00A33058">
      <w:pPr>
        <w:pStyle w:val="BodyText"/>
      </w:pPr>
      <w:r>
        <w:t>Department of Music</w:t>
      </w:r>
    </w:p>
    <w:p w14:paraId="6A84A61A" w14:textId="77777777" w:rsidR="004E1199" w:rsidRDefault="00A33058">
      <w:pPr>
        <w:pStyle w:val="BodyText"/>
      </w:pPr>
      <w:r>
        <w:t>New York University</w:t>
      </w:r>
    </w:p>
    <w:p w14:paraId="7DE52B07" w14:textId="77777777" w:rsidR="004E1199" w:rsidRDefault="00A33058">
      <w:pPr>
        <w:pStyle w:val="BodyText"/>
      </w:pPr>
      <w:r>
        <w:t>May, 2019 Jaime Oliver La Rosa</w:t>
      </w:r>
    </w:p>
    <w:p w14:paraId="5BB0A7D9" w14:textId="77777777" w:rsidR="004E1199" w:rsidRDefault="00A33058">
      <w:pPr>
        <w:pStyle w:val="BodyText"/>
      </w:pPr>
      <w:r>
        <w:t>Copyright ©2018–2019 Federico Nicolás Cámara Halac</w:t>
      </w:r>
    </w:p>
    <w:p w14:paraId="232416DC" w14:textId="77777777" w:rsidR="004E1199" w:rsidRDefault="00A33058">
      <w:pPr>
        <w:pStyle w:val="BodyText"/>
      </w:pPr>
      <w:r>
        <w:t>All Rights Reserved, 2019</w:t>
      </w:r>
    </w:p>
    <w:p w14:paraId="3A8DC665" w14:textId="77777777" w:rsidR="004E1199" w:rsidRDefault="00A33058">
      <w:pPr>
        <w:pStyle w:val="BodyText"/>
      </w:pPr>
      <w:r>
        <w:rPr>
          <w:noProof/>
        </w:rPr>
        <w:lastRenderedPageBreak/>
        <w:drawing>
          <wp:inline distT="0" distB="0" distL="0" distR="0" wp14:anchorId="109B3590" wp14:editId="2D62A231">
            <wp:extent cx="5334000" cy="5887267"/>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dbtree.png"/>
                    <pic:cNvPicPr>
                      <a:picLocks noChangeAspect="1" noChangeArrowheads="1"/>
                    </pic:cNvPicPr>
                  </pic:nvPicPr>
                  <pic:blipFill>
                    <a:blip r:embed="rId8"/>
                    <a:stretch>
                      <a:fillRect/>
                    </a:stretch>
                  </pic:blipFill>
                  <pic:spPr bwMode="auto">
                    <a:xfrm>
                      <a:off x="0" y="0"/>
                      <a:ext cx="5334000" cy="5887267"/>
                    </a:xfrm>
                    <a:prstGeom prst="rect">
                      <a:avLst/>
                    </a:prstGeom>
                    <a:noFill/>
                    <a:ln w="9525">
                      <a:noFill/>
                      <a:headEnd/>
                      <a:tailEnd/>
                    </a:ln>
                  </pic:spPr>
                </pic:pic>
              </a:graphicData>
            </a:graphic>
          </wp:inline>
        </w:drawing>
      </w:r>
    </w:p>
    <w:p w14:paraId="6C00EDAD" w14:textId="77777777" w:rsidR="004E1199" w:rsidRDefault="00A33058">
      <w:pPr>
        <w:pStyle w:val="Heading1"/>
      </w:pPr>
      <w:bookmarkStart w:id="1" w:name="dedication"/>
      <w:bookmarkStart w:id="2" w:name="_Toc416970158"/>
      <w:r>
        <w:t>Dedication</w:t>
      </w:r>
      <w:bookmarkEnd w:id="1"/>
      <w:bookmarkEnd w:id="2"/>
    </w:p>
    <w:p w14:paraId="7AAAEFA5" w14:textId="77777777" w:rsidR="004E1199" w:rsidRDefault="00A33058">
      <w:pPr>
        <w:pStyle w:val="FirstParagraph"/>
      </w:pPr>
      <w:r>
        <w:t xml:space="preserve">For my mother and father, who have always taught me to never give up with </w:t>
      </w:r>
      <w:r>
        <w:t>my research, even during the most difficult times. Also to my advisor, Jaime Oliver La Rosa, without his help and continuous guidance, this would have never been possible. For Elizabeth Hoffman and Judy Klein, who always believed in me, and whose words and</w:t>
      </w:r>
      <w:r>
        <w:t xml:space="preserve"> music I bring everywhere. Finally to Aye, whose love I cannot even begin to describe.</w:t>
      </w:r>
    </w:p>
    <w:p w14:paraId="0AB87911" w14:textId="77777777" w:rsidR="004E1199" w:rsidRDefault="00A33058">
      <w:pPr>
        <w:pStyle w:val="Heading1"/>
      </w:pPr>
      <w:bookmarkStart w:id="3" w:name="acknowledgements"/>
      <w:bookmarkStart w:id="4" w:name="_Toc416970159"/>
      <w:r>
        <w:lastRenderedPageBreak/>
        <w:t>Acknowledgements</w:t>
      </w:r>
      <w:bookmarkEnd w:id="3"/>
      <w:bookmarkEnd w:id="4"/>
    </w:p>
    <w:p w14:paraId="620938D9" w14:textId="77777777" w:rsidR="004E1199" w:rsidRDefault="00A33058">
      <w:pPr>
        <w:pStyle w:val="FirstParagraph"/>
      </w:pPr>
      <w:r>
        <w:t>I would like to thank my advisor, Jaime Oliver La Rosa, for his role in inspiring this project, as well as his commitment to research, clarity, and acad</w:t>
      </w:r>
      <w:r>
        <w:t>emic rigor. I am also indebted to committee members Martin Daughtry and Elizabeth Hoffman, for their ongoing guidance and support even at the very early stages of this project, and William Brent and Robert Rowe, whose insightful, thought-provoking input ma</w:t>
      </w:r>
      <w:r>
        <w:t>de this dissertation come to fruition. I am also everlastingly grateful to Judy Klein, for always being available to listen and share her listening. As well as to Aye, for her endless support and her helping me maintain hope in developing this project. I w</w:t>
      </w:r>
      <w:r>
        <w:t>ould also like to thank my parents, Ana and Hector, who inspired and nurtured my interest in music from a young age, and my sister Flor and my brother Joaquin who were always with me, next to every word. Finally, this dissertation could not have been possi</w:t>
      </w:r>
      <w:r>
        <w:t>ble without the support and help of my friends, some of which I would like to mention by name because they affected directly certain aspects of this text. I would like to thank Matias Delgadino and Lucia Simonelli, for their continuous layers of abstractio</w:t>
      </w:r>
      <w:r>
        <w:t>n; Matias Borg Oviedo, for those endless conversations; Ioannis Angelakis, for his glass sculptures.</w:t>
      </w:r>
    </w:p>
    <w:p w14:paraId="16D6B51A" w14:textId="77777777" w:rsidR="004E1199" w:rsidRDefault="00A33058">
      <w:pPr>
        <w:pStyle w:val="Heading1"/>
      </w:pPr>
      <w:bookmarkStart w:id="5" w:name="preface"/>
      <w:bookmarkStart w:id="6" w:name="_Toc416970160"/>
      <w:r>
        <w:t>Preface</w:t>
      </w:r>
      <w:bookmarkEnd w:id="5"/>
      <w:bookmarkEnd w:id="6"/>
    </w:p>
    <w:p w14:paraId="45EE58DF" w14:textId="77777777" w:rsidR="004E1199" w:rsidRDefault="00A33058">
      <w:pPr>
        <w:pStyle w:val="Heading5"/>
      </w:pPr>
      <w:bookmarkStart w:id="7" w:name="dataloquy-you-dont-need-to-write-this"/>
      <w:r>
        <w:t xml:space="preserve">Dataloquy (you don’t need to </w:t>
      </w:r>
      <w:r>
        <w:rPr>
          <w:strike/>
        </w:rPr>
        <w:t>write</w:t>
      </w:r>
      <w:r>
        <w:t xml:space="preserve"> this)</w:t>
      </w:r>
      <w:bookmarkEnd w:id="7"/>
    </w:p>
    <w:p w14:paraId="63D44637" w14:textId="77777777" w:rsidR="004E1199" w:rsidRDefault="00A33058">
      <w:pPr>
        <w:pStyle w:val="FirstParagraph"/>
      </w:pPr>
      <w:r>
        <w:t>(The initial title that explains how databases are everywhere) The name of the database. (Now think of the</w:t>
      </w:r>
      <w:r>
        <w:t xml:space="preserve"> data, and the base, and how these relate) These words must point to two things placed one inside the other. (Is it base in data or is it data in base?) The base (of the data). A basement, a basis, a basic foundation for data. The house where data resides.</w:t>
      </w:r>
      <w:r>
        <w:t xml:space="preserve"> (Is it the base or the data that is economical? Or both?) The addresses in which they are located. (Clearly, you are talking about pointers) The discretized space that guards data. (Guardians of space? This starts to look like a bad sci-fi thing…) Data as</w:t>
      </w:r>
      <w:r>
        <w:t xml:space="preserve"> in the plurality of datum, and database as the plain (</w:t>
      </w:r>
      <w:r>
        <w:rPr>
          <w:i/>
        </w:rPr>
        <w:t>planicie</w:t>
      </w:r>
      <w:r>
        <w:t xml:space="preserve"> in spanish) or the lattice upon which the address space is laid for data. (Data under house arrest) Datum as in bit, as the zero or the one, and nothing in between (Are you sure there is nothi</w:t>
      </w:r>
      <w:r>
        <w:t>ng in the middle?) Data as in bytes, and the eight bits that follow it around (like ducklings without mom [</w:t>
      </w:r>
      <w:r>
        <w:rPr>
          <w:i/>
        </w:rPr>
        <w:t>pata</w:t>
      </w:r>
      <w:r>
        <w:t xml:space="preserve"> in spanish]) Data as in data types, the many names of the binary words representing the values of almost all numbers (and this ‘almost’ is still</w:t>
      </w:r>
      <w:r>
        <w:t xml:space="preserve"> more than enough (Some would disagree)). Data as in data structures and their unions, symbols, lists, tables, arrays, sequences, dictionaries, simultaneously pointing to their interfaces and their implementations and assemblage (The assembly is in order) </w:t>
      </w:r>
      <w:r>
        <w:t xml:space="preserve">Data as in files </w:t>
      </w:r>
      <w:r>
        <w:rPr>
          <w:i/>
        </w:rPr>
        <w:t>fichiers</w:t>
      </w:r>
      <w:r>
        <w:t xml:space="preserve"> in french, </w:t>
      </w:r>
      <w:r>
        <w:rPr>
          <w:i/>
        </w:rPr>
        <w:t>archivos</w:t>
      </w:r>
      <w:r>
        <w:t xml:space="preserve"> in spanish, and their kilobytes and megabytes (inside directories and folders, etc.) Data as in data flow and data streams (are there data fountains?) Data you translate from slot to slot, transmit from client </w:t>
      </w:r>
      <w:r>
        <w:t xml:space="preserve">to server to client, transduce to and fro with </w:t>
      </w:r>
      <w:r>
        <w:rPr>
          <w:rStyle w:val="VerbatimChar"/>
          <w:b/>
        </w:rPr>
        <w:t>adc</w:t>
      </w:r>
      <w:r>
        <w:t xml:space="preserve"> and </w:t>
      </w:r>
      <w:r>
        <w:rPr>
          <w:rStyle w:val="VerbatimChar"/>
          <w:b/>
        </w:rPr>
        <w:t>dac</w:t>
      </w:r>
      <w:r>
        <w:t xml:space="preserve"> , transcode from format to format (transgress from torrent to torrent) Data as in dataset for your algorithms to test, to improve, to </w:t>
      </w:r>
      <w:r>
        <w:lastRenderedPageBreak/>
        <w:t>fit, to make them more efficient, to teach them the right tende</w:t>
      </w:r>
      <w:r>
        <w:t>ncies, to drive your models data-driven (You are driving me crazy) Data as in data banks (also its transactions and currency) Data as in data corpus (Oh, so it has body?) Data as in database (finally), basing gigabytes with models meant for system manageme</w:t>
      </w:r>
      <w:r>
        <w:t>nt and warehouses, repositories, terabytes, their mining, and their subsequent data clouds, clusters, spacing out into the (in)famous big data leap from bit to big.</w:t>
      </w:r>
    </w:p>
    <w:p w14:paraId="619698B3" w14:textId="77777777" w:rsidR="004E1199" w:rsidRDefault="00A33058">
      <w:pPr>
        <w:pStyle w:val="Heading1"/>
      </w:pPr>
      <w:bookmarkStart w:id="8" w:name="abstract"/>
      <w:bookmarkStart w:id="9" w:name="_Toc416970161"/>
      <w:r>
        <w:t>Abstract</w:t>
      </w:r>
      <w:bookmarkEnd w:id="8"/>
      <w:bookmarkEnd w:id="9"/>
    </w:p>
    <w:p w14:paraId="696CFA5E" w14:textId="77777777" w:rsidR="004E1199" w:rsidRDefault="00A33058">
      <w:pPr>
        <w:pStyle w:val="FirstParagraph"/>
      </w:pPr>
      <w:r>
        <w:t>The aim of this dissertation is to understand the aesthetic agency of the database</w:t>
      </w:r>
      <w:r>
        <w:t xml:space="preserve"> in music composition. I place my dissertation in relation to existing scholarship, artists, and developers working in the fields of music composition, computer science, affect, and ontology, with emphasis on the ubiquity of databases and on the need to re</w:t>
      </w:r>
      <w:r>
        <w:t>flect on their practice, particularly in relation to databasing and music composition. There is a database everywhere, anytime, always already affecting our lives; it is an agent in our aesthetic and political lives just as much as we are agents in its com</w:t>
      </w:r>
      <w:r>
        <w:t>position and performance. Database music lives in between computers and sound. My argument is that in order to conceptualize the agency of the database in music composition, we need to trace the history of the practice, in both its technical and its artist</w:t>
      </w:r>
      <w:r>
        <w:t>ic use, so as to find nodes of action that have an effect on the resulting aesthetics. Therefore, this dissertation is composed of two main sections.</w:t>
      </w:r>
    </w:p>
    <w:p w14:paraId="14CDE535" w14:textId="77777777" w:rsidR="004E1199" w:rsidRDefault="00A33058">
      <w:pPr>
        <w:pStyle w:val="BodyText"/>
      </w:pPr>
      <w:r>
        <w:t>In the first section, I trace a history of database practices from three points of view. The first is from</w:t>
      </w:r>
      <w:r>
        <w:t xml:space="preserve"> new media theory, emphasizing the intersection between the database and the body. The second point of view is from the history of the database in computer science, giving a panoramic view of the tools and concepts behind database systems, models, structur</w:t>
      </w:r>
      <w:r>
        <w:t>es. The third is from their use in sound practices, describing different approaches to databasing from the fields of music information retrieval, sonification, and computer music.</w:t>
      </w:r>
    </w:p>
    <w:p w14:paraId="39DEDBCD" w14:textId="77777777" w:rsidR="004E1199" w:rsidRDefault="00A33058">
      <w:pPr>
        <w:pStyle w:val="BodyText"/>
      </w:pPr>
      <w:r>
        <w:t>In the second section, I discuss this agency under the broader concepts of s</w:t>
      </w:r>
      <w:r>
        <w:t xml:space="preserve">ound, self, and community. These three axes are addressed in four sections, each with a different perspective. First I focus on listening, delineating Jean-Luc Nancy’s ontology of sound in order to present the database as a resonant subject in a networked </w:t>
      </w:r>
      <w:r>
        <w:t>relation and community with the human. Second, I focus on memory, comparing human memory and writing with digital information storing, thus relating databasing and composition with memory, archives and their spectrality. Third, I analyze the performativity</w:t>
      </w:r>
      <w:r>
        <w:t xml:space="preserve"> of databasing, understanding the database as gendered, in its temporality, repetition, and in its contingent appearance as style, skin, and timbre. In the last section, I revise the notion of music work, reflecting on the consequences of the anarchic and </w:t>
      </w:r>
      <w:r>
        <w:t>the inoperative in the community of database music.</w:t>
      </w:r>
    </w:p>
    <w:p w14:paraId="35A30E22" w14:textId="77777777" w:rsidR="004E1199" w:rsidRDefault="00A33058">
      <w:pPr>
        <w:pStyle w:val="Heading1"/>
      </w:pPr>
      <w:bookmarkStart w:id="10" w:name="part-1"/>
      <w:bookmarkStart w:id="11" w:name="_Toc416970162"/>
      <w:r>
        <w:lastRenderedPageBreak/>
        <w:t>Introduction</w:t>
      </w:r>
      <w:bookmarkEnd w:id="10"/>
      <w:bookmarkEnd w:id="11"/>
    </w:p>
    <w:p w14:paraId="4B61ECD7" w14:textId="77777777" w:rsidR="004E1199" w:rsidRDefault="00A33058">
      <w:pPr>
        <w:pStyle w:val="FirstParagraph"/>
      </w:pPr>
      <w:r>
        <w:t>This dissertation begins with a word, database, and a proposition: Is there something we can call database music? This sudden jump from noun to adjective comes not without its audible retalia</w:t>
      </w:r>
      <w:r>
        <w:t xml:space="preserve">tion, and I make no attempt to muffle it. The reader would perhaps find it useful to know that my condition of composer has guided my research, and made me jump too quickly at the opportunity to make some sound in this initial gesture. Nevertheless, there </w:t>
      </w:r>
      <w:r>
        <w:t>is a sound and we can listen to it.</w:t>
      </w:r>
    </w:p>
    <w:p w14:paraId="06C7E0AE" w14:textId="77777777" w:rsidR="004E1199" w:rsidRDefault="00A33058">
      <w:pPr>
        <w:pStyle w:val="BodyText"/>
      </w:pPr>
      <w:r>
        <w:t>In the literature that I have mined (for this dissertation is not only a text, but the sedimented layers of text that I initially traversed with keywords in database queries, such as “</w:t>
      </w:r>
      <w:r>
        <w:rPr>
          <w:rStyle w:val="VerbatimChar"/>
        </w:rPr>
        <w:t>database AND music</w:t>
      </w:r>
      <w:r>
        <w:t>”</w:t>
      </w:r>
      <w:r>
        <w:t xml:space="preserve">), the database has many histories and many names attached to it. I make no attempt to cover all of these, but I admit that I have (foolishly) tried: the subtitle does begin </w:t>
      </w:r>
      <w:r>
        <w:rPr>
          <w:i/>
        </w:rPr>
        <w:t>“a history….”</w:t>
      </w:r>
      <w:r>
        <w:t xml:space="preserve"> </w:t>
      </w:r>
      <w:r>
        <w:t>However, this is ‘a’ history and not ‘the’ history and thus there are gaps and missing parts to which this text is inevitably bound. It is also the ‘a’ that accounts for the path that I begin delineating in the digital house (or database) that is this diss</w:t>
      </w:r>
      <w:r>
        <w:t>ertation.</w:t>
      </w:r>
    </w:p>
    <w:p w14:paraId="3D032E41" w14:textId="77777777" w:rsidR="004E1199" w:rsidRDefault="00A33058">
      <w:pPr>
        <w:pStyle w:val="BodyText"/>
      </w:pPr>
      <w:r>
        <w:t xml:space="preserve">The two nodes that compose the focus of its text, </w:t>
      </w:r>
      <w:r>
        <w:rPr>
          <w:i/>
        </w:rPr>
        <w:t>database and music</w:t>
      </w:r>
      <w:r>
        <w:t>, have each their own historical, technical, and aesthetic idiosyncrasies. The primary goal of this dissertation (if I dare to say that it has one) is thus to find where database</w:t>
      </w:r>
      <w:r>
        <w:t xml:space="preserve"> and music intersect. The ‘</w:t>
      </w:r>
      <w:r>
        <w:rPr>
          <w:rStyle w:val="VerbatimChar"/>
        </w:rPr>
        <w:t>AND</w:t>
      </w:r>
      <w:r>
        <w:t xml:space="preserve">’ in our query had indeed much less results than the </w:t>
      </w:r>
      <w:r>
        <w:rPr>
          <w:rStyle w:val="VerbatimChar"/>
        </w:rPr>
        <w:t>OR</w:t>
      </w:r>
      <w:r>
        <w:t>, which meant my quest was already promising some reduction. For instance, I decided that the search would only pertain to situations in which computers were involved (“wi</w:t>
      </w:r>
      <w:r>
        <w:t xml:space="preserve">th, perhaps, the exception of…” </w:t>
      </w:r>
      <w:hyperlink w:anchor="lucierlude">
        <w:r>
          <w:rPr>
            <w:rStyle w:val="Hyperlink"/>
          </w:rPr>
          <w:t>5.1.1</w:t>
        </w:r>
      </w:hyperlink>
      <w:r>
        <w:t>). Needless to say, not only was my search dramatically expanded through the plethora of database applications, the history of their systematization, and the ongoing struggle between mod</w:t>
      </w:r>
      <w:r>
        <w:t>els, it also opened up the programming world, and with it the history of programming languages, and of the computer itself.</w:t>
      </w:r>
    </w:p>
    <w:p w14:paraId="3E12528C" w14:textId="77777777" w:rsidR="004E1199" w:rsidRDefault="00A33058">
      <w:pPr>
        <w:pStyle w:val="BodyText"/>
      </w:pPr>
      <w:r>
        <w:t xml:space="preserve">Upon this abysmal enterprise, I did as any musician would and started listening for the sound of databases. I realized that this is </w:t>
      </w:r>
      <w:r>
        <w:t>not just the sound of your computer reading from its hard-drive: it is the sound made with its software. At this point, a network (and this is one of the key terms throughout this text) of sonic software had begun to appear. What this network pointed to, b</w:t>
      </w:r>
      <w:r>
        <w:t xml:space="preserve">esides the key to open door number one, was a certain silence that much of the literature relating to databases in art continues to abide to: a sonic silence (a silence regarding sonic practices). This relates to the </w:t>
      </w:r>
      <w:r>
        <w:rPr>
          <w:i/>
        </w:rPr>
        <w:t>“history, technology…”</w:t>
      </w:r>
      <w:r>
        <w:t xml:space="preserve"> part of the subt</w:t>
      </w:r>
      <w:r>
        <w:t>itle. In addressing this silence, I do not attempt to invalidate previous approaches to theorizing database art (Manovich 2001, Vesna 2007). On the contrary, these texts have shed light on the key concepts with which I have traversed the sonic software I p</w:t>
      </w:r>
      <w:r>
        <w:t>resent, the types of programming decisions I discuss, the various disciplines I place at the intersection of computers and music, and the plurality of shapes that have appeared in relation to databases: door number two. Through these authors, I introduce n</w:t>
      </w:r>
      <w:r>
        <w:t xml:space="preserve">otions of embodiment, virtuality, and framing drawn from posthumanism (Hayles 1999) and new media theory (Hansen 2004), in order to contextualize the role of the database </w:t>
      </w:r>
      <w:r>
        <w:lastRenderedPageBreak/>
        <w:t>within the practices of MIR , Sonification, and Computer Music. Each one of these dis</w:t>
      </w:r>
      <w:r>
        <w:t>ciplines has its own history and it is evidenced by the many conference proceedings and journals that I have also mined, as well as the various authors (most of them composers, and most of them programmers) that I refer to. In between these two, that is, i</w:t>
      </w:r>
      <w:r>
        <w:t>n between my exploration of the database in new media theory, and its corresponding exploration within sound practices, I introduce the more technical evolution of the database, in order to develop a secondary concept that speaks of the performativity of d</w:t>
      </w:r>
      <w:r>
        <w:t xml:space="preserve">atabases: </w:t>
      </w:r>
      <w:r>
        <w:rPr>
          <w:i/>
        </w:rPr>
        <w:t>databasing</w:t>
      </w:r>
      <w:r>
        <w:t xml:space="preserve">. I use this non-existing gerund to refer to all the actions that need to take place around databases, whether these are made by humans or not, and referring to these users as </w:t>
      </w:r>
      <w:r>
        <w:rPr>
          <w:i/>
        </w:rPr>
        <w:t>databasers</w:t>
      </w:r>
      <w:r>
        <w:t>.</w:t>
      </w:r>
    </w:p>
    <w:p w14:paraId="5FF5A404" w14:textId="77777777" w:rsidR="004E1199" w:rsidRDefault="00A33058">
      <w:pPr>
        <w:pStyle w:val="BodyText"/>
      </w:pPr>
      <w:r>
        <w:t>After having reached this point, in which the in</w:t>
      </w:r>
      <w:r>
        <w:t>tersection of the database and music was covered in terms of its facticity, as the evidence of a motion, the trace of the database, I could not help but noticing door number three. I attempted to connect database practices to theories of listening, memory,</w:t>
      </w:r>
      <w:r>
        <w:t xml:space="preserve"> networks to attempt to delineate the fields that might describe an aesthetics of database music. I began listening to a certain sound of networks, a certain resonance. This door refers to the next part of the subtitle “…aesthetics of the database…” and op</w:t>
      </w:r>
      <w:r>
        <w:t xml:space="preserve">ened up to the complex world of sound, flipping this text horizontally: </w:t>
      </w:r>
      <w:r>
        <w:rPr>
          <w:rStyle w:val="VerbatimChar"/>
        </w:rPr>
        <w:t>music AND database</w:t>
      </w:r>
      <w:r>
        <w:t xml:space="preserve">. (Bang!) The meaninglessness of this reversal, at least semantically or even in terms of a database query, became precisely the point. The sound of databases that I </w:t>
      </w:r>
      <w:r>
        <w:t>delineate through the first two doors now reached a point where it faced a difference. I enter first with Nancy (2007)’s ((2007)) ontology of sound, with which I understand the networks of music software as resonant networks. With this move, the database s</w:t>
      </w:r>
      <w:r>
        <w:t>ounds as an actor (Latour 1990) that reconfigures the way we think communities (Nancy 1991). The implications of this association led me to distinguish databases, memory, and archives, and find within their connections a spectral form of authority (Derrida</w:t>
      </w:r>
      <w:r>
        <w:t xml:space="preserve"> 1978, Derrida &amp; Prenowitz 1995). The final move extends towards the activity of the (human) body, and the relationship between database, gender, and performance (Butler 1988). These three nodes (resonance, spectrality, and performance) encompass an aesthe</w:t>
      </w:r>
      <w:r>
        <w:t>tics of the database music.</w:t>
      </w:r>
    </w:p>
    <w:p w14:paraId="6DA22184" w14:textId="77777777" w:rsidR="004E1199" w:rsidRDefault="00A33058">
      <w:pPr>
        <w:pStyle w:val="BodyText"/>
      </w:pPr>
      <w:r>
        <w:t>Up to this point, my argument might seem to have arrived to an end: I contextualize and define database practices (chapter 1); I develop a technical overview of the performativity of the database into what I call databasing (cha</w:t>
      </w:r>
      <w:r>
        <w:t>pter 2); I review the existing literature with emphasis on sound practices (chapter 3); I conceptualize sound in terms of resonance, networks, and community (chapter 4); I delineate the differences between database, memory, and archive, in order to present</w:t>
      </w:r>
      <w:r>
        <w:t xml:space="preserve"> the spectrality of databases (chapter 5); I develop databasing in terms of performance, gender, and style in relation to databases (chapter 6). However, there is yet one more leap that the more adventurous reader might take with the final chapter of this </w:t>
      </w:r>
      <w:r>
        <w:t xml:space="preserve">dissertation. In chapter 7, I bring the discussion of database and music to the latter part of the subtitle </w:t>
      </w:r>
      <w:r>
        <w:rPr>
          <w:i/>
        </w:rPr>
        <w:t>“in music composition.”</w:t>
      </w:r>
      <w:r>
        <w:t xml:space="preserve"> With this chapter (a fourth door) I engage with the work of music composition. That is to say, with the history of the datab</w:t>
      </w:r>
      <w:r>
        <w:t xml:space="preserve">ase in mind, I rethink the activity of composing (Vaggione 2001), the role of </w:t>
      </w:r>
      <w:r>
        <w:lastRenderedPageBreak/>
        <w:t>the composer (Lewis 1999), and the operativity of the music work (Cascone 2000). The reader will be warned that this last chapter has no conclusions, let alone answers. Neither h</w:t>
      </w:r>
      <w:r>
        <w:t>as it proper questions. It can be held as an attempt to incite, if anything, a provocation before the question.</w:t>
      </w:r>
    </w:p>
    <w:p w14:paraId="7FECACA6" w14:textId="77777777" w:rsidR="004E1199" w:rsidRDefault="00A33058">
      <w:pPr>
        <w:pStyle w:val="BodyText"/>
      </w:pPr>
      <w:r>
        <w:t>I have already warned the reader about the aesthetic impulse of a composer writing a dissertation, but that should not discourage neither academ</w:t>
      </w:r>
      <w:r>
        <w:t>ic rigor, nor literary thirst. I have thus included an exhaustive bibliography, interludes, a transcription, and a postlude (work in progress), together with graphs, tables, a list of acronyms, a glossary, and some snippets of pseudocode and sometimes work</w:t>
      </w:r>
      <w:r>
        <w:t>ing code. In the hope that the content of this dissertation will open the discussion about the role of databases beyond their technical implementation and into their roles in musical aesthetics; and in the hope that you continue reading these p{age,ixel}s,</w:t>
      </w:r>
      <w:r>
        <w:t xml:space="preserve"> I will (simply) end these introductory remarks.</w:t>
      </w:r>
      <w:r>
        <w:rPr>
          <w:rStyle w:val="FootnoteReference"/>
        </w:rPr>
        <w:footnoteReference w:id="1"/>
      </w:r>
    </w:p>
    <w:p w14:paraId="35A86B7E" w14:textId="77777777" w:rsidR="004E1199" w:rsidRDefault="00A33058">
      <w:pPr>
        <w:pStyle w:val="Heading1"/>
      </w:pPr>
      <w:bookmarkStart w:id="12" w:name="part-2"/>
      <w:bookmarkStart w:id="13" w:name="_Toc416970163"/>
      <w:r>
        <w:t>Database Art</w:t>
      </w:r>
      <w:bookmarkEnd w:id="12"/>
      <w:bookmarkEnd w:id="13"/>
    </w:p>
    <w:p w14:paraId="19309F1C" w14:textId="77777777" w:rsidR="004E1199" w:rsidRDefault="00A33058">
      <w:pPr>
        <w:pStyle w:val="Heading2"/>
      </w:pPr>
      <w:bookmarkStart w:id="14" w:name="section-1"/>
      <w:bookmarkStart w:id="15" w:name="_Toc416970164"/>
      <w:r>
        <w:t>The Database In New Media Theory</w:t>
      </w:r>
      <w:bookmarkEnd w:id="14"/>
      <w:bookmarkEnd w:id="15"/>
    </w:p>
    <w:p w14:paraId="7954C2F2" w14:textId="77777777" w:rsidR="004E1199" w:rsidRDefault="00A33058">
      <w:pPr>
        <w:pStyle w:val="Heading3"/>
      </w:pPr>
      <w:bookmarkStart w:id="16" w:name="new_media"/>
      <w:bookmarkStart w:id="17" w:name="_Toc416970165"/>
      <w:r>
        <w:t>Database As Form</w:t>
      </w:r>
      <w:bookmarkEnd w:id="16"/>
      <w:bookmarkEnd w:id="17"/>
    </w:p>
    <w:p w14:paraId="43C7AC95" w14:textId="77777777" w:rsidR="004E1199" w:rsidRDefault="00A33058">
      <w:pPr>
        <w:pStyle w:val="BlockText"/>
      </w:pPr>
      <w:r>
        <w:t>The world appears to us as an endless and unstructured collection of images, texts, and other data records, it is only appropriate that we will</w:t>
      </w:r>
      <w:r>
        <w:t xml:space="preserve"> be moved to model it as a database —but it is also appropriate that we would want to develop the poetics, aesthetics, and ethics of this database. (Manovich 2001, p. 219)</w:t>
      </w:r>
    </w:p>
    <w:p w14:paraId="5E34B4E8" w14:textId="77777777" w:rsidR="004E1199" w:rsidRDefault="00A33058">
      <w:pPr>
        <w:pStyle w:val="FirstParagraph"/>
      </w:pPr>
      <w:r>
        <w:t>To point to the origin of the database as it is known today is not an easy task. Cer</w:t>
      </w:r>
      <w:r>
        <w:t xml:space="preserve">tainly, databases are closely related to the history of computers, but they also relate to the history of lists. The common link between these two is the fact that they are written —on a memory-card, on a page—, which would take its history to the origins </w:t>
      </w:r>
      <w:r>
        <w:t>of the written word…. However, there is a point where the history of storage takes an operational turn. At this point, the ‘word’ becomes a type of data, and data begins to bloom exponentially, impulsing faster and more efficient storage and retrieval tech</w:t>
      </w:r>
      <w:r>
        <w:t>nologies. Database systems were modelled hand-in-hand with computer languages and architectures from the late 1950s until the present day, when they continue to be developed for almost all aspects of the business world.</w:t>
      </w:r>
    </w:p>
    <w:p w14:paraId="270D0DE3" w14:textId="77777777" w:rsidR="004E1199" w:rsidRDefault="00A33058">
      <w:pPr>
        <w:pStyle w:val="BodyText"/>
      </w:pPr>
      <w:r>
        <w:t>In the artworld of the 1990s, the in</w:t>
      </w:r>
      <w:r>
        <w:t>creasing availability of personal desktop computers —with software suites, programming languages, and compilers— resulted in the emergence of new media art. Lev Manovich (Manovich 2001) was the first media historian to argue that the database became the ce</w:t>
      </w:r>
      <w:r>
        <w:t xml:space="preserve">nter of the creative </w:t>
      </w:r>
      <w:r>
        <w:lastRenderedPageBreak/>
        <w:t>process in the computer age. The database had become the content and the form of the artwork in . Furthermore, Manovich recognized that the artwork itself had become an interface to a database; an interface whose variability allowed th</w:t>
      </w:r>
      <w:r>
        <w:t>e same content to appear in individualized narratives. Thus, he claimed that narrative and meaning in new media art had been reconfigured differently. Narrative became the trajectory through the database (Manovich 2001, p. 227), and meaning became tethered</w:t>
      </w:r>
      <w:r>
        <w:t xml:space="preserve"> to the internal arrangement of data.</w:t>
      </w:r>
      <w:r>
        <w:rPr>
          <w:rStyle w:val="FootnoteReference"/>
        </w:rPr>
        <w:footnoteReference w:id="2"/>
      </w:r>
      <w:r>
        <w:t xml:space="preserve"> Therefore, for Manovich, the “ontology of the world as seen by a computer” (Manovich 2001, p. 223) was the symbiotic relationship between algorithms and data structures. As a consequence of the use of databases in art</w:t>
      </w:r>
      <w:r>
        <w:t>, the architecture of the computer was transferred to culture at large (Manovich 2001, p. 235). Manovich’s ‘database as symbolic form’ thus became a technologically determined shadow that haunted much of new media.</w:t>
      </w:r>
    </w:p>
    <w:p w14:paraId="3ADA7CA1" w14:textId="77777777" w:rsidR="004E1199" w:rsidRDefault="00A33058">
      <w:pPr>
        <w:pStyle w:val="Heading3"/>
      </w:pPr>
      <w:bookmarkStart w:id="18" w:name="semiotics"/>
      <w:bookmarkStart w:id="19" w:name="_Toc416970166"/>
      <w:r>
        <w:t>A Semiotic Trap</w:t>
      </w:r>
      <w:bookmarkEnd w:id="18"/>
      <w:bookmarkEnd w:id="19"/>
    </w:p>
    <w:p w14:paraId="6AEC0B0C" w14:textId="77777777" w:rsidR="004E1199" w:rsidRDefault="00A33058">
      <w:pPr>
        <w:pStyle w:val="FirstParagraph"/>
      </w:pPr>
      <w:r>
        <w:t>In order to reveal the ex</w:t>
      </w:r>
      <w:r>
        <w:t>tent to which the presence of the database has a radical effect on narrative, however, Manovich reverses the semiotic theory of syntagm and paradigm that governed much of the 20th century (Manovich 2001, p. 231). Manovich describes the paradigm as a relati</w:t>
      </w:r>
      <w:r>
        <w:t>on subjected to substitution, and the syntagm as a relation subjected to combination. For example, from the entire set of words in a language (the paradigm) a speaker constructs a speech (the syntagm): the paradigm is implicit (absent) and the syntagm is e</w:t>
      </w:r>
      <w:r>
        <w:t>xplicit (present). The relation between these two planes (of the paradigmatic and the syntagmatic) is established by the dependence of the latter on the former: “the two planes are linked in such a way that the syntagm cannot ‘progress’ except by calling s</w:t>
      </w:r>
      <w:r>
        <w:t xml:space="preserve">uccessively on new units taken from the associative plane [i.e., the paradigm]” (Barthes et al. 1968, p. 59). Barthes gave several examples with different ‘systems,’ one of which was the food system. Put simply, the dish (as a set of choices with which to </w:t>
      </w:r>
      <w:r>
        <w:t>make a dish) is the paradigm and what you are eating is the syntagm (Barthes et al. 1968, p. 63). However, when one looks at the restaurant’s ‘menu’, one can glance at both planes simultaneously: “[the menu] actualizes both planes: the horizontal reading o</w:t>
      </w:r>
      <w:r>
        <w:t>f the entrées, for instance, corresponds to the [paradigm], the vertical reading of the menu corresponds to the syntagm” (Barthes et al. 1968, p. 63).</w:t>
      </w:r>
    </w:p>
    <w:p w14:paraId="7C70AE09" w14:textId="77777777" w:rsidR="004E1199" w:rsidRDefault="00A33058">
      <w:pPr>
        <w:pStyle w:val="BodyText"/>
      </w:pPr>
      <w:r>
        <w:t>A software menu would come to represent both planes as well: the paradigm is the set of all possible acti</w:t>
      </w:r>
      <w:r>
        <w:t xml:space="preserve">ons the user might make within the specific context of the menu; the syntagm is the actual sequence of clicks that the user makes. Manovich points to a reversal of these planes (See Figure </w:t>
      </w:r>
      <w:hyperlink w:anchor="img:one-to-many">
        <w:r>
          <w:rPr>
            <w:rStyle w:val="Hyperlink"/>
          </w:rPr>
          <w:t>4.1</w:t>
        </w:r>
      </w:hyperlink>
      <w:r>
        <w:t>). Given the concrete pres</w:t>
      </w:r>
      <w:r>
        <w:t xml:space="preserve">ence of the database (the options on the software menu), and given the hyperlinked quality of the user interface (those options are clickable links), the database becomes explicit (present) and the sequence of clicks becomes implicit (absent, </w:t>
      </w:r>
      <w:r>
        <w:lastRenderedPageBreak/>
        <w:t>‘dematerialis</w:t>
      </w:r>
      <w:r>
        <w:t>ed’). Since Barthes’ project was focused mostly on the distinction between speech (as syntagm) and language (as paradigm), this is how the database was first understood in art. On the one hand, narrative (speech) is the syntagm: it is the trajectory throug</w:t>
      </w:r>
      <w:r>
        <w:t>h the navigational space of a database, and since this narrative is abstracted, its concreteness comes achieved by the interface, and interface and narrative depend on each other. The result is an interlocking of narrative and interface that results on the</w:t>
      </w:r>
      <w:r>
        <w:t xml:space="preserve"> conception of the interface-as-artwork. On the other hand, the database is the paradigm (language), since it represents the set of elements to be selected by the user.</w:t>
      </w:r>
    </w:p>
    <w:p w14:paraId="09D19804" w14:textId="77777777" w:rsidR="004E1199" w:rsidRDefault="00A33058">
      <w:pPr>
        <w:pStyle w:val="CaptionedFigure"/>
      </w:pPr>
      <w:bookmarkStart w:id="20" w:name="img:one-to-many"/>
      <w:r>
        <w:rPr>
          <w:noProof/>
        </w:rPr>
        <w:drawing>
          <wp:inline distT="0" distB="0" distL="0" distR="0" wp14:anchorId="3BF4F337" wp14:editId="3F234E69">
            <wp:extent cx="4851400" cy="3263900"/>
            <wp:effectExtent l="0" t="0" r="0" b="0"/>
            <wp:docPr id="2" name="Picture" descr="Syntagm and Paradigm reversal"/>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one-to-many.png"/>
                    <pic:cNvPicPr>
                      <a:picLocks noChangeAspect="1" noChangeArrowheads="1"/>
                    </pic:cNvPicPr>
                  </pic:nvPicPr>
                  <pic:blipFill>
                    <a:blip r:embed="rId9"/>
                    <a:stretch>
                      <a:fillRect/>
                    </a:stretch>
                  </pic:blipFill>
                  <pic:spPr bwMode="auto">
                    <a:xfrm>
                      <a:off x="0" y="0"/>
                      <a:ext cx="4851400" cy="3263900"/>
                    </a:xfrm>
                    <a:prstGeom prst="rect">
                      <a:avLst/>
                    </a:prstGeom>
                    <a:noFill/>
                    <a:ln w="9525">
                      <a:noFill/>
                      <a:headEnd/>
                      <a:tailEnd/>
                    </a:ln>
                  </pic:spPr>
                </pic:pic>
              </a:graphicData>
            </a:graphic>
          </wp:inline>
        </w:drawing>
      </w:r>
      <w:bookmarkEnd w:id="20"/>
    </w:p>
    <w:p w14:paraId="48C197F6" w14:textId="77777777" w:rsidR="004E1199" w:rsidRDefault="00A33058">
      <w:pPr>
        <w:pStyle w:val="ImageCaption"/>
      </w:pPr>
      <w:r>
        <w:t>Syntagm and Paradigm reversal</w:t>
      </w:r>
    </w:p>
    <w:p w14:paraId="45EF8F49" w14:textId="77777777" w:rsidR="004E1199" w:rsidRDefault="00A33058">
      <w:pPr>
        <w:pStyle w:val="BodyText"/>
      </w:pPr>
      <w:r>
        <w:t>Top: syntagm, paradigm, and their relation. Bottom: nar</w:t>
      </w:r>
      <w:r>
        <w:t>rative, database, and their reversed relation.</w:t>
      </w:r>
    </w:p>
    <w:p w14:paraId="1258B1F9" w14:textId="77777777" w:rsidR="004E1199" w:rsidRDefault="00A33058">
      <w:pPr>
        <w:pStyle w:val="BodyText"/>
      </w:pPr>
      <w:r>
        <w:t>For example, consider the case of the typical timeline-view of a video editor.</w:t>
      </w:r>
      <w:r>
        <w:rPr>
          <w:rStyle w:val="FootnoteReference"/>
        </w:rPr>
        <w:footnoteReference w:id="3"/>
      </w:r>
      <w:r>
        <w:t xml:space="preserve"> Normally, the user creates a session and </w:t>
      </w:r>
      <w:r>
        <w:rPr>
          <w:i/>
        </w:rPr>
        <w:t>imports</w:t>
      </w:r>
      <w:r>
        <w:t xml:space="preserve"> files to working memory, creating a database of files —video files, in this case</w:t>
      </w:r>
      <w:r>
        <w:t xml:space="preserve">. Once this database is in working memory, the user places on a timeline the videos, cutting, and processing them at will, until an </w:t>
      </w:r>
      <w:r>
        <w:rPr>
          <w:i/>
        </w:rPr>
        <w:t>export</w:t>
      </w:r>
      <w:r>
        <w:t xml:space="preserve"> or a </w:t>
      </w:r>
      <w:r>
        <w:rPr>
          <w:i/>
        </w:rPr>
        <w:t>render</w:t>
      </w:r>
      <w:r>
        <w:t xml:space="preserve"> is made.</w:t>
      </w:r>
      <w:r>
        <w:rPr>
          <w:rStyle w:val="FootnoteReference"/>
        </w:rPr>
        <w:footnoteReference w:id="4"/>
      </w:r>
      <w:r>
        <w:t xml:space="preserve"> The timeline where the user places the videos is a visualization of the “set of links” to those</w:t>
      </w:r>
      <w:r>
        <w:t xml:space="preserve"> files on disk, and not their actual data. Such </w:t>
      </w:r>
      <w:r>
        <w:lastRenderedPageBreak/>
        <w:t xml:space="preserve">a timeline is an editable graph that allows the user to place in time the pointers to the elements on the database. This is what Manovich means by “a set of links,” because the user is not handling the files </w:t>
      </w:r>
      <w:r>
        <w:t>themselves —as would be the case with an analog video editor, where the user cuts and pastes the magnetic tape—, but the extremely abstract concept of memory pointers.</w:t>
      </w:r>
    </w:p>
    <w:p w14:paraId="6FB057C0" w14:textId="77777777" w:rsidR="004E1199" w:rsidRDefault="00A33058">
      <w:pPr>
        <w:pStyle w:val="BodyText"/>
      </w:pPr>
      <w:r>
        <w:t>I consider this reversal to be valid as a shift from one-to-many to many-to-one (See Fig</w:t>
      </w:r>
      <w:r>
        <w:t xml:space="preserve">ure </w:t>
      </w:r>
      <w:hyperlink w:anchor="img:one-to-many">
        <w:r>
          <w:rPr>
            <w:rStyle w:val="Hyperlink"/>
          </w:rPr>
          <w:t>4.1</w:t>
        </w:r>
      </w:hyperlink>
      <w:r>
        <w:t>). The question of the materiality of the database and of the pointers depends on the materiality of data. Links or pointers have, for Manovich, a different (absent-like) status in relation to stored memory itse</w:t>
      </w:r>
      <w:r>
        <w:t>lf. This is because of a distinction between pointers and data on the basis of their use: pointers are of a different nature since they do not store data directly. Instead, they refer to the address in memory where a specific stored data begins. However, t</w:t>
      </w:r>
      <w:r>
        <w:t>he mutual binary condition of pointers and data, and the fact that they are both stored in the same memory, reveal Manovich’s reversal to be somewhat misleading. Pointers are just another data type, however functionally different they may be. If one unders</w:t>
      </w:r>
      <w:r>
        <w:t>tands them as moving bodies, it follows that pointers are ‘lighter’ and travel much faster than other data types, which are ‘heavier’ and slower to move. However, data types are not moving bodies at all, and thinking of them as such interlocks us in a semi</w:t>
      </w:r>
      <w:r>
        <w:t>otic trap: accepting this reversal means accepting a certain materiality of data, which is different from a certain materiality of information.</w:t>
      </w:r>
    </w:p>
    <w:p w14:paraId="5B2346BA" w14:textId="77777777" w:rsidR="004E1199" w:rsidRDefault="00A33058">
      <w:pPr>
        <w:pStyle w:val="Heading3"/>
      </w:pPr>
      <w:bookmarkStart w:id="21" w:name="convergence"/>
      <w:bookmarkStart w:id="22" w:name="_Toc416970167"/>
      <w:r>
        <w:t>Digital Convergence</w:t>
      </w:r>
      <w:bookmarkEnd w:id="21"/>
      <w:bookmarkEnd w:id="22"/>
    </w:p>
    <w:p w14:paraId="735D2FA6" w14:textId="77777777" w:rsidR="004E1199" w:rsidRDefault="00A33058">
      <w:pPr>
        <w:pStyle w:val="BlockText"/>
      </w:pPr>
      <w:r>
        <w:t>A mere ‘byproduct’ of pleasure, entertainment is a hangover from the media epoch: a function</w:t>
      </w:r>
      <w:r>
        <w:t xml:space="preserve"> that caters to our (</w:t>
      </w:r>
      <w:r>
        <w:rPr>
          <w:i/>
        </w:rPr>
        <w:t>soon to become obsolescent</w:t>
      </w:r>
      <w:r>
        <w:t>) need for imaginary materialization through technology [which, in turn,] serves as a diversion to keep us ignorant of the operative level at which information, and hence reality, is programmed. [emphasis added] (Hansen 2002, p. 59)</w:t>
      </w:r>
    </w:p>
    <w:p w14:paraId="58F9EA97" w14:textId="77777777" w:rsidR="004E1199" w:rsidRDefault="00A33058">
      <w:pPr>
        <w:pStyle w:val="FirstParagraph"/>
      </w:pPr>
      <w:r>
        <w:t>I find in Manovich a si</w:t>
      </w:r>
      <w:r>
        <w:t>lent allegiance to german media theorist Friedrich Kittler’s concept of digital convergence. Digital convergence entails that the bodily resonance of media becomes obsolete in the face of absolute digital information storage. Thusly, it turns the human int</w:t>
      </w:r>
      <w:r>
        <w:t>o a “dependent variable” (Hansen 2002, p. 59). In the case of physical media, the human body was, for Kittler, directly shaped by media, and the limit of this ‘shaping’ was set by the bodily limits of perception. The body became a by-product of media. Howe</w:t>
      </w:r>
      <w:r>
        <w:t>ver, in the age of digital convergence, of an “absolute system of information” (Hansen 2002, p. 63), media remove this bodily limit of perception, making the human body a residual product. The body, then, becomes a residue of digital industries.</w:t>
      </w:r>
    </w:p>
    <w:p w14:paraId="06A9834B" w14:textId="77777777" w:rsidR="004E1199" w:rsidRDefault="00A33058">
      <w:pPr>
        <w:pStyle w:val="BodyText"/>
      </w:pPr>
      <w:r>
        <w:t>For exampl</w:t>
      </w:r>
      <w:r>
        <w:t>e, the extents of this residual aspect of the human can be seen in writer Norman Klein’s considerations of the author (Klein 2007). Following Manovich’s interface-as-artwork, Klein argues that since the reader gets immersed in data, “[she] evolves pleasant</w:t>
      </w:r>
      <w:r>
        <w:t>ly into the author” (Klein 2007, p. 93). Because the reader participates in the narrative, the result is a reconfigured concept of shared authorship. However, Klein continutes “instead of an ending, the reader imagines herself about to start writing” (Klei</w:t>
      </w:r>
      <w:r>
        <w:t xml:space="preserve">n 2007, p. 93). This surprising twist in Klein’s consideration adds another layer of complexity, namely, the categorical difference </w:t>
      </w:r>
      <w:r>
        <w:lastRenderedPageBreak/>
        <w:t>between ‘writing’ and ‘not-yet-writing.’ In Klein’s sense, narrative constitutes a promise of authority that equally blurs t</w:t>
      </w:r>
      <w:r>
        <w:t>he roles of the writer and of the reader. Most importantly, this blurred authority is seen as a reflection of control and subordination of the human. In this view, the potentiality of authority arising from the trajectory through the database belongs neith</w:t>
      </w:r>
      <w:r>
        <w:t>er to the reader nor to the writer: it is appropriated by the database. The roles of the reader and the writer fade into each other and vanish, allowing the database to be a dominant middle term. In other words, human agency is absorbed into a shadow, maki</w:t>
      </w:r>
      <w:r>
        <w:t xml:space="preserve">ng the database the sole agent to which the human is subjected. In Klein’s own words, the human is a ‘slave’ to data, and as a consequence the human is economically ‘colonized’ and ‘psychologically invaded’ by the evolving force of computers, information, </w:t>
      </w:r>
      <w:r>
        <w:t>or technology in general (Klein 2007, pp. 86–88). Authority converges, too, in the age of digital convergence.</w:t>
      </w:r>
    </w:p>
    <w:p w14:paraId="301E7EF5" w14:textId="77777777" w:rsidR="004E1199" w:rsidRDefault="00A33058">
      <w:pPr>
        <w:pStyle w:val="BodyText"/>
      </w:pPr>
      <w:r>
        <w:t>Media theorist Mark Poster defines technological determinism as the “anxiety at the possibility of [the human mind’s] diminution should these ext</w:t>
      </w:r>
      <w:r>
        <w:t xml:space="preserve">ernal [technological] objects rise up and threaten it” (Poster 2011 X). In other words, the fear or anxiety that the human is ultimately subjected to the power of technology. Understanding new media as digital convergence leads to reading the ‘new’ in new </w:t>
      </w:r>
      <w:r>
        <w:t>media as the ‘digital.’ In reaction to the anxieties that this convergence brings, and from an embodied approach where databases have an aesthetic agency in resonance with the human, in what follows I propose to shift the focus from narrative (interface) t</w:t>
      </w:r>
      <w:r>
        <w:t>o performance (databasing), and to reconfigure the shadow of the database as a hybrid skin exposing the human and the non.</w:t>
      </w:r>
    </w:p>
    <w:p w14:paraId="1CF94503" w14:textId="77777777" w:rsidR="004E1199" w:rsidRDefault="00A33058">
      <w:pPr>
        <w:pStyle w:val="Heading3"/>
      </w:pPr>
      <w:bookmarkStart w:id="23" w:name="bodiless_information"/>
      <w:bookmarkStart w:id="24" w:name="_Toc416970168"/>
      <w:r>
        <w:t>Bodiless Information</w:t>
      </w:r>
      <w:bookmarkEnd w:id="23"/>
      <w:bookmarkEnd w:id="24"/>
    </w:p>
    <w:p w14:paraId="21D94CEC" w14:textId="77777777" w:rsidR="004E1199" w:rsidRDefault="00A33058">
      <w:pPr>
        <w:pStyle w:val="BlockText"/>
      </w:pPr>
      <w:r>
        <w:t>The disembodiment of information was not inevitable, any more than it is inevitable we continue to accept the id</w:t>
      </w:r>
      <w:r>
        <w:t>ea that we are essentially informational patterns. (Hayles 1999, p. 22)</w:t>
      </w:r>
    </w:p>
    <w:p w14:paraId="2868C27E" w14:textId="77777777" w:rsidR="004E1199" w:rsidRDefault="00A33058">
      <w:pPr>
        <w:pStyle w:val="FirstParagraph"/>
      </w:pPr>
      <w:r>
        <w:t xml:space="preserve">Media theorist N. Katherine Hayles (Hayles 1999) </w:t>
      </w:r>
      <w:r>
        <w:t>unearths the theoretical context of cybernetics, upon which the posthuman has been constructed throughout the 20th century. She identifies three waves of cybernetics, each governed by different concepts which helped build the undergirding structures of the</w:t>
      </w:r>
      <w:r>
        <w:t xml:space="preserve"> technologically determined and disembodied literature in vogue in the 1990s.</w:t>
      </w:r>
    </w:p>
    <w:p w14:paraId="55FA1D8F" w14:textId="77777777" w:rsidR="004E1199" w:rsidRDefault="00A33058">
      <w:pPr>
        <w:pStyle w:val="BodyText"/>
      </w:pPr>
      <w:r>
        <w:t xml:space="preserve">The foundational wave cybernetics (from 1945 to 1960) was built, among other concepts, on two main theories: Jon von Neumann’s architecture of the digital computer (See </w:t>
      </w:r>
      <w:hyperlink w:anchor="databasing">
        <w:r>
          <w:rPr>
            <w:rStyle w:val="Hyperlink"/>
          </w:rPr>
          <w:t>4.2.1</w:t>
        </w:r>
      </w:hyperlink>
      <w:r>
        <w:t>) and Claude Shannon’s theory of information. As “a probability function with no dimensions, no materiality, and no necessary connection with meaning” (Hayles 1999, p. 18), Shannon’s formal definition of information within comm</w:t>
      </w:r>
      <w:r>
        <w:t>unication systems highlighted pattern over randomness (Hayles 1999, p. 33). Therefore, disembodied information became a signal to be encoded, decoded, and isolated from noise.</w:t>
      </w:r>
    </w:p>
    <w:p w14:paraId="774CE338" w14:textId="77777777" w:rsidR="004E1199" w:rsidRDefault="00A33058">
      <w:pPr>
        <w:pStyle w:val="BodyText"/>
      </w:pPr>
      <w:r>
        <w:t>The word ‘cybernetics’ [steersman] thus synthesized three central aspects: infor</w:t>
      </w:r>
      <w:r>
        <w:t xml:space="preserve">mation, communication, and control. Since the human was seen as an information processing entity, it was “essentially similar to intelligent machines” </w:t>
      </w:r>
      <w:r>
        <w:lastRenderedPageBreak/>
        <w:t xml:space="preserve">(Hayles 1999, p. 7). Therefore, the conceptualization of the feedback loop as a flow of information came </w:t>
      </w:r>
      <w:r>
        <w:t xml:space="preserve">to put at ease notions of human subordination, thus arriving at the governing concept of first wave cybernetics: </w:t>
      </w:r>
      <w:r>
        <w:rPr>
          <w:i/>
        </w:rPr>
        <w:t>homeostasis</w:t>
      </w:r>
      <w:r>
        <w:t>. In this sense, the “ability of living organisms to maintain steady states when they are buffeted by fickle environments” (Hayles 1</w:t>
      </w:r>
      <w:r>
        <w:t>999, p. 8), became a patch that simultaneously fixed computers as less-than-human, but also pointed to the anxiety of disembodied information that was growing underneath.</w:t>
      </w:r>
    </w:p>
    <w:p w14:paraId="5BB5C73D" w14:textId="77777777" w:rsidR="004E1199" w:rsidRDefault="00A33058">
      <w:pPr>
        <w:pStyle w:val="BodyText"/>
      </w:pPr>
      <w:r>
        <w:t>However, since the observer of the ‘feedback loop’ became part of the flow of the sys</w:t>
      </w:r>
      <w:r>
        <w:t xml:space="preserve">tem, in the second wave (from 1960 to 1980), cybernetitians reconfigured homeostasis into </w:t>
      </w:r>
      <w:r>
        <w:rPr>
          <w:i/>
        </w:rPr>
        <w:t>reflexivity</w:t>
      </w:r>
      <w:r>
        <w:t xml:space="preserve">, that is, “the movement whereby that which has been used to generate a system [becomes] part of the system it generates” (Hayles 1999, p. 8). This became </w:t>
      </w:r>
      <w:r>
        <w:t xml:space="preserve">also known as autopoiesis (i.e., self-generation), based on writings by Humberto Maturana and Francisco Varela. This second wave leaves the feedback loop behind, since it considers that “systems are informationally closed” (Hayles 1999, p. 10). This means </w:t>
      </w:r>
      <w:r>
        <w:t xml:space="preserve">that elements in the system do not see beyond their limits, and the only relation to the ‘outside’ environment is by the concept of a </w:t>
      </w:r>
      <w:r>
        <w:rPr>
          <w:i/>
        </w:rPr>
        <w:t>trigger</w:t>
      </w:r>
      <w:r>
        <w:t>. In this sense, disembodied information was buried deeply into the organization of the system, and the system itse</w:t>
      </w:r>
      <w:r>
        <w:t>lf appeared in the form of a cyborg.</w:t>
      </w:r>
    </w:p>
    <w:p w14:paraId="67A95E94" w14:textId="77777777" w:rsidR="004E1199" w:rsidRDefault="00A33058">
      <w:pPr>
        <w:pStyle w:val="BodyText"/>
      </w:pPr>
      <w:r>
        <w:t xml:space="preserve">Shifting from triggers to artificial intelligence signaled the third wave of cybernetics (from 1980 onwards), whose central concept was </w:t>
      </w:r>
      <w:r>
        <w:rPr>
          <w:i/>
        </w:rPr>
        <w:t>virtuality</w:t>
      </w:r>
      <w:r>
        <w:t xml:space="preserve">. Development of cellular automata, genetic algorithms, and principally, </w:t>
      </w:r>
      <w:r>
        <w:t>emergence, led to the formation of the posthuman, or an embodied virtuality. However, in Hayles view, the underlying premise of this ‘posthuman’ is that the human can be articulated by means of intelligent machines (Hayles 1999, pp. 17–18). In turn, reconf</w:t>
      </w:r>
      <w:r>
        <w:t>iguring the concepts of body, consciousness, and technology as inherent to (post-) human life, Hayles argues for the impossibility of artificial intelligence to serve as a proxy for the human. Hayles objective is, then, to dismantle cybernetics from its (r</w:t>
      </w:r>
      <w:r>
        <w:t>elative) assumptions, questioning its major achievements over the years and thereby opening the field for new considerations of the body and its material environment within cybernetics, and by extension, of the body in new media:</w:t>
      </w:r>
    </w:p>
    <w:p w14:paraId="679E316D" w14:textId="77777777" w:rsidR="004E1199" w:rsidRDefault="00A33058">
      <w:pPr>
        <w:pStyle w:val="BlockText"/>
      </w:pPr>
      <w:r>
        <w:t>My dream is a version of t</w:t>
      </w:r>
      <w:r>
        <w:t>he posthuman that embraces the possibilities of information technologies without being seduced by fantasies of unlimited power and disembodied immortality, that recognizes and celebrates finitude as a condition of human being, and that understands human li</w:t>
      </w:r>
      <w:r>
        <w:t>fe is embedded in a material world of great complexity, one on which we depend for our continued survival. (Hayles 1999, p. 5)</w:t>
      </w:r>
    </w:p>
    <w:p w14:paraId="3ADAFE63" w14:textId="77777777" w:rsidR="004E1199" w:rsidRDefault="00A33058">
      <w:pPr>
        <w:pStyle w:val="FirstParagraph"/>
      </w:pPr>
      <w:r>
        <w:t>While her work is focused on the literary narratives that were built in parallel with cybernetics, she leaves incursions in new m</w:t>
      </w:r>
      <w:r>
        <w:t>edia theory for other media theorists. This is where Mark B. N. Hansen comes in.</w:t>
      </w:r>
    </w:p>
    <w:p w14:paraId="7E5DE2FE" w14:textId="77777777" w:rsidR="004E1199" w:rsidRDefault="00A33058">
      <w:pPr>
        <w:pStyle w:val="Heading3"/>
      </w:pPr>
      <w:bookmarkStart w:id="25" w:name="embodiment"/>
      <w:bookmarkStart w:id="26" w:name="_Toc416970169"/>
      <w:r>
        <w:t>Embodying Databasing</w:t>
      </w:r>
      <w:bookmarkEnd w:id="25"/>
      <w:bookmarkEnd w:id="26"/>
    </w:p>
    <w:p w14:paraId="72DA31F7" w14:textId="77777777" w:rsidR="004E1199" w:rsidRDefault="00A33058">
      <w:pPr>
        <w:pStyle w:val="FirstParagraph"/>
      </w:pPr>
      <w:r>
        <w:t>As I describe above, Manovich arrives at this notion of the interface-as-artwork by opposing database and narrative on the semiotic grounds of the reversa</w:t>
      </w:r>
      <w:r>
        <w:t xml:space="preserve">l of the paradigm and syntagm. In turn, media theorist Mark B. N. Hansen (Hansen 2004) </w:t>
      </w:r>
      <w:r>
        <w:lastRenderedPageBreak/>
        <w:t xml:space="preserve">notes that the interface-as-artwork constitutes a disembodied “image-interface” to information in which the process of information itself (in-formation; giving form) is </w:t>
      </w:r>
      <w:r>
        <w:t>overlooked. Hansen locates the source of this disembodied conception in Manovich’s implicit —but nonetheless evident— premise of the overarching dominance of cinema in contemporary culture, which results in a “disturbing linearity [with] hints of technical</w:t>
      </w:r>
      <w:r>
        <w:t xml:space="preserve"> determinism” (Hansen 2004, p. 36).</w:t>
      </w:r>
    </w:p>
    <w:p w14:paraId="37BBCF23" w14:textId="77777777" w:rsidR="004E1199" w:rsidRDefault="00A33058">
      <w:pPr>
        <w:pStyle w:val="BodyText"/>
      </w:pPr>
      <w:r>
        <w:t>For example, Manovich argues that standardization processes originating from the Industrial Revolution have shaped how cinema is produced and received. Attuned to the perceptual limits of the body, the standardization of</w:t>
      </w:r>
      <w:r>
        <w:t xml:space="preserve"> resolution can be seen (image dimensions, frames per second, and aspect ratio) and heard (audio bit depth, sampling rate, and number of channels). In this sense, the moviegoer and by extension, the listener became industrial by-products, determined by the</w:t>
      </w:r>
      <w:r>
        <w:t xml:space="preserve"> massively produced electronic devices used for recording and playing. As I have described with Kittler’s technological determinism, the devices driven by industrial forces, therefore shaped the body, and as an extension, the aesthetics of cinema.</w:t>
      </w:r>
    </w:p>
    <w:p w14:paraId="3B0635AD" w14:textId="77777777" w:rsidR="004E1199" w:rsidRDefault="00A33058">
      <w:pPr>
        <w:pStyle w:val="BodyText"/>
      </w:pPr>
      <w:r>
        <w:t>For Mano</w:t>
      </w:r>
      <w:r>
        <w:t>vich, due to the internal role of the database, the logic of new media is no longer that of the factory but that of the interface. Through the interface to a database, the user is given access to multiplicities of narrative, and thusly, to endless informat</w:t>
      </w:r>
      <w:r>
        <w:t>ion. The user is granted the power of the database, making in Manovich’s eyes the database an icon of postmodern art. In other words, on an aesthetic level, while mass-standardization and reproducibility of media —the “logic of the factory” (Manovich 2001,</w:t>
      </w:r>
      <w:r>
        <w:t xml:space="preserve"> p. 30)— shaped the form of cinema, post-industrial society and its logic of individual customization, shaped the database form. At the bodily level, cinema standardized perception of the passive body, and database individualizes experience. However, this </w:t>
      </w:r>
      <w:r>
        <w:t>individualized experience still constitutes a technological ‘shaping’ of the body, a shaping that is exploded into every user quietly sitting behind the screen.</w:t>
      </w:r>
    </w:p>
    <w:p w14:paraId="7845FE05" w14:textId="77777777" w:rsidR="004E1199" w:rsidRDefault="00A33058">
      <w:pPr>
        <w:pStyle w:val="BodyText"/>
      </w:pPr>
      <w:r>
        <w:t xml:space="preserve">In opposition to this passivity of the body, Hansen describes images as something that emerges </w:t>
      </w:r>
      <w:r>
        <w:t>out of the complex relationship between the body and some sort of sensory stimulus. In radical disagreement with Manovich, Hansen considers that the image has become a process which gives form to information, and that this process needs to be understood in</w:t>
      </w:r>
      <w:r>
        <w:t xml:space="preserve"> terms of the body as a filtering and creative agent in its construction. Drawing from Henri Bergson’s theory of perception, and in resonance with cognitive science, Hansen defines the function of the body as a filtering apparatus. Under this conception, t</w:t>
      </w:r>
      <w:r>
        <w:t>he body acts on and creates images by subtracting “from the universe of images” (Hansen 2004, p. 3). Image creation is world creation, and it is not necessarily in contact with the reality that surrounds the body (or the reality of the body), but it is a r</w:t>
      </w:r>
      <w:r>
        <w:t>esult of the embodiment of a virtuality that is inherent to our senses. In other words, through this filtering activity, the body is empowered with “strongly creative capacities” (Hansen 2004, p. 4). The world is a virtuality that is constructed with our s</w:t>
      </w:r>
      <w:r>
        <w:t xml:space="preserve">enses and our body. The world can only appear if it appears to the body. Therefore, instead of being a passive node, the body actively </w:t>
      </w:r>
      <w:r>
        <w:rPr>
          <w:i/>
        </w:rPr>
        <w:t>in-forms</w:t>
      </w:r>
      <w:r>
        <w:t xml:space="preserve"> data as information (Hansen’s word play). The </w:t>
      </w:r>
      <w:r>
        <w:lastRenderedPageBreak/>
        <w:t>databaser (database user) makes information out of data by precise</w:t>
      </w:r>
      <w:r>
        <w:t>ly embodying the performative act that I call databasing.</w:t>
      </w:r>
    </w:p>
    <w:p w14:paraId="302EED4B" w14:textId="77777777" w:rsidR="004E1199" w:rsidRDefault="00A33058">
      <w:pPr>
        <w:pStyle w:val="Heading3"/>
      </w:pPr>
      <w:bookmarkStart w:id="27" w:name="framing"/>
      <w:bookmarkStart w:id="28" w:name="_Toc416970170"/>
      <w:r>
        <w:t>Filtering And Framing</w:t>
      </w:r>
      <w:bookmarkEnd w:id="27"/>
      <w:bookmarkEnd w:id="28"/>
    </w:p>
    <w:p w14:paraId="13522A3E" w14:textId="77777777" w:rsidR="004E1199" w:rsidRDefault="00A33058">
      <w:pPr>
        <w:pStyle w:val="BlockText"/>
      </w:pPr>
      <w:r>
        <w:t xml:space="preserve">The activity in the receiver’s internal structure generates symbolic structures that serve to frame stimuli and thus to </w:t>
      </w:r>
      <w:r>
        <w:rPr>
          <w:i/>
        </w:rPr>
        <w:t>in-form</w:t>
      </w:r>
      <w:r>
        <w:t xml:space="preserve"> information: this activity converts regularities</w:t>
      </w:r>
      <w:r>
        <w:t xml:space="preserve"> in the flux of stimuli into </w:t>
      </w:r>
      <w:r>
        <w:rPr>
          <w:i/>
        </w:rPr>
        <w:t>patterns</w:t>
      </w:r>
      <w:r>
        <w:t xml:space="preserve"> of information. (Hansen 2002, p. 76)</w:t>
      </w:r>
    </w:p>
    <w:p w14:paraId="522B57C0" w14:textId="77777777" w:rsidR="004E1199" w:rsidRDefault="00A33058">
      <w:pPr>
        <w:pStyle w:val="FirstParagraph"/>
      </w:pPr>
      <w:r>
        <w:t>The activity of framing, according to Hansen, must be differentiated from that of observation. In this way, “information remains meaningless in the absence of a (human) framer,” (Ha</w:t>
      </w:r>
      <w:r>
        <w:t xml:space="preserve">nsen 2002, p. 77) and framing becomes a resonance of the (bodily) singularity of the receiver. Quoting MacKay’s </w:t>
      </w:r>
      <w:r>
        <w:rPr>
          <w:i/>
        </w:rPr>
        <w:t>Information, Mechanism, Meaning</w:t>
      </w:r>
      <w:r>
        <w:t xml:space="preserve"> (1969), the meaning of a message</w:t>
      </w:r>
    </w:p>
    <w:p w14:paraId="63D248AC" w14:textId="77777777" w:rsidR="004E1199" w:rsidRDefault="00A33058">
      <w:pPr>
        <w:pStyle w:val="BlockText"/>
      </w:pPr>
      <w:r>
        <w:t>…can be fully represented only in terms of the full basic-symbol complex define</w:t>
      </w:r>
      <w:r>
        <w:t>d by all the elementary responses evoked. These may include visceral responses and hormonal secretions and what have you…an organism probably includes in its elementary conceptual alphabet (its catalogue of basic symbols) all the elementary internal acts o</w:t>
      </w:r>
      <w:r>
        <w:t>f response to the environment which have acquired a sufficiently high probabilistic status, and not merely those for which verbal projections have been found. (Hansen 2002, p. 78)</w:t>
      </w:r>
    </w:p>
    <w:p w14:paraId="153AEC38" w14:textId="77777777" w:rsidR="004E1199" w:rsidRDefault="00A33058">
      <w:pPr>
        <w:pStyle w:val="FirstParagraph"/>
      </w:pPr>
      <w:r>
        <w:t>It is with this conception of framing that Hansen describes precisely that i</w:t>
      </w:r>
      <w:r>
        <w:t>nformation always requires a frame:</w:t>
      </w:r>
    </w:p>
    <w:p w14:paraId="1084CBE1" w14:textId="77777777" w:rsidR="004E1199" w:rsidRDefault="00A33058">
      <w:pPr>
        <w:pStyle w:val="BlockText"/>
      </w:pPr>
      <w:r>
        <w:t>…this framing function is ultimately correlated with the meaning-constituting and actualizing capacity of (human) embodiment…the digital image, precisely because it explodes the (cinematic) frame, can be said to expose t</w:t>
      </w:r>
      <w:r>
        <w:t>he dependence of this frame (and all other media-supported or technically embodied frames) on the framing activity of the human organism. (Hansen 2002, pp. 89–90)</w:t>
      </w:r>
    </w:p>
    <w:p w14:paraId="518E3EAB" w14:textId="77777777" w:rsidR="004E1199" w:rsidRDefault="00A33058">
      <w:pPr>
        <w:pStyle w:val="FirstParagraph"/>
      </w:pPr>
      <w:r>
        <w:t>Therefore, in the context of Kittler’s digital convergence, framing prevents the human from b</w:t>
      </w:r>
      <w:r>
        <w:t>eing rendered a dependent variable. On the contrary, the framing function of the human body allows the digital to become information. The frame, as Hansen describes, is the human body filtering images from the world, and creating a virtual image that gives</w:t>
      </w:r>
      <w:r>
        <w:t xml:space="preserve"> form to data. The frame needs to happen as a relation, and thus, it is the temporal instantiation of a process. What would a human body without this framing and filtering capability look like? How would this temporality of the process of information be un</w:t>
      </w:r>
      <w:r>
        <w:t>derstood?</w:t>
      </w:r>
    </w:p>
    <w:p w14:paraId="59070E58" w14:textId="77777777" w:rsidR="004E1199" w:rsidRDefault="00A33058">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w:t>
      </w:r>
      <w:r>
        <w:t>human and nonhuman in terms of memory and databases. The wonder, admiration, but also the fear and mystery that a notion of embodied memory awakens can speak for the uncanny feeling that occurs whenever databases are involved, and thus can speak for a cert</w:t>
      </w:r>
      <w:r>
        <w:t>ain agency of the database. I understand this feeling as what accounts for the aesthetic experience of database music.</w:t>
      </w:r>
    </w:p>
    <w:p w14:paraId="7EBE3934" w14:textId="77777777" w:rsidR="004E1199" w:rsidRDefault="00A33058">
      <w:pPr>
        <w:pStyle w:val="Heading3"/>
      </w:pPr>
      <w:bookmarkStart w:id="29" w:name="funeslude"/>
      <w:bookmarkStart w:id="30" w:name="_Toc416970171"/>
      <w:r>
        <w:lastRenderedPageBreak/>
        <w:t>Interlude: An Embodied Database</w:t>
      </w:r>
      <w:bookmarkEnd w:id="29"/>
      <w:bookmarkEnd w:id="30"/>
    </w:p>
    <w:p w14:paraId="62A58E07" w14:textId="77777777" w:rsidR="004E1199" w:rsidRDefault="00A33058">
      <w:pPr>
        <w:pStyle w:val="BlockText"/>
      </w:pPr>
      <w:r>
        <w:t>I suspect, nevertheless, that he was not very capable of thought. To think is to forget differences…(Borg</w:t>
      </w:r>
      <w:r>
        <w:t>es 1942, p. 2)</w:t>
      </w:r>
    </w:p>
    <w:p w14:paraId="0446926A" w14:textId="77777777" w:rsidR="004E1199" w:rsidRDefault="00A33058">
      <w:pPr>
        <w:pStyle w:val="FirstParagraph"/>
      </w:pPr>
      <w:r>
        <w:t xml:space="preserve">The importance of memory —and forgetfulness— can be represented by Jorge Luis Borges’s famous 1942 short story, </w:t>
      </w:r>
      <w:r>
        <w:rPr>
          <w:i/>
        </w:rPr>
        <w:t>Funes, the memorious</w:t>
      </w:r>
      <w:r>
        <w:t xml:space="preserve"> (Borges 1942). Due to an unfortunate accident, the young Irineo Funes was —“blessed or cursed” as Hayles poi</w:t>
      </w:r>
      <w:r>
        <w:t>nts out (Hayles 1993, p. 156)— with an ability to “remember every sensation and thought in all its particularity and uniqueness ” (Hayles 1993). A blessing, since a capacity to remember with great detail is certainly a virtue and a useful resource for life</w:t>
      </w:r>
      <w:r>
        <w:t xml:space="preserv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5"/>
      </w:r>
      <w:r>
        <w:t xml:space="preserve"> he was secluded in a dark and enc</w:t>
      </w:r>
      <w:r>
        <w:t>losed space so as not to perceive the world. Hayles focuses on one aspect of the story, namely, the fact that Funes invented —and begun performing— the infinite task of naming all integers, that is, of giving a unique name —and sometimes, last name— to eac</w:t>
      </w:r>
      <w:r>
        <w:t xml:space="preserve">h number without any sequential reference. According to how Hayles describes it, by carrying out his number scheme, Funes epitomizes the impossibilities that disembodiment brings forth. As Hayles writes, “if embodiment could be articulated separately from </w:t>
      </w:r>
      <w:r>
        <w:t xml:space="preserve">the body …it would be like Funes’s numbers, </w:t>
      </w:r>
      <w:r>
        <w:rPr>
          <w:i/>
        </w:rPr>
        <w:t>a froth of discrete utterances registering the continuous and infinite play of difference</w:t>
      </w:r>
      <w:r>
        <w:t>” [emphasis added] (Hayles 1993, pp. 156–59). The point that Hayles touches upon can be seen as the limits and fragility of</w:t>
      </w:r>
      <w:r>
        <w:t xml:space="preserve"> embodied memory, as well as the need to forget, in opposition to an embodiment ‘outside’ the body (disembodiment), that would require no need to forget. We will see how the difference between forgetting and erasing relates to the database. In that Manovic</w:t>
      </w:r>
      <w:r>
        <w:t>hian world which “appears to us as an endless and unstructured collection of images, texts, and other data records” (Manovich 2001, p. 219), this idea would be perfectly viable. Indeed, data banks have already been growing exponentially much in the same wa</w:t>
      </w:r>
      <w:r>
        <w:t>y as Funes’ memory. This capability of accumulation without the need for erasure is enabled by the database structure inherent in computers. However, the distinction that Hayles presents is crucial: data is not information because information needs to be e</w:t>
      </w:r>
      <w:r>
        <w:t>mbodied, and with that embodiment comes the need to forget. In sum, on one hand, a disembodied data bank can have all the uniqueness and difference that is available by the sum of all cloud computing and storage to date; however, on the other hand, embodie</w:t>
      </w:r>
      <w:r>
        <w:t>d memory is available by the human capacity to forget.</w:t>
      </w:r>
    </w:p>
    <w:p w14:paraId="226BA741" w14:textId="77777777" w:rsidR="004E1199" w:rsidRDefault="00A33058">
      <w:pPr>
        <w:pStyle w:val="BodyText"/>
      </w:pPr>
      <w:r>
        <w:t>Matías Borg Oviedo (Oviedo 2019) relates this incapacity for thought to the negation of narrativity itself, thus finding in the image of Funes a hyperbole for contemporary subjectivity (Oviedo 2019, p.</w:t>
      </w:r>
      <w:r>
        <w:t xml:space="preserve"> 5), where there is no room for narration, only data accumulation. In this sense, narrativity can be seen as that which resides in the </w:t>
      </w:r>
      <w:r>
        <w:lastRenderedPageBreak/>
        <w:t>threshold between knowledge and storage. I believe this distinction stems precisely from the difference between informati</w:t>
      </w:r>
      <w:r>
        <w:t>on and data. The process of information, of giving form, requires a certain temporality that is not that of the perceptually immediate and extremely operative zero-time of the CPU . Within the zero-time of computer operations (within a millisecond) there s</w:t>
      </w:r>
      <w:r>
        <w:t xml:space="preserve">imply is no </w:t>
      </w:r>
      <w:r>
        <w:rPr>
          <w:i/>
        </w:rPr>
        <w:t>time</w:t>
      </w:r>
      <w:r>
        <w:t xml:space="preserve"> for narration, only for addition or increment. Narrative is temporal —happening as a historical process— and algorithms are atemporal —operating in an constant now. Since neither data structures nor algorithms operate outside the confines </w:t>
      </w:r>
      <w:r>
        <w:t xml:space="preserve">of the millisecond, they can’t spare time to think and, likewise, they can’t forget to count. Counting is all they do, so they cannot tell stories: the difference in the same spanish word </w:t>
      </w:r>
      <w:r>
        <w:rPr>
          <w:i/>
        </w:rPr>
        <w:t>contar números</w:t>
      </w:r>
      <w:r>
        <w:t xml:space="preserve"> [to count numbers] and </w:t>
      </w:r>
      <w:r>
        <w:rPr>
          <w:i/>
        </w:rPr>
        <w:t>contar historias</w:t>
      </w:r>
      <w:r>
        <w:t xml:space="preserve"> [to tell stor</w:t>
      </w:r>
      <w:r>
        <w:t xml:space="preserve">ies]; or, “if a German pun may be allowed: </w:t>
      </w:r>
      <w:r>
        <w:rPr>
          <w:i/>
        </w:rPr>
        <w:t>zählen</w:t>
      </w:r>
      <w:r>
        <w:t xml:space="preserve"> (counting) instead of </w:t>
      </w:r>
      <w:r>
        <w:rPr>
          <w:i/>
        </w:rPr>
        <w:t>erzählen</w:t>
      </w:r>
      <w:r>
        <w:t xml:space="preserve"> (narrating)” 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w:t>
      </w:r>
      <w:r>
        <w:t>think: “to think is to forget differences” reads the quote above. The only one in Borges’ story who actually thinks is the narrator, to which we can add: Funes could not have told this story himself in first person narrative.</w:t>
      </w:r>
      <w:r>
        <w:rPr>
          <w:rStyle w:val="FootnoteReference"/>
        </w:rPr>
        <w:footnoteReference w:id="6"/>
      </w:r>
      <w:r>
        <w:t xml:space="preserve"> Thus, we can ask ourselves if</w:t>
      </w:r>
      <w:r>
        <w:t xml:space="preserve"> this hyperbolic ‘light’ of the Funesian ‘absolute memory’ is not a premonitory figure of the database.</w:t>
      </w:r>
      <w:r>
        <w:rPr>
          <w:rStyle w:val="FootnoteReference"/>
        </w:rPr>
        <w:footnoteReference w:id="7"/>
      </w:r>
      <w:r>
        <w:t xml:space="preserve"> Because of this antithetical condition between databases and narrative, Manovich proposed that the database became a form on its own, in opposition to </w:t>
      </w:r>
      <w:r>
        <w:t>narration. To the extent that ‘database form’ as a category that identifies art using databases, this can be considered accurate. However, considering this distinction between embodied and disembodied memory that resides in the ability to narrate, database</w:t>
      </w:r>
      <w:r>
        <w:t>s are inherently deprived of narration. Making art with databases is making them dance (see below). Therefore, to what extent is ‘database music’ in itself a contradiction if we consider ‘music’ to be a form of writing? I will leave this discussion for a l</w:t>
      </w:r>
      <w:r>
        <w:t xml:space="preserve">ater chapter (See </w:t>
      </w:r>
      <w:hyperlink w:anchor="section-4">
        <w:r>
          <w:rPr>
            <w:rStyle w:val="Hyperlink"/>
          </w:rPr>
          <w:t>5.1</w:t>
        </w:r>
      </w:hyperlink>
      <w:r>
        <w:t>).</w:t>
      </w:r>
    </w:p>
    <w:p w14:paraId="16FC2BAD" w14:textId="77777777" w:rsidR="004E1199" w:rsidRDefault="00A33058">
      <w:pPr>
        <w:pStyle w:val="BodyText"/>
      </w:pPr>
      <w:r>
        <w:t>This Funesian database can also be understood in relation to what Gayatri Chakravorty Spivak (Derrida &amp; Spivak 1976) writes about forgetfulness. She notes in Nietzsche the ‘joyful’ and ‘affirmative’ a</w:t>
      </w:r>
      <w:r>
        <w:t>ctivity that constitutes forgetfulness as being twofold. On the one hand, this activity is a “limitation that protects the human being from the blinding light of an absolute historical memory,” and on the other, it is “to avoid falling into the trap of ‘hi</w:t>
      </w:r>
      <w:r>
        <w:t xml:space="preserve">storical knowledge’” (Derrida &amp; Spivak 1976 xxxi). The ‘historical’ here is an “unquestioned villain,” which takes two forms: one “academic and preservative,” the other “philosophical and destructive” (Derrida &amp; </w:t>
      </w:r>
      <w:r>
        <w:lastRenderedPageBreak/>
        <w:t xml:space="preserve">Spivak 1976 xxxi). For Nietzsche, as Spivak </w:t>
      </w:r>
      <w:r>
        <w:t>notes, forgetfulness is a choice that comes as a solution: an “antidote” to the “historical fever,” or the “unhistorical,” that is, “the power, the art of forgetting…” (Derrida &amp; Spivak 1976 xxxi). I propose an imaginary experiment that would add some nois</w:t>
      </w:r>
      <w:r>
        <w:t>e to Borges’ short story, however utterly fantastic his writing was. One thing that can be read from the story is that, in order to seclude himself from perceiving the world, or better, in order to forget the world altogether, Irineo stayed in the darkness</w:t>
      </w:r>
      <w:r>
        <w:t xml:space="preserve"> of his room. This is how he cancelled light, a quite powerful stimulus if memory-space is to be optimized for the purpose of, say, getting some sleep. However, there is little to no mention of the sonic environment in which Funes was embedded —somewhere i</w:t>
      </w:r>
      <w:r>
        <w:t>n the outskirts of the quiet Uruguayan city of Fray Bentos. In fact, the only sonic references are focused on the narrator’s perspective, referring to Funes’ high-pitched and —due to his being in the darkness— acousmatic voice. To a certain extent, we migh</w:t>
      </w:r>
      <w:r>
        <w:t>t think of Funes’ high-pitched (at least this is how the narrator heard it) voice as a hint to the highlighted overtones that links Borges’ “long metaphor of insomnia” with “the ‘laughter’ of [Nietzsche’s] Over-man [that] will not be a ‘memorial or…guard o</w:t>
      </w:r>
      <w:r>
        <w:t>f the…form of the house and the truth…He will dance, outside of the house, this…active forgetfulness’’ (Derrida &amp; Spivak 1976 xxxii). Nonetheless, Funes is deprived of this forgetfulness, and thus cannot go outside, let alone laugh or dance.</w:t>
      </w:r>
      <w:r>
        <w:rPr>
          <w:rStyle w:val="FootnoteReference"/>
        </w:rPr>
        <w:footnoteReference w:id="8"/>
      </w:r>
      <w:r>
        <w:t xml:space="preserve"> By locking hi</w:t>
      </w:r>
      <w:r>
        <w:t>mself inside a room he would have managed to attenuate sound waves coming in from outside. Notwithstanding his isolation —a house arrest—, sound waves are actually very difficult to cancel.</w:t>
      </w:r>
    </w:p>
    <w:p w14:paraId="63245520" w14:textId="77777777" w:rsidR="004E1199" w:rsidRDefault="00A33058">
      <w:pPr>
        <w:pStyle w:val="BodyText"/>
      </w:pPr>
      <w:r>
        <w:rPr>
          <w:strike/>
        </w:rPr>
        <w:t>(</w:t>
      </w:r>
      <w:r>
        <w:t xml:space="preserve"> It is interesting to compare Funes’ attempt to filter out the wo</w:t>
      </w:r>
      <w:r>
        <w:t>rld with John Cage’s quest for silence. An interesting experiment would have been to have John Cage take Irineo to an anechoic chamber and ask him what he can remember then. From Cage’s own experience, we can guess that Funes would effectively remember his</w:t>
      </w:r>
      <w:r>
        <w:t xml:space="preserve"> own sounding body. Kim Cascone (2000) writes that “[Cage’s] experience in an anechoic chamber at Harvard University prior to composing 4’33” shattered the belief that silence was obtainable and revealed that the state of ‘nothing’ was a condition filled w</w:t>
      </w:r>
      <w:r>
        <w:t xml:space="preserve">ith everything we filtered out” (Cascone 2000, p. 14). It is interesting to place an 80 year-old Irineo in David Tudor’s premiere at Maverick Concert Hall in Woodstock, NY, infinitely listening to 4’33” </w:t>
      </w:r>
      <w:r>
        <w:rPr>
          <w:strike/>
        </w:rPr>
        <w:t>)</w:t>
      </w:r>
    </w:p>
    <w:p w14:paraId="03E29F32" w14:textId="77777777" w:rsidR="004E1199" w:rsidRDefault="00A33058">
      <w:pPr>
        <w:pStyle w:val="BodyText"/>
      </w:pPr>
      <w:r>
        <w:t>It is very unlikely —but nonetheless possible— that</w:t>
      </w:r>
      <w:r>
        <w:t xml:space="preserve"> Borges was aware of American acoustician Leo Beranek’s research for the US Army during World War II, that is, when the first anechoic chamber was built.</w:t>
      </w:r>
      <w:r>
        <w:rPr>
          <w:rStyle w:val="FootnoteReference"/>
        </w:rPr>
        <w:footnoteReference w:id="9"/>
      </w:r>
      <w:r>
        <w:t xml:space="preserve"> Furthermore, even if he managed to isolate himself completely from the world by cancelling perception</w:t>
      </w:r>
      <w:r>
        <w:t xml:space="preserve"> altogether, Funes would have been with his memories (he was not deprived of </w:t>
      </w:r>
      <w:r>
        <w:rPr>
          <w:i/>
        </w:rPr>
        <w:t>anamnesis</w:t>
      </w:r>
      <w:r>
        <w:t xml:space="preserve">, the ability to remember), which were not discrete, but continuous iterations of the </w:t>
      </w:r>
      <w:r>
        <w:lastRenderedPageBreak/>
        <w:t>world he had accumulated over the years. What this means is that all the sounds he h</w:t>
      </w:r>
      <w:r>
        <w:t xml:space="preserve">ad listened to would be available to his imagination. As far as we can learn from the narrator, while </w:t>
      </w:r>
      <w:r>
        <w:rPr>
          <w:i/>
        </w:rPr>
        <w:t>smell</w:t>
      </w:r>
      <w:r>
        <w:t xml:space="preserve"> is referenced to in the story, </w:t>
      </w:r>
      <w:r>
        <w:rPr>
          <w:i/>
        </w:rPr>
        <w:t>sound</w:t>
      </w:r>
      <w:r>
        <w:t xml:space="preserve"> was nonetheless out of Funes’ concerns. Therefore, one thing we can ask ourselves is how the world would sound </w:t>
      </w:r>
      <w:r>
        <w:t>for Irineo Funes? The task is not difficult to imagine: the world would be inscribed in poor Irineo’s memory in such an infinitely continuous way that each fraction of wave oscillation would be different, unique, leaving no space for repetition of any kind</w:t>
      </w:r>
      <w:r>
        <w:t xml:space="preserve">. For example, one of Irineo’s concerns was to reduce the amount of memories on a single day, which he downsized to about seventy thousand…. What would be Funes’ sample rate? What frequencies could he be able to synthesize? All sounds (and all that can be </w:t>
      </w:r>
      <w:r>
        <w:t>registered) would be listened to completely, with every infinitesimal oscillation of a wave pointing to the most utterly complete scope of imaginable references. A complete state of listening. In fact, we might not be able to call it listening any more. No</w:t>
      </w:r>
      <w:r>
        <w:t>t even signal processing. An infinitesimal incorporation of sound is unthinkable. Within such total listening there would be no possibility for thought, no processing of any kind, and no synthesis: only infinite accumulation and storage. On the one hand, n</w:t>
      </w:r>
      <w:r>
        <w:t>o matter how accurate our embodied listening might be, we are bound to miss some motion, some waves would pass through us and we would be busy forgetting to register them. On the other hand, if such a recording were humanly possible, thinking would cease t</w:t>
      </w:r>
      <w:r>
        <w:t xml:space="preserve">o be so. This can be thought of as the intersection of the finite with the infinite: while Funes’ nonhuman memory corresponds to a dynamics of the infinite, his human body is quite human. Funes is not deprived of this finitude, and existed (fantastically) </w:t>
      </w:r>
      <w:r>
        <w:t xml:space="preserve">on a ghostly liminality. This liminality grows more and more evidently throughout the story, hand in hand with the cumulative growth of the Funesian database, all the way until the end, in a sort of Moore’s Law of data congestion, saturating completely in </w:t>
      </w:r>
      <w:r>
        <w:t>an utterly human pulmonary congestion (Oviedo 2019).</w:t>
      </w:r>
    </w:p>
    <w:p w14:paraId="2801EA3A" w14:textId="77777777" w:rsidR="004E1199" w:rsidRDefault="00A33058">
      <w:pPr>
        <w:pStyle w:val="Heading3"/>
      </w:pPr>
      <w:bookmarkStart w:id="31" w:name="generated"/>
      <w:bookmarkStart w:id="32" w:name="_Toc416970172"/>
      <w:r>
        <w:t>Closing Remarks</w:t>
      </w:r>
      <w:bookmarkEnd w:id="31"/>
      <w:bookmarkEnd w:id="32"/>
    </w:p>
    <w:p w14:paraId="6C837B39" w14:textId="77777777" w:rsidR="004E1199" w:rsidRDefault="00A33058">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 “Texts need to be written, </w:t>
      </w:r>
      <w:r>
        <w:t xml:space="preserve">photographs need to be taken, video and audio need to be recorded. Or they need to be digitized [and then] cleaned up, organized, and indexed” (Manovich 2001, p. 224). In this sense, he begins to describe the actions that need to be performed around data, </w:t>
      </w:r>
      <w:r>
        <w:t xml:space="preserve">what I call databasing (See </w:t>
      </w:r>
      <w:hyperlink w:anchor="databasing">
        <w:r>
          <w:rPr>
            <w:rStyle w:val="Hyperlink"/>
          </w:rPr>
          <w:t>4.2.1</w:t>
        </w:r>
      </w:hyperlink>
      <w:r>
        <w:t xml:space="preserve">), which connotes the use of databases in terms of their performativity (See </w:t>
      </w:r>
      <w:hyperlink w:anchor="databasing">
        <w:r>
          <w:rPr>
            <w:rStyle w:val="Hyperlink"/>
          </w:rPr>
          <w:t>4.2.1</w:t>
        </w:r>
      </w:hyperlink>
      <w:r>
        <w:t xml:space="preserve"> and </w:t>
      </w:r>
      <w:hyperlink w:anchor="section-6">
        <w:r>
          <w:rPr>
            <w:rStyle w:val="Hyperlink"/>
          </w:rPr>
          <w:t>5.3</w:t>
        </w:r>
      </w:hyperlink>
      <w:r>
        <w:t>). He even goes further and propose</w:t>
      </w:r>
      <w:r>
        <w:t xml:space="preserve">s that this activity has become a “new cultural algorithm,” (Manovich 2001, p. 225) (See Figure </w:t>
      </w:r>
      <w:hyperlink w:anchor="img:manworld">
        <w:r>
          <w:rPr>
            <w:rStyle w:val="Hyperlink"/>
          </w:rPr>
          <w:t>4.2</w:t>
        </w:r>
      </w:hyperlink>
      <w:r>
        <w:t>).</w:t>
      </w:r>
    </w:p>
    <w:p w14:paraId="0B1B36D7" w14:textId="77777777" w:rsidR="004E1199" w:rsidRDefault="00A33058">
      <w:pPr>
        <w:pStyle w:val="CaptionedFigure"/>
      </w:pPr>
      <w:bookmarkStart w:id="33" w:name="img:manworld"/>
      <w:r>
        <w:rPr>
          <w:noProof/>
        </w:rPr>
        <w:lastRenderedPageBreak/>
        <w:drawing>
          <wp:inline distT="0" distB="0" distL="0" distR="0" wp14:anchorId="4883EC48" wp14:editId="080C73B5">
            <wp:extent cx="3289300" cy="584200"/>
            <wp:effectExtent l="0" t="0" r="0" b="0"/>
            <wp:docPr id="3" name="Picture" descr="Manovich’s cultural algorithm"/>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manworld.png"/>
                    <pic:cNvPicPr>
                      <a:picLocks noChangeAspect="1" noChangeArrowheads="1"/>
                    </pic:cNvPicPr>
                  </pic:nvPicPr>
                  <pic:blipFill>
                    <a:blip r:embed="rId10"/>
                    <a:stretch>
                      <a:fillRect/>
                    </a:stretch>
                  </pic:blipFill>
                  <pic:spPr bwMode="auto">
                    <a:xfrm>
                      <a:off x="0" y="0"/>
                      <a:ext cx="3289300" cy="584200"/>
                    </a:xfrm>
                    <a:prstGeom prst="rect">
                      <a:avLst/>
                    </a:prstGeom>
                    <a:noFill/>
                    <a:ln w="9525">
                      <a:noFill/>
                      <a:headEnd/>
                      <a:tailEnd/>
                    </a:ln>
                  </pic:spPr>
                </pic:pic>
              </a:graphicData>
            </a:graphic>
          </wp:inline>
        </w:drawing>
      </w:r>
      <w:bookmarkEnd w:id="33"/>
    </w:p>
    <w:p w14:paraId="2E1396C5" w14:textId="77777777" w:rsidR="004E1199" w:rsidRDefault="00A33058">
      <w:pPr>
        <w:pStyle w:val="ImageCaption"/>
      </w:pPr>
      <w:r>
        <w:t>Manovich’s cultural algorithm</w:t>
      </w:r>
    </w:p>
    <w:p w14:paraId="408BD40A" w14:textId="77777777" w:rsidR="004E1199" w:rsidRDefault="00A33058">
      <w:pPr>
        <w:pStyle w:val="BodyText"/>
      </w:pPr>
      <w:r>
        <w:t>The world is mediatized, stored in some media (film, tape), then digitized into data, t</w:t>
      </w:r>
      <w:r>
        <w:t>hen structured into a database. The result is the world represented by the database.</w:t>
      </w:r>
    </w:p>
    <w:p w14:paraId="4F52609E" w14:textId="77777777" w:rsidR="004E1199" w:rsidRDefault="00A33058">
      <w:pPr>
        <w:pStyle w:val="BodyText"/>
      </w:pPr>
      <w:r>
        <w:t>While Manovich calls for an “info-aesthetics” (Manovich 2001, p. 217), as well as a poetics, and ethics of the database, neither Manovich nor the following generation of m</w:t>
      </w:r>
      <w:r>
        <w:t>edia artists and theorists could carry out an exhaustive account of an aesthetics of the database. Several authors continue to abide by Manovich’s claim that the aesthetics of the database, or the database as form, is a symptom of the uncritical use of dat</w:t>
      </w:r>
      <w:r>
        <w:t>abase logic throughout the visual art world of the 1990s. It is in hindsight that his argument can be understood as grounded on the same disembodied constructions that prevent him from including human agency in his account. In any case, his contribution to</w:t>
      </w:r>
      <w:r>
        <w:t xml:space="preserve">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5.2</w:t>
        </w:r>
      </w:hyperlink>
      <w:r>
        <w:t>). In what follows, I will explore the more technical aspects of databasing, in order to trace a connection between the literature on sound-based computer practices with that of the development of databases over the yea</w:t>
      </w:r>
      <w:r>
        <w:t>rs. In this way, I bring the discussion of databases into the sonic sphere.</w:t>
      </w:r>
    </w:p>
    <w:p w14:paraId="26517733" w14:textId="77777777" w:rsidR="004E1199" w:rsidRDefault="00A33058">
      <w:pPr>
        <w:pStyle w:val="Heading2"/>
      </w:pPr>
      <w:bookmarkStart w:id="34" w:name="section-2"/>
      <w:bookmarkStart w:id="35" w:name="_Toc416970173"/>
      <w:r>
        <w:t>Databasing And The History Of Databases</w:t>
      </w:r>
      <w:bookmarkEnd w:id="34"/>
      <w:bookmarkEnd w:id="35"/>
    </w:p>
    <w:p w14:paraId="1E56A54A" w14:textId="77777777" w:rsidR="004E1199" w:rsidRDefault="00A33058">
      <w:pPr>
        <w:pStyle w:val="Heading3"/>
      </w:pPr>
      <w:bookmarkStart w:id="36" w:name="databasing"/>
      <w:bookmarkStart w:id="37" w:name="_Toc416970174"/>
      <w:r>
        <w:t>Databasing: The Performance Of The Database</w:t>
      </w:r>
      <w:bookmarkEnd w:id="36"/>
      <w:bookmarkEnd w:id="37"/>
    </w:p>
    <w:p w14:paraId="7D0FBF7A" w14:textId="77777777" w:rsidR="004E1199" w:rsidRDefault="00A33058">
      <w:pPr>
        <w:pStyle w:val="BlockText"/>
      </w:pPr>
      <w:r>
        <w:t>The first step in working with a database is the collection and assembly of the data…. Sorting d</w:t>
      </w:r>
      <w:r>
        <w:t>etermines the sequence of presentation, while filtering gives rules for admission into the set presented [,] resulting in a database that is a subset of the “shot material” database. Editing is selecting from the database and sequencing the selections…. To</w:t>
      </w:r>
      <w:r>
        <w:t xml:space="preserve"> go further: for a filmmaker the term “cutting,” as “editing,” loses its meaning, and “sorting,” “assembling,” and “mapping” become more apt metaphors for the activity of composition. (Weinbren 2007, p. 71)</w:t>
      </w:r>
    </w:p>
    <w:p w14:paraId="6031A2FB" w14:textId="77777777" w:rsidR="004E1199" w:rsidRDefault="00A33058">
      <w:pPr>
        <w:pStyle w:val="FirstParagraph"/>
      </w:pPr>
      <w:r>
        <w:t>Like Manovich, Weinbren finds a redefinition in f</w:t>
      </w:r>
      <w:r>
        <w:t>ilmmaking impulsed by the selection processes that the database calls for: data collection, generation, and assembly. Weinbren further breaks the selection process into sorting and filtering. With this new terminology, Weinbren makes a linguistic shift fro</w:t>
      </w:r>
      <w:r>
        <w:t>m ‘editing’ and ‘cutting,’ to ‘sorting,’ ‘assembling’ and ‘mapping.’ This linguistic shift is significant in the sense that it highlights the practice that is ‘under’ the filmmaker: databasing.</w:t>
      </w:r>
    </w:p>
    <w:p w14:paraId="6B46542B" w14:textId="77777777" w:rsidR="004E1199" w:rsidRDefault="00A33058">
      <w:pPr>
        <w:pStyle w:val="BodyText"/>
      </w:pPr>
      <w:r>
        <w:t>Databasing is a term I have chosen that best describes the pra</w:t>
      </w:r>
      <w:r>
        <w:t>ctice of the database, that is, a term that includes the elements and actions of database practices, together with their temporality. The elements of databasing are the different data types and structures that build more complex database systems. The actio</w:t>
      </w:r>
      <w:r>
        <w:t xml:space="preserve">ns of databasing are, on the one hand, the type of operations that a database allows, and on the other, the </w:t>
      </w:r>
      <w:r>
        <w:lastRenderedPageBreak/>
        <w:t>bodily activity that occur before and after these operations. That is to say, since the operational level occurs below the perceptual threshold of t</w:t>
      </w:r>
      <w:r>
        <w:t>he body, I consider the actions surrounding the immediacy of computations to be defining aspects of databasing.</w:t>
      </w:r>
    </w:p>
    <w:p w14:paraId="0417DF6C" w14:textId="77777777" w:rsidR="004E1199" w:rsidRDefault="00A33058">
      <w:pPr>
        <w:pStyle w:val="Heading4"/>
      </w:pPr>
      <w:bookmarkStart w:id="38" w:name="data-types-and-structures"/>
      <w:bookmarkStart w:id="39" w:name="_Toc416970175"/>
      <w:r>
        <w:t>Data types and structures</w:t>
      </w:r>
      <w:bookmarkEnd w:id="38"/>
      <w:bookmarkEnd w:id="39"/>
    </w:p>
    <w:p w14:paraId="22E2F7FF" w14:textId="77777777" w:rsidR="004E1199" w:rsidRDefault="00A33058">
      <w:pPr>
        <w:pStyle w:val="FirstParagraph"/>
      </w:pPr>
      <w:r>
        <w:t>Depending on the programming language, data types may or may not be part of a data structure, and they store different</w:t>
      </w:r>
      <w:r>
        <w:t xml:space="preserve"> types of values such as </w:t>
      </w:r>
      <w:r>
        <w:rPr>
          <w:rStyle w:val="VerbatimChar"/>
        </w:rPr>
        <w:t>int, float, char</w:t>
      </w:r>
      <w:r>
        <w:t xml:space="preserve">. These types are then interpreted in binary language by the compiler. Grouping these types into larger sets results in </w:t>
      </w:r>
      <w:r>
        <w:rPr>
          <w:rStyle w:val="VerbatimChar"/>
        </w:rPr>
        <w:t>array</w:t>
      </w:r>
      <w:r>
        <w:t>s. For example, in the C programming language, programmers ‘declare’ variables first —e.g.</w:t>
      </w:r>
      <w:r>
        <w:t xml:space="preserve">, </w:t>
      </w:r>
      <w:r>
        <w:rPr>
          <w:rStyle w:val="VerbatimChar"/>
        </w:rPr>
        <w:t>unsigned char age</w:t>
      </w:r>
      <w:r>
        <w:t xml:space="preserve">— and then ‘initialize’ them with some data —e.g., </w:t>
      </w:r>
      <w:r>
        <w:rPr>
          <w:rStyle w:val="VerbatimChar"/>
        </w:rPr>
        <w:t>age=30</w:t>
      </w:r>
      <w:r>
        <w:t xml:space="preserve">. A simple variable like one’s ‘age’ needs only one value, and given that the </w:t>
      </w:r>
      <w:r>
        <w:rPr>
          <w:rStyle w:val="VerbatimChar"/>
        </w:rPr>
        <w:t>unsigned char</w:t>
      </w:r>
      <w:r>
        <w:t xml:space="preserve"> </w:t>
      </w:r>
      <w:r>
        <w:t>data type only stores values from 0-255, it is safe to use in this case: no age can be negative, no human can live longer than 255 years.</w:t>
      </w:r>
    </w:p>
    <w:p w14:paraId="7850A93B" w14:textId="77777777" w:rsidR="004E1199" w:rsidRDefault="00A33058">
      <w:pPr>
        <w:pStyle w:val="BodyText"/>
      </w:pPr>
      <w:r>
        <w:t>A data structure is a set of data types kept generally in contiguous slots in memory space. It is built for fast alloc</w:t>
      </w:r>
      <w:r>
        <w:t xml:space="preserve">ation and retrieval. A very simple data structure can be thought of as, for example, a person’s name together with an age (See Listing </w:t>
      </w:r>
      <w:hyperlink w:anchor="lst:person">
        <w:r>
          <w:rPr>
            <w:rStyle w:val="Hyperlink"/>
          </w:rPr>
          <w:t>[lst:person]</w:t>
        </w:r>
      </w:hyperlink>
      <w:r>
        <w:t>).</w:t>
      </w:r>
    </w:p>
    <w:p w14:paraId="49793418" w14:textId="77777777" w:rsidR="004E1199" w:rsidRDefault="00A33058">
      <w:pPr>
        <w:pStyle w:val="SourceCode"/>
      </w:pPr>
      <w:bookmarkStart w:id="40" w:name="lst:person"/>
      <w:r>
        <w:rPr>
          <w:rStyle w:val="VerbatimChar"/>
        </w:rPr>
        <w:t>typedef struct Person {</w:t>
      </w:r>
      <w:r>
        <w:br/>
      </w:r>
      <w:r>
        <w:rPr>
          <w:rStyle w:val="VerbatimChar"/>
        </w:rPr>
        <w:t xml:space="preserve">    unsigned char age;</w:t>
      </w:r>
      <w:r>
        <w:br/>
      </w:r>
      <w:r>
        <w:rPr>
          <w:rStyle w:val="VerbatimChar"/>
        </w:rPr>
        <w:t xml:space="preserve">    char name[128];</w:t>
      </w:r>
      <w:r>
        <w:br/>
      </w:r>
      <w:r>
        <w:rPr>
          <w:rStyle w:val="VerbatimChar"/>
        </w:rPr>
        <w:t>} Pers</w:t>
      </w:r>
      <w:r>
        <w:rPr>
          <w:rStyle w:val="VerbatimChar"/>
        </w:rPr>
        <w:t>on;</w:t>
      </w:r>
    </w:p>
    <w:p w14:paraId="49D059B4" w14:textId="77777777" w:rsidR="004E1199" w:rsidRDefault="00A33058">
      <w:pPr>
        <w:pStyle w:val="Heading4"/>
      </w:pPr>
      <w:bookmarkStart w:id="41" w:name="temporality-of-databasing"/>
      <w:bookmarkStart w:id="42" w:name="_Toc416970176"/>
      <w:bookmarkEnd w:id="40"/>
      <w:r>
        <w:t>Temporality of Databasing</w:t>
      </w:r>
      <w:bookmarkEnd w:id="41"/>
      <w:bookmarkEnd w:id="42"/>
    </w:p>
    <w:p w14:paraId="590E3830" w14:textId="77777777" w:rsidR="004E1199" w:rsidRDefault="00A33058">
      <w:pPr>
        <w:pStyle w:val="FirstParagraph"/>
      </w:pPr>
      <w:r>
        <w:t xml:space="preserve">At this point it is important to refer to the higher or lower levels of computer software. A software that is ‘higher’ means that its simplest operations are composed of multiple smaller operations. The user can thus ‘forget’ </w:t>
      </w:r>
      <w:r>
        <w:t>about certain complexities that come from low-level programs, such as memory management. In this sense, low-level programs operate ‘closer’ to hardware, and programmers need to work at a more granular level. While the above data structure contains low-leve</w:t>
      </w:r>
      <w:r>
        <w:t xml:space="preserve">l features such as setting the size of the name array, it releases the programmer from thinking binary conversion. This means that unless you are changing values directly on the memory card (which is unthinkable), there will most likely be an underpinning </w:t>
      </w:r>
      <w:r>
        <w:t>software layer.</w:t>
      </w:r>
    </w:p>
    <w:p w14:paraId="118E7590" w14:textId="77777777" w:rsidR="004E1199" w:rsidRDefault="00A33058">
      <w:pPr>
        <w:pStyle w:val="BodyText"/>
      </w:pPr>
      <w:r>
        <w:t>The speed of regular house computers is so fast that high-level operations happen below the perceptual level (generally below 1-2 milliseconds), hence, for example, the capability for real-time audio processing at high quality sample rates.</w:t>
      </w:r>
      <w:r>
        <w:t xml:space="preserve"> Therefore, the temporality of activity before and after potentially very large computations feels almost immediate. This means that the body continues almost as if nothing had happened besides a click, or besides the pressing of a key. The immediacy of co</w:t>
      </w:r>
      <w:r>
        <w:t xml:space="preserve">mputation is a feature, certainly, for arriving at extremely fast operations in no </w:t>
      </w:r>
      <w:r>
        <w:lastRenderedPageBreak/>
        <w:t>time (or zero-time). It is what feels like ‘magic’ around computers: ask a computer to count to a 1000, and it already has….</w:t>
      </w:r>
    </w:p>
    <w:p w14:paraId="2140CCE9" w14:textId="77777777" w:rsidR="004E1199" w:rsidRDefault="00A33058">
      <w:pPr>
        <w:pStyle w:val="BodyText"/>
      </w:pPr>
      <w:r>
        <w:t xml:space="preserve">However, it may become a bug if we consider the </w:t>
      </w:r>
      <w:r>
        <w:t>computer as a tool to understand the world. As Manovich claimed, the world understood with computers is not only one that is presented in binary terms, it is one constructed upon a specific set of data structures with their set of algorithmic rules. The be</w:t>
      </w:r>
      <w:r>
        <w:t>tter and more efficient the data structure is, the better and faster the algorithm. In this light, it can be argued that software development is essentially data structure development. At every software release, the software becomes more efficient, using l</w:t>
      </w:r>
      <w:r>
        <w:t>ess or more restricted memory space, etc., affecting the scope of its functionality as well as the speed at which it runs. Glancing at the evolution of software in terms of data structure efficiency, therefore, is glancing at a constantly accelerating stre</w:t>
      </w:r>
      <w:r>
        <w:t>am of bits. Because it is immediate, software is incorporated immediately, thus narrowing the temporal window for framing.</w:t>
      </w:r>
    </w:p>
    <w:p w14:paraId="4E01D7F1" w14:textId="77777777" w:rsidR="004E1199" w:rsidRDefault="00A33058">
      <w:pPr>
        <w:pStyle w:val="BodyText"/>
      </w:pPr>
      <w:r>
        <w:t>This is why the temporality of databasing is context-dependent. As Hansen pointed out, the world can only appear if it appears to the</w:t>
      </w:r>
      <w:r>
        <w:t xml:space="preserve"> body (See </w:t>
      </w:r>
      <w:hyperlink w:anchor="embodiment">
        <w:r>
          <w:rPr>
            <w:rStyle w:val="Hyperlink"/>
          </w:rPr>
          <w:t>4.1.5</w:t>
        </w:r>
      </w:hyperlink>
      <w:r>
        <w:t xml:space="preserve">). Data structures, therefore, are very efficient storage devices that have no relation to worlds in themselves, but that are the condition for the possibility of world creating with computers. In this way, </w:t>
      </w:r>
      <w:r>
        <w:t>the programmer feeds into the computer a notion of world that is then returned by the computer’s performance. In each data structure there is a result of a feedback network. One one hand, this network refers to the history of software development, in the s</w:t>
      </w:r>
      <w:r>
        <w:t>ense that each software release is a instance of the much larger event that is software in general. On the other, the network links this history with the practice at hand for which the software is being designed. The sound of a computer music oscillator, f</w:t>
      </w:r>
      <w:r>
        <w:t>or example, even if it were programmed today from scratch, would have embedded histories of computer software design, computer music history, etc.</w:t>
      </w:r>
    </w:p>
    <w:p w14:paraId="37C61576" w14:textId="77777777" w:rsidR="004E1199" w:rsidRDefault="00A33058">
      <w:pPr>
        <w:pStyle w:val="BodyText"/>
      </w:pPr>
      <w:r>
        <w:t xml:space="preserve">What is important to note here, is that these interrelations of what is </w:t>
      </w:r>
      <w:r>
        <w:rPr>
          <w:i/>
        </w:rPr>
        <w:t>already there</w:t>
      </w:r>
      <w:r>
        <w:t xml:space="preserve"> in software development</w:t>
      </w:r>
      <w:r>
        <w:t xml:space="preserve"> can be thought of as resonances colliding their way into stability; a stability that emerges not only as a ‘stable release’ of the code, but also as the condensed multiplicity of worlds that is displaced into a software package. Therefore, data structures</w:t>
      </w:r>
      <w:r>
        <w:t xml:space="preserve"> are world-making and world-revealing devices that engage with our own capacity for virtuality, and thus they are nodes in our world-making networks.</w:t>
      </w:r>
    </w:p>
    <w:p w14:paraId="453232B3" w14:textId="77777777" w:rsidR="004E1199" w:rsidRDefault="00A33058">
      <w:pPr>
        <w:pStyle w:val="Heading4"/>
      </w:pPr>
      <w:bookmarkStart w:id="43" w:name="databasing-and-writing"/>
      <w:bookmarkStart w:id="44" w:name="_Toc416970177"/>
      <w:r>
        <w:t>Databasing and Writing</w:t>
      </w:r>
      <w:bookmarkEnd w:id="43"/>
      <w:bookmarkEnd w:id="44"/>
    </w:p>
    <w:p w14:paraId="31CFC6E8" w14:textId="77777777" w:rsidR="004E1199" w:rsidRDefault="00A33058">
      <w:pPr>
        <w:pStyle w:val="FirstParagraph"/>
      </w:pPr>
      <w:r>
        <w:t xml:space="preserve">As with other new media, the terminology used to describe computer memory is often </w:t>
      </w:r>
      <w:r>
        <w:t>borrowed from earlier media practices like printed text: reading, writing, and erasing. Computer memory thus shares with writing the property of hypomnesis, that is, of displacing the role of human memory with an external non-human device. In the case of t</w:t>
      </w:r>
      <w:r>
        <w:t xml:space="preserve">he computer memory however, the scale of this displacement is extremely large, both in terms of the amounts of data that can be stored and the speed with which it can be stored. For example, the 40-bit long 4000 numbers that </w:t>
      </w:r>
      <w:r>
        <w:lastRenderedPageBreak/>
        <w:t>Von Neumann was aiming at for t</w:t>
      </w:r>
      <w:r>
        <w:t>heir memory ‘organ’ —which was more than plenty for the computational purposes required at the time— represents around 16 Kilobytes, something which today might seem absurd in comparison to current computer storage capabilities that can be found in the cas</w:t>
      </w:r>
      <w:r>
        <w:t>e of cloud computing. In light of this fact, we might ask ourselves how is human work transformed through interaction with these massive external memories? Database practice has direct effects on temporality and on memory. Therefore, when designing compute</w:t>
      </w:r>
      <w:r>
        <w:t>r software for art, the way in which data is structured, together with the speed and design of data flow, has significant effects on the temporality of art altogether as a practice.</w:t>
      </w:r>
    </w:p>
    <w:p w14:paraId="0B0E8FDF" w14:textId="77777777" w:rsidR="004E1199" w:rsidRDefault="00A33058">
      <w:pPr>
        <w:pStyle w:val="BodyText"/>
      </w:pPr>
      <w:r>
        <w:t>I have proposed that memory and its storing of instructions and informatio</w:t>
      </w:r>
      <w:r>
        <w:t>n what enables the computer as such. The simplicity of this synthesis of data and command in Von Neumann’s architecture, led to its implementation in not only the computer for which he had intended, also the regular computer as we know it today. Without th</w:t>
      </w:r>
      <w:r>
        <w:t>is architecture, computers would only be able to perform very simple arithmetic operations (like pocket calculators). That is to say, without the computer’s ability to store data (the memory organ), the partial differential equations that Von Neumann was a</w:t>
      </w:r>
      <w:r>
        <w:t>iming at solving would not have been possible. In these equations, the next value of the solution depends on the present value. Therefore, when iterating through every step of the solution, the function in charge of solving the equation needs to access the</w:t>
      </w:r>
      <w:r>
        <w:t xml:space="preserve"> present value, change it, output the next value, and finally update the present value with the outputted result (See </w:t>
      </w:r>
      <w:hyperlink w:anchor="lst:neumann">
        <w:r>
          <w:rPr>
            <w:rStyle w:val="Hyperlink"/>
          </w:rPr>
          <w:t>[lst:neumann]</w:t>
        </w:r>
      </w:hyperlink>
      <w:r>
        <w:t>). Therefore, in order to provide such solutions, Neumann proposed that: “not only must the</w:t>
      </w:r>
      <w:r>
        <w:t xml:space="preserve"> memory have sufficient room to store these intermediary data but there must be provision whereby these data can later be removed” (von Neumann &amp; Burks 1946, p. 3).</w:t>
      </w:r>
    </w:p>
    <w:p w14:paraId="48B20C78" w14:textId="77777777" w:rsidR="004E1199" w:rsidRDefault="00A33058">
      <w:pPr>
        <w:pStyle w:val="SourceCode"/>
      </w:pPr>
      <w:bookmarkStart w:id="45" w:name="lst:neumann"/>
      <w:r>
        <w:rPr>
          <w:rStyle w:val="VerbatimChar"/>
        </w:rPr>
        <w:t>present = 0</w:t>
      </w:r>
      <w:r>
        <w:br/>
      </w:r>
      <w:r>
        <w:rPr>
          <w:rStyle w:val="VerbatimChar"/>
        </w:rPr>
        <w:t>next = 0</w:t>
      </w:r>
      <w:r>
        <w:br/>
      </w:r>
      <w:r>
        <w:rPr>
          <w:rStyle w:val="VerbatimChar"/>
        </w:rPr>
        <w:t>iteration {</w:t>
      </w:r>
      <w:r>
        <w:br/>
      </w:r>
      <w:r>
        <w:rPr>
          <w:rStyle w:val="VerbatimChar"/>
        </w:rPr>
        <w:t xml:space="preserve">    output = next = function() = present</w:t>
      </w:r>
      <w:r>
        <w:br/>
      </w:r>
      <w:r>
        <w:rPr>
          <w:rStyle w:val="VerbatimChar"/>
        </w:rPr>
        <w:t xml:space="preserve">    present = nex</w:t>
      </w:r>
      <w:r>
        <w:rPr>
          <w:rStyle w:val="VerbatimChar"/>
        </w:rPr>
        <w:t>t</w:t>
      </w:r>
      <w:r>
        <w:br/>
      </w:r>
      <w:r>
        <w:rPr>
          <w:rStyle w:val="VerbatimChar"/>
        </w:rPr>
        <w:t>}</w:t>
      </w:r>
    </w:p>
    <w:p w14:paraId="719522BE" w14:textId="77777777" w:rsidR="004E1199" w:rsidRDefault="00A33058">
      <w:pPr>
        <w:pStyle w:val="Heading4"/>
      </w:pPr>
      <w:bookmarkStart w:id="46" w:name="the-von-neumann-architecture"/>
      <w:bookmarkStart w:id="47" w:name="_Toc416970178"/>
      <w:bookmarkEnd w:id="45"/>
      <w:r>
        <w:t>The Von Neumann Architecture</w:t>
      </w:r>
      <w:bookmarkEnd w:id="46"/>
      <w:bookmarkEnd w:id="47"/>
    </w:p>
    <w:p w14:paraId="0162DA59" w14:textId="77777777" w:rsidR="004E1199" w:rsidRDefault="00A33058">
      <w:pPr>
        <w:pStyle w:val="BlockText"/>
      </w:pPr>
      <w:r>
        <w:t xml:space="preserve">Inasmuch as the completed device will be a general-purpose computing machine it should contain certain main organs relating to arithmetic, memory-storage, control and connection with the human operator. It is intended that </w:t>
      </w:r>
      <w:r>
        <w:t>the machine be fully automatic in character, i.e. independent of the human operator after the computation starts (von Neumann &amp; Burks 1946, p. 1).</w:t>
      </w:r>
    </w:p>
    <w:p w14:paraId="485F3D9B" w14:textId="77777777" w:rsidR="004E1199" w:rsidRDefault="00A33058">
      <w:pPr>
        <w:pStyle w:val="FirstParagraph"/>
      </w:pPr>
      <w:r>
        <w:t>Data structures are the turning point of the history of the database. Their appearance enabled the performanc</w:t>
      </w:r>
      <w:r>
        <w:t>e of automated algorithms. Within the history of computer technology, data structures begin to appear since Jon Von Neumann’s designs of the computer architecture (von Neumann &amp; Burks 1946). Von Neumann and his team implemented Alan Turing’s original conce</w:t>
      </w:r>
      <w:r>
        <w:t xml:space="preserve">pt for a general-purpose computing machine. Of the “certain main organs,” it is memory-storage what enables the computer’s architecture as we know it today. On one hand, the storage </w:t>
      </w:r>
      <w:r>
        <w:lastRenderedPageBreak/>
        <w:t>unit of the computer allows data to be written and erased in different loc</w:t>
      </w:r>
      <w:r>
        <w:t>ations and times. On the other, the stored data can be not only values to be used during computation, but also includes the algorithmia itself, that is, the commands —functions, operations, routines, etc.— which are used to access and process data for comp</w:t>
      </w:r>
      <w:r>
        <w:t>utation. Thus, the interaction of data and command is what defines data flow inside the computer.</w:t>
      </w:r>
    </w:p>
    <w:p w14:paraId="08CB42C6" w14:textId="77777777" w:rsidR="004E1199" w:rsidRDefault="00A33058">
      <w:pPr>
        <w:pStyle w:val="BodyText"/>
      </w:pPr>
      <w:r>
        <w:t>Consider, for example, how curator Christiane Paul describes the database as a “computerized record-keeping system”, that is, “</w:t>
      </w:r>
      <w:r>
        <w:t>essentially a structured collection of data that stands in the tradition of “data containers” such as a book, a library, an archive” (Paul 2007, p. 95). However, when Paul suggests that databases are simply an instance of data collection this only points t</w:t>
      </w:r>
      <w:r>
        <w:t xml:space="preserve">o the passivity of the container, and not to the potential that it has. An good analogy would thus be a book with the capacity to read itself, if reading were going through every letter in an orderly fashion. A database can also be understood as a library </w:t>
      </w:r>
      <w:r>
        <w:t>with no need for librarians because all queries are immediate; or, an archive without archeion. These considerations will be developed in the next chapter. While the more general practices of collecting and classifying data are part of the practice of data</w:t>
      </w:r>
      <w:r>
        <w:t>basing, on some level of the computer architecture, databasing comprises data flow within the Von Neumann architecture. This fact marks a distinction that is better seen in relation to networks. Extending computers via networks like the Internet makes data</w:t>
      </w:r>
      <w:r>
        <w:t>basing a global activity that expands and changes with every user. This is why I propose that databasing reconfigures the passivity of data containers such as books, libraries, and archives, with a powerful agency that resonates aesthetically.</w:t>
      </w:r>
    </w:p>
    <w:p w14:paraId="78CD4E3D" w14:textId="77777777" w:rsidR="004E1199" w:rsidRDefault="00A33058">
      <w:pPr>
        <w:pStyle w:val="BodyText"/>
      </w:pPr>
      <w:r>
        <w:t xml:space="preserve">In order to </w:t>
      </w:r>
      <w:r>
        <w:t xml:space="preserve">understand how databases have changed the way we think of earlier types of containers, we need to revise the differences between database models in time. By doing this, I plan to reconfigure the notion of database system. In general, database systems have </w:t>
      </w:r>
      <w:r>
        <w:t>been used in businesses, namely for administration and transaction. However, narrowing database systems this way raises the similarities or differences between systems to the level of the interface. I propose to delve into the structures of the models to f</w:t>
      </w:r>
      <w:r>
        <w:t xml:space="preserve">ind how the computer itself can be thought of as a database tree, and databasing can be thought of as the activity around databases, or simply: </w:t>
      </w:r>
      <w:r>
        <w:rPr>
          <w:i/>
        </w:rPr>
        <w:t>database performance</w:t>
      </w:r>
      <w:r>
        <w:t>. The main purpose of the following account is to understand how computer-based sound practi</w:t>
      </w:r>
      <w:r>
        <w:t>ces have participated as a particularly resonant branch of the database tree.</w:t>
      </w:r>
    </w:p>
    <w:p w14:paraId="773F6FB8" w14:textId="77777777" w:rsidR="004E1199" w:rsidRDefault="00A33058">
      <w:pPr>
        <w:pStyle w:val="Heading3"/>
      </w:pPr>
      <w:bookmarkStart w:id="48" w:name="programming"/>
      <w:bookmarkStart w:id="49" w:name="_Toc416970179"/>
      <w:r>
        <w:t>A Database Tree</w:t>
      </w:r>
      <w:bookmarkEnd w:id="48"/>
      <w:bookmarkEnd w:id="49"/>
    </w:p>
    <w:p w14:paraId="57ADE5E5" w14:textId="77777777" w:rsidR="004E1199" w:rsidRDefault="00A33058">
      <w:pPr>
        <w:pStyle w:val="FirstParagraph"/>
      </w:pPr>
      <w:r>
        <w:t xml:space="preserve">The common use of the word ‘database’ within computer science came around the 1960s, when computers became available to companies throughout the United States of </w:t>
      </w:r>
      <w:r>
        <w:t>America. For the purpose of data processing, software developers began designing DBMS , which are still used in great demand by multiple contemporary companies. The computer’s capability for data processing and storage is inherent in the constitution of da</w:t>
      </w:r>
      <w:r>
        <w:t xml:space="preserve">tabase systems. In fields such as CAC , working with computers meant being part of a system. The human operator has been regarded, for example, as a co-operator (Mathews 1963). A further approach understands humans </w:t>
      </w:r>
      <w:r>
        <w:lastRenderedPageBreak/>
        <w:t>operating with computers as another compo</w:t>
      </w:r>
      <w:r>
        <w:t xml:space="preserve">nent of complex systems (Vaggione 2001). In this section, I describe the different levels of database systems as a tree (See Figure </w:t>
      </w:r>
      <w:hyperlink w:anchor="img:dbtree">
        <w:r>
          <w:rPr>
            <w:rStyle w:val="Hyperlink"/>
          </w:rPr>
          <w:t>4.3</w:t>
        </w:r>
      </w:hyperlink>
      <w:r>
        <w:t>), starting from basic data structures to more elaborate database systems, and then pres</w:t>
      </w:r>
      <w:r>
        <w:t>ent a brief history of how databases were designed.</w:t>
      </w:r>
    </w:p>
    <w:p w14:paraId="45596C5D" w14:textId="77777777" w:rsidR="004E1199" w:rsidRDefault="00A33058">
      <w:pPr>
        <w:pStyle w:val="CaptionedFigure"/>
      </w:pPr>
      <w:bookmarkStart w:id="50" w:name="img:dbtree"/>
      <w:r>
        <w:rPr>
          <w:noProof/>
        </w:rPr>
        <w:drawing>
          <wp:inline distT="0" distB="0" distL="0" distR="0" wp14:anchorId="60BF894B" wp14:editId="2F02F856">
            <wp:extent cx="5334000" cy="5887267"/>
            <wp:effectExtent l="0" t="0" r="0" b="0"/>
            <wp:docPr id="4" name="Picture" descr="A Database Tree"/>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dbtree.png"/>
                    <pic:cNvPicPr>
                      <a:picLocks noChangeAspect="1" noChangeArrowheads="1"/>
                    </pic:cNvPicPr>
                  </pic:nvPicPr>
                  <pic:blipFill>
                    <a:blip r:embed="rId8"/>
                    <a:stretch>
                      <a:fillRect/>
                    </a:stretch>
                  </pic:blipFill>
                  <pic:spPr bwMode="auto">
                    <a:xfrm>
                      <a:off x="0" y="0"/>
                      <a:ext cx="5334000" cy="5887267"/>
                    </a:xfrm>
                    <a:prstGeom prst="rect">
                      <a:avLst/>
                    </a:prstGeom>
                    <a:noFill/>
                    <a:ln w="9525">
                      <a:noFill/>
                      <a:headEnd/>
                      <a:tailEnd/>
                    </a:ln>
                  </pic:spPr>
                </pic:pic>
              </a:graphicData>
            </a:graphic>
          </wp:inline>
        </w:drawing>
      </w:r>
      <w:bookmarkEnd w:id="50"/>
    </w:p>
    <w:p w14:paraId="129F1463" w14:textId="77777777" w:rsidR="004E1199" w:rsidRDefault="00A33058">
      <w:pPr>
        <w:pStyle w:val="ImageCaption"/>
      </w:pPr>
      <w:r>
        <w:t>A Database Tree</w:t>
      </w:r>
    </w:p>
    <w:p w14:paraId="7BDDE351" w14:textId="77777777" w:rsidR="004E1199" w:rsidRDefault="00A33058">
      <w:pPr>
        <w:pStyle w:val="BodyText"/>
      </w:pPr>
      <w:r>
        <w:t>A very simple sketch of a tree representing the database tree of computer evolution</w:t>
      </w:r>
    </w:p>
    <w:p w14:paraId="0A6693F7" w14:textId="77777777" w:rsidR="004E1199" w:rsidRDefault="00A33058">
      <w:pPr>
        <w:pStyle w:val="Heading5"/>
      </w:pPr>
      <w:bookmarkStart w:id="51" w:name="soil"/>
      <w:r>
        <w:t>Soil</w:t>
      </w:r>
      <w:bookmarkEnd w:id="51"/>
    </w:p>
    <w:p w14:paraId="1C470FD3" w14:textId="77777777" w:rsidR="004E1199" w:rsidRDefault="00A33058">
      <w:pPr>
        <w:pStyle w:val="FirstParagraph"/>
      </w:pPr>
      <w:r>
        <w:t xml:space="preserve">The tree is built on different interpretations of the Von Neumann architecture. That is to say, while this architecture went through several optimizations over the years, </w:t>
      </w:r>
      <w:r>
        <w:lastRenderedPageBreak/>
        <w:t>its three central aspects remained. Therefore, despite the fact that different indust</w:t>
      </w:r>
      <w:r>
        <w:t>ry standards for hardware construction resulted in different kinds of operating systems, the core elements of the architecture remained the same: memory (for data and program/code), central processing unit, and input/output interfaces.</w:t>
      </w:r>
    </w:p>
    <w:p w14:paraId="6D36C1C1" w14:textId="77777777" w:rsidR="004E1199" w:rsidRDefault="00A33058">
      <w:pPr>
        <w:pStyle w:val="Heading5"/>
      </w:pPr>
      <w:bookmarkStart w:id="52" w:name="roots"/>
      <w:r>
        <w:t>Roots</w:t>
      </w:r>
      <w:bookmarkEnd w:id="52"/>
    </w:p>
    <w:p w14:paraId="68B3FA7A" w14:textId="77777777" w:rsidR="004E1199" w:rsidRDefault="00A33058">
      <w:pPr>
        <w:pStyle w:val="FirstParagraph"/>
      </w:pPr>
      <w:r>
        <w:t>The below-the-</w:t>
      </w:r>
      <w:r>
        <w:t>soil level is accessed through machine and assembly code, which constitutes the core of low-level programming languages and are, to a certain extent, humanly un-readable: the world of bits. Above the soil, readability by humans is the main feature.</w:t>
      </w:r>
    </w:p>
    <w:p w14:paraId="5B9D13C7" w14:textId="77777777" w:rsidR="004E1199" w:rsidRDefault="00A33058">
      <w:pPr>
        <w:pStyle w:val="Heading5"/>
      </w:pPr>
      <w:bookmarkStart w:id="53" w:name="portability"/>
      <w:r>
        <w:t>Macros</w:t>
      </w:r>
      <w:bookmarkEnd w:id="53"/>
    </w:p>
    <w:p w14:paraId="340CA3FE" w14:textId="77777777" w:rsidR="004E1199" w:rsidRDefault="00A33058">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w:t>
      </w:r>
      <w:r>
        <w:t>it emerges the possibility of dynamically adapting to different soils. This is what is known in the programming world as defining conditions or macros. With these definitions, their programs can compile with different compilers, across a variety of hardwar</w:t>
      </w:r>
      <w:r>
        <w:t>es and operating systems. Therefore, these database trees have as their main feature the capacity to unfold their roots in different directions upon demand.</w:t>
      </w:r>
    </w:p>
    <w:p w14:paraId="63FC13EC" w14:textId="77777777" w:rsidR="004E1199" w:rsidRDefault="00A33058">
      <w:pPr>
        <w:pStyle w:val="Heading5"/>
      </w:pPr>
      <w:bookmarkStart w:id="54" w:name="trunk"/>
      <w:r>
        <w:t>Trunk</w:t>
      </w:r>
      <w:bookmarkEnd w:id="54"/>
    </w:p>
    <w:p w14:paraId="58953DF8" w14:textId="77777777" w:rsidR="004E1199" w:rsidRDefault="00A33058">
      <w:pPr>
        <w:pStyle w:val="FirstParagraph"/>
      </w:pPr>
      <w:r>
        <w:t>The trunk of the tree is composed of data types and structures that provide flow between stor</w:t>
      </w:r>
      <w:r>
        <w:t>ed (underground) data and the above-ground components. Programming languages handle data types differently, but in essence, data types and structures are usually built in layers going from the lowest (close to roots) to highest levels.</w:t>
      </w:r>
    </w:p>
    <w:p w14:paraId="707728E2" w14:textId="77777777" w:rsidR="004E1199" w:rsidRDefault="00A33058">
      <w:pPr>
        <w:pStyle w:val="Heading5"/>
      </w:pPr>
      <w:bookmarkStart w:id="55" w:name="branches"/>
      <w:r>
        <w:t>Branches</w:t>
      </w:r>
      <w:bookmarkEnd w:id="55"/>
    </w:p>
    <w:p w14:paraId="2668657B" w14:textId="77777777" w:rsidR="004E1199" w:rsidRDefault="00A33058">
      <w:pPr>
        <w:pStyle w:val="FirstParagraph"/>
      </w:pPr>
      <w:r>
        <w:t>These langu</w:t>
      </w:r>
      <w:r>
        <w:t>age layers, after they reach a certain level of complexity, begin to form boughs or limbs that, while being separated from each other, are linked to the same trunk and roots. I consider branches to be programs with text-based interfaces such as Bash, C, C+</w:t>
      </w:r>
      <w:r>
        <w:t>+, python, Java, etc. Their feature is their generic functionality.</w:t>
      </w:r>
    </w:p>
    <w:p w14:paraId="0E09F16F" w14:textId="77777777" w:rsidR="004E1199" w:rsidRDefault="00A33058">
      <w:pPr>
        <w:pStyle w:val="Heading5"/>
      </w:pPr>
      <w:bookmarkStart w:id="56" w:name="twigs"/>
      <w:r>
        <w:t>Twigs</w:t>
      </w:r>
      <w:bookmarkEnd w:id="56"/>
    </w:p>
    <w:p w14:paraId="2E7FE952" w14:textId="77777777" w:rsidR="004E1199" w:rsidRDefault="00A33058">
      <w:pPr>
        <w:pStyle w:val="FirstParagraph"/>
      </w:pPr>
      <w:r>
        <w:t>More complex programs built on top of branches, such as Pure Data, Supercollider, R, octave, Processing, OpenFrameworks etc., are dedicated for a narrower scope of tasks. Their featu</w:t>
      </w:r>
      <w:r>
        <w:t>re is their level of specialization for the task at hand: sound synthesis, statistics, visuals, etc. They might be more application-specific. In general, these programs are commonly considered layers on top of other languages, libraries, or software framew</w:t>
      </w:r>
      <w:r>
        <w:t>orks.</w:t>
      </w:r>
    </w:p>
    <w:p w14:paraId="7C26B8E4" w14:textId="77777777" w:rsidR="004E1199" w:rsidRDefault="00A33058">
      <w:pPr>
        <w:pStyle w:val="Heading5"/>
      </w:pPr>
      <w:bookmarkStart w:id="57" w:name="leaves"/>
      <w:r>
        <w:lastRenderedPageBreak/>
        <w:t>Leaves</w:t>
      </w:r>
      <w:bookmarkEnd w:id="57"/>
    </w:p>
    <w:p w14:paraId="748FF551" w14:textId="77777777" w:rsidR="004E1199" w:rsidRDefault="00A33058">
      <w:pPr>
        <w:pStyle w:val="FirstParagraph"/>
      </w:pPr>
      <w:r>
        <w:t>User interfaces (or GUIs) are the leaves of the tree. I relate the photosynthetic quality of leaves with user input/output interaction. Despite their simple, user-friendly appearance, software leaves are highly complex systems such as multimed</w:t>
      </w:r>
      <w:r>
        <w:t>ia editors (Adobe Creative Suite or Microsoft Office), Internet browsers, mobile apps, etc. A particular kind of leave is the DBMS , generally used in businesses for data processing and editing, for example: MYSQL , POSTGRESQL , NOSQL , COUCHDB and MONGODB</w:t>
      </w:r>
      <w:r>
        <w:t xml:space="preserve"> .</w:t>
      </w:r>
    </w:p>
    <w:p w14:paraId="51C3133E" w14:textId="77777777" w:rsidR="004E1199" w:rsidRDefault="00A33058">
      <w:pPr>
        <w:pStyle w:val="Heading5"/>
      </w:pPr>
      <w:bookmarkStart w:id="58" w:name="networks"/>
      <w:r>
        <w:t>Networks</w:t>
      </w:r>
      <w:bookmarkEnd w:id="58"/>
    </w:p>
    <w:p w14:paraId="43C6243D" w14:textId="77777777" w:rsidR="004E1199" w:rsidRDefault="00A33058">
      <w:pPr>
        <w:pStyle w:val="FirstParagraph"/>
      </w:pPr>
      <w:r>
        <w:t>An important feature of database trees is their network capabilities. Networks can be established by connecting leaves, branches, or roots with each other, both within the same tree and with other trees. For example, software can establish a ne</w:t>
      </w:r>
      <w:r>
        <w:t xml:space="preserve">twork between its graphical interface and its core program —as is the case with Pure Data, for example. Another example would be the way in which DBMS s interact with data: the MYSQL database model allows the user to load a data set in working memory, and </w:t>
      </w:r>
      <w:r>
        <w:t xml:space="preserve">establishes a connection between the opened memory and the input/output mechanisms. Networks of trees are data streams running by way of an IP and a client-server type of relation. Cloud storage services such as Google Drive, ICloud, OneDrive, and Dropbox </w:t>
      </w:r>
      <w:r>
        <w:t>are used as a networked way to store and share data. One tree can serve as data storage and processing repository, and other client trees can connect to the server tree and request data or processing of data from it. This is the essence of the internet and</w:t>
      </w:r>
      <w:r>
        <w:t xml:space="preserve"> all the communication services that it enables, such as email services, social networking sites, and multi-user collaboration platforms like Github. This allows software like Pure Data and MySQL to have their respective core program and data sets in one c</w:t>
      </w:r>
      <w:r>
        <w:t>omputer, and their interfaces on a different one.</w:t>
      </w:r>
    </w:p>
    <w:p w14:paraId="23691586" w14:textId="77777777" w:rsidR="004E1199" w:rsidRDefault="00A33058">
      <w:pPr>
        <w:pStyle w:val="Heading5"/>
      </w:pPr>
      <w:bookmarkStart w:id="59" w:name="clouds"/>
      <w:r>
        <w:t>Clouds</w:t>
      </w:r>
      <w:bookmarkEnd w:id="59"/>
    </w:p>
    <w:p w14:paraId="116B7599" w14:textId="77777777" w:rsidR="004E1199" w:rsidRDefault="00A33058">
      <w:pPr>
        <w:pStyle w:val="FirstParagraph"/>
      </w:pPr>
      <w:r>
        <w:t xml:space="preserve">Combining networked databases with computer clusters forms what is known as cloud computing. For example, most universities provide clusters for data processing —e.g., NYU’s Prince cluster— that can </w:t>
      </w:r>
      <w:r>
        <w:t>be accessed from remote locations. These clusters are massive server architectures made out of multiple processing and memory units joined together. These architectures began developing in the 1990s, coining terms like data mining (Kamde &amp; Algur 2011), dat</w:t>
      </w:r>
      <w:r>
        <w:t>a warehouses, data repositories (Silberschatz et al. 1995).</w:t>
      </w:r>
    </w:p>
    <w:p w14:paraId="628B1FBC" w14:textId="77777777" w:rsidR="004E1199" w:rsidRDefault="00A33058">
      <w:pPr>
        <w:pStyle w:val="Heading3"/>
      </w:pPr>
      <w:bookmarkStart w:id="60" w:name="models"/>
      <w:bookmarkStart w:id="61" w:name="_Toc416970180"/>
      <w:r>
        <w:t>The Realm Of Data Structures</w:t>
      </w:r>
      <w:bookmarkEnd w:id="60"/>
      <w:bookmarkEnd w:id="61"/>
    </w:p>
    <w:p w14:paraId="0E4D4F22" w14:textId="77777777" w:rsidR="004E1199" w:rsidRDefault="00A33058">
      <w:pPr>
        <w:pStyle w:val="FirstParagraph"/>
      </w:pPr>
      <w:r>
        <w:t>Data structures are the building blocks upon which the entire database model is designed. A data structure is a way to organize data so that a set of element operation</w:t>
      </w:r>
      <w:r>
        <w:t xml:space="preserve">s are possible, such as </w:t>
      </w:r>
      <w:r>
        <w:rPr>
          <w:rStyle w:val="VerbatimChar"/>
        </w:rPr>
        <w:t>ADD</w:t>
      </w:r>
      <w:r>
        <w:t xml:space="preserve">, </w:t>
      </w:r>
      <w:r>
        <w:rPr>
          <w:rStyle w:val="VerbatimChar"/>
        </w:rPr>
        <w:t>REMOVE</w:t>
      </w:r>
      <w:r>
        <w:t xml:space="preserve">, </w:t>
      </w:r>
      <w:r>
        <w:rPr>
          <w:rStyle w:val="VerbatimChar"/>
        </w:rPr>
        <w:t>GET</w:t>
      </w:r>
      <w:r>
        <w:t xml:space="preserve">, </w:t>
      </w:r>
      <w:r>
        <w:rPr>
          <w:rStyle w:val="VerbatimChar"/>
        </w:rPr>
        <w:t>SET</w:t>
      </w:r>
      <w:r>
        <w:t xml:space="preserve">, </w:t>
      </w:r>
      <w:r>
        <w:rPr>
          <w:rStyle w:val="VerbatimChar"/>
        </w:rPr>
        <w:t>FIND</w:t>
      </w:r>
      <w:r>
        <w:t xml:space="preserve">, etc. Data structures can be thought of in two ways: either implemented or as interfaces, what is also known as </w:t>
      </w:r>
      <w:r>
        <w:rPr>
          <w:i/>
        </w:rPr>
        <w:t>abstract data types</w:t>
      </w:r>
      <w:r>
        <w:t>:</w:t>
      </w:r>
    </w:p>
    <w:p w14:paraId="46E18B0A" w14:textId="77777777" w:rsidR="004E1199" w:rsidRDefault="00A33058">
      <w:pPr>
        <w:pStyle w:val="BlockText"/>
      </w:pPr>
      <w:r>
        <w:lastRenderedPageBreak/>
        <w:t>An interface tells us nothing about how the data structure implements t</w:t>
      </w:r>
      <w:r>
        <w:t>hese operations; it only provides a list of supported operations along with specifications about what types of arguments each operation accepts and the value returned by each operation. (Morin 2019, p. 18)</w:t>
      </w:r>
    </w:p>
    <w:p w14:paraId="559FE79B" w14:textId="77777777" w:rsidR="004E1199" w:rsidRDefault="00A33058">
      <w:pPr>
        <w:pStyle w:val="FirstParagraph"/>
      </w:pPr>
      <w:r>
        <w:t>In other words, the abstract data type represents the idea of the structure. When abstract data types are implemented in code, the speed and efficiency of the data structure can be physically evaluated. An implementation of this sort includes “the internal</w:t>
      </w:r>
      <w:r>
        <w:t xml:space="preserve"> representation of the data structure as well as the definitions of the algorithms that implement the operations supported by the data structure” (Morin 2019, p. 18). Because of the consequences that design has on computational performance, data structures</w:t>
      </w:r>
      <w:r>
        <w:t xml:space="preserve"> have constituted a focal research point in the database and computer science communities.</w:t>
      </w:r>
    </w:p>
    <w:p w14:paraId="72851181" w14:textId="77777777" w:rsidR="004E1199" w:rsidRDefault="00A33058">
      <w:pPr>
        <w:pStyle w:val="Heading5"/>
      </w:pPr>
      <w:bookmarkStart w:id="62" w:name="array-data-structure"/>
      <w:r>
        <w:t>Array data structure</w:t>
      </w:r>
      <w:bookmarkEnd w:id="62"/>
    </w:p>
    <w:p w14:paraId="75FD66CA" w14:textId="77777777" w:rsidR="004E1199" w:rsidRDefault="00A33058">
      <w:pPr>
        <w:pStyle w:val="FirstParagraph"/>
      </w:pPr>
      <w:r>
        <w:t>Arrays constitute one of the oldest and most basic data structures. They are contiguously stored, same-type data elements referenced to by indic</w:t>
      </w:r>
      <w:r>
        <w:t>es. Most programming languages have implemented arrays. Most real-time software loads sound files or images to working memory as an array (or a buffer) of contiguous samples or pixels. Arrays are use less resources when reading than when writing, since acc</w:t>
      </w:r>
      <w:r>
        <w:t>essing their elements is achieved by pointers, but editing demands copying large portions of the array back and forth.</w:t>
      </w:r>
    </w:p>
    <w:p w14:paraId="155D4700" w14:textId="77777777" w:rsidR="004E1199" w:rsidRDefault="00A33058">
      <w:pPr>
        <w:pStyle w:val="Heading5"/>
      </w:pPr>
      <w:bookmarkStart w:id="63" w:name="computer:linked"/>
      <w:r>
        <w:t>Linked Lists</w:t>
      </w:r>
      <w:bookmarkEnd w:id="63"/>
    </w:p>
    <w:p w14:paraId="367988F7" w14:textId="77777777" w:rsidR="004E1199" w:rsidRDefault="00A33058">
      <w:pPr>
        <w:pStyle w:val="FirstParagraph"/>
      </w:pPr>
      <w:r>
        <w:t>One important technical shift in the use of data structures came with the concept of linked lists. A linked list is collecti</w:t>
      </w:r>
      <w:r>
        <w:t>on of data (usually a symbol table), with pointers to the ‘previous’ and/or ‘next’ item on the list. They are built to maintain an ordered sequence of elements. This functionality was only available after the FORTRAN ’77 programming language (1977) and lat</w:t>
      </w:r>
      <w:r>
        <w:t>er it became integrated in the C programming language (Kernighan 1978). They differ from arrays since they can hold multiple data types (including arrays and other data structures), and they are accessed by traversing the list using the ‘previous’ and ‘nex</w:t>
      </w:r>
      <w:r>
        <w:t xml:space="preserve">t’ pointers. In the programs developed during the SSSP and CAMP years (See </w:t>
      </w:r>
      <w:hyperlink w:anchor="computer:sssp">
        <w:r>
          <w:rPr>
            <w:rStyle w:val="Hyperlink"/>
          </w:rPr>
          <w:t>4.3.3.1</w:t>
        </w:r>
      </w:hyperlink>
      <w:r>
        <w:t>), linked lists were used in the (then) very recent C programming language. Ames (1985) as well as Rowe (1992) used linked lists, the form</w:t>
      </w:r>
      <w:r>
        <w:t xml:space="preserve">er to represent melodies within an automated composition system, the latter within the </w:t>
      </w:r>
      <w:r>
        <w:rPr>
          <w:rStyle w:val="VerbatimChar"/>
        </w:rPr>
        <w:t>Event</w:t>
      </w:r>
      <w:r>
        <w:t xml:space="preserve"> data structures of the interactive music system </w:t>
      </w:r>
      <w:r>
        <w:rPr>
          <w:i/>
        </w:rPr>
        <w:t>Cypher</w:t>
      </w:r>
      <w:r>
        <w:t>.</w:t>
      </w:r>
    </w:p>
    <w:p w14:paraId="6F884DE2" w14:textId="77777777" w:rsidR="004E1199" w:rsidRDefault="00A33058">
      <w:pPr>
        <w:pStyle w:val="Heading5"/>
      </w:pPr>
      <w:bookmarkStart w:id="64" w:name="computer:audacity"/>
      <w:r>
        <w:t>Sequences</w:t>
      </w:r>
      <w:bookmarkEnd w:id="64"/>
    </w:p>
    <w:p w14:paraId="5B20D55B" w14:textId="77777777" w:rsidR="004E1199" w:rsidRDefault="00A33058">
      <w:pPr>
        <w:pStyle w:val="FirstParagraph"/>
      </w:pPr>
      <w:r>
        <w:t>Crowley (1998) claims, however, that neither linked lists or arrays are suitable for large text s</w:t>
      </w:r>
      <w:r>
        <w:t>equences, since linked lists take up too much memory, and arrays are slow because they requires too much data movement. Nonetheless, he argues, “they provide useful base cases on which to build more complex sequence data structures” (Crowley 1998). In fact</w:t>
      </w:r>
      <w:r>
        <w:t xml:space="preserve">, data structures are generally built from arrays and linked lists. For example, in designing </w:t>
      </w:r>
      <w:r>
        <w:rPr>
          <w:i/>
        </w:rPr>
        <w:t>Audacity</w:t>
      </w:r>
      <w:r>
        <w:t xml:space="preserve">, Mazzoni &amp; Dannenberg (2001) implemented the concept of sequences, into a set of small arrays whose pointers </w:t>
      </w:r>
      <w:r>
        <w:lastRenderedPageBreak/>
        <w:t>were traversed in a linked list. Large audio</w:t>
      </w:r>
      <w:r>
        <w:t xml:space="preserve"> files were loaded and edited at very fast processing times.</w:t>
      </w:r>
    </w:p>
    <w:p w14:paraId="15A5E073" w14:textId="77777777" w:rsidR="004E1199" w:rsidRDefault="00A33058">
      <w:pPr>
        <w:pStyle w:val="Heading3"/>
      </w:pPr>
      <w:bookmarkStart w:id="65" w:name="descriptions"/>
      <w:bookmarkStart w:id="66" w:name="_Toc416970181"/>
      <w:r>
        <w:t>A Brief History Of Database Models</w:t>
      </w:r>
      <w:bookmarkEnd w:id="65"/>
      <w:bookmarkEnd w:id="66"/>
    </w:p>
    <w:p w14:paraId="17A04DD5" w14:textId="77777777" w:rsidR="004E1199" w:rsidRDefault="00A33058">
      <w:pPr>
        <w:pStyle w:val="FirstParagraph"/>
      </w:pPr>
      <w:r>
        <w:t xml:space="preserve">I propose now to extend the concept of </w:t>
      </w:r>
      <w:r>
        <w:rPr>
          <w:i/>
        </w:rPr>
        <w:t>abstract data types</w:t>
      </w:r>
      <w:r>
        <w:t xml:space="preserve"> to the concept of database </w:t>
      </w:r>
      <w:r>
        <w:rPr>
          <w:i/>
        </w:rPr>
        <w:t>models</w:t>
      </w:r>
      <w:r>
        <w:t>. Database models are the realm of data structures. These models, to</w:t>
      </w:r>
      <w:r>
        <w:t xml:space="preserve"> be described below, constitute the abstract ways in which data can be organized within a database system. DBMS s, in turn, are a specific type of software aimed at organizations, website design, server architectures, company management, among other uses i</w:t>
      </w:r>
      <w:r>
        <w:t xml:space="preserve">n the business sector. Since an analysis of these systems falls outside the scope of this study, I provide a glimpse of the structure of the models without entering in their implementation. Figure </w:t>
      </w:r>
      <w:hyperlink w:anchor="tab:dbmodels">
        <w:r>
          <w:rPr>
            <w:rStyle w:val="Hyperlink"/>
          </w:rPr>
          <w:t>[tab:dbmodels]</w:t>
        </w:r>
      </w:hyperlink>
      <w:r>
        <w:t xml:space="preserve"> shows a d</w:t>
      </w:r>
      <w:r>
        <w:t>evelopment timeline that serves as a context for the appearance of these models. Their emergence over the years goes hand in hand with hardware and programming language development. Further, several implementations of these models depended on specific lang</w:t>
      </w:r>
      <w:r>
        <w:t>uage development such as DDL for structural specification of data, and a DML for accessing and updating data (Abiteboul et al. 1995, p. 4).</w:t>
      </w:r>
    </w:p>
    <w:p w14:paraId="7BD6A4BD" w14:textId="77777777" w:rsidR="004E1199" w:rsidRDefault="00A33058">
      <w:pPr>
        <w:pStyle w:val="BodyText"/>
      </w:pPr>
      <w:r>
        <w:t>Angles &amp; Gutierrez (2008) name the three most important aspects a database model should address: “a set of data stru</w:t>
      </w:r>
      <w:r>
        <w:t>cture types, a set of operators or inference rules, and a set of integrity rules” (Angles &amp; Gutierrez 2008, p. 2). Operators can be understood as the set of routines that constitute the query language and data manipulation. Integrity rules can be understoo</w:t>
      </w:r>
      <w:r>
        <w:t>d as data constraints preventing redundancy or inconsistencies, and checking routines preventing false queries. In a similar way, for Abiteboul et al. (1995) a database model “provides the means for specifying particular data structures, for constraining t</w:t>
      </w:r>
      <w:r>
        <w:t>he data sets associated with these structures, and for manipulating the data” (Abiteboul et al. 1995, p. 28). However, data manipulation (operators) and constraints (integrity) are built around the data structure, which is why, Angles &amp; Gutierrez (2008) co</w:t>
      </w:r>
      <w:r>
        <w:t>ntinue, “several proposals for [database] models only define the data structures, sometimes omitting operators and/or integrity rules” (Angles &amp; Gutierrez 2008, p. 2).</w:t>
      </w:r>
    </w:p>
    <w:p w14:paraId="747AE7FC" w14:textId="77777777" w:rsidR="004E1199" w:rsidRDefault="00A33058">
      <w:pPr>
        <w:pStyle w:val="BodyText"/>
      </w:pPr>
      <w:r>
        <w:t>In essence, all DBMS s share the same function: provide access to a database. This acces</w:t>
      </w:r>
      <w:r>
        <w:t>s, however, is restricted by the imperatives of the model. Database models have been thought of as collections of conceptual tools to represent real-world entities and their relationships (Angles &amp; Gutierrez 2008, p. 1). In this sense, the models are fit t</w:t>
      </w:r>
      <w:r>
        <w:t>o achieve a level of specificity and efficiency that is integrated with the notions of economic success. That is to say, the quality of database access has a direct influence on the operational level of businesses. For example, if the database system in ch</w:t>
      </w:r>
      <w:r>
        <w:t>arge of airline reservations fails to update an entry or does not restrict duplicates, this might result in either empty airplanes or double-booking, an economic loss that might result in a company going out of business. In relation to data structure desig</w:t>
      </w:r>
      <w:r>
        <w:t>n within CAAC software, Ariza (2005a) claims that design choices “determines the interaction of software components and the nature of internal system processing” (Ariza 2005a, p. 18). Luckily, a failed database access in music might perhaps come as a minim</w:t>
      </w:r>
      <w:r>
        <w:t xml:space="preserve">al performative ‘bump’ that can be otherwise </w:t>
      </w:r>
      <w:r>
        <w:lastRenderedPageBreak/>
        <w:t>forgotten. However, it is imperative that these models are analyzed because of the continuum between data structures and database models, and because of the internal relations that resonate from these structures</w:t>
      </w:r>
      <w:r>
        <w:t xml:space="preserve"> to the implementations of computer music software. Therefore, to a certain extent, database models and computer music software share the resonance of data structures, and belong to their realm.</w:t>
      </w:r>
    </w:p>
    <w:p w14:paraId="2A229C2B" w14:textId="77777777" w:rsidR="004E1199" w:rsidRDefault="00A33058">
      <w:pPr>
        <w:pStyle w:val="Heading4"/>
      </w:pPr>
      <w:bookmarkStart w:id="67" w:name="model:hierarchical"/>
      <w:bookmarkStart w:id="68" w:name="_Toc416970182"/>
      <w:r>
        <w:t>Hierarchical</w:t>
      </w:r>
      <w:bookmarkEnd w:id="67"/>
      <w:bookmarkEnd w:id="68"/>
    </w:p>
    <w:p w14:paraId="0CCDED93" w14:textId="77777777" w:rsidR="004E1199" w:rsidRDefault="00A33058">
      <w:pPr>
        <w:pStyle w:val="CaptionedFigure"/>
      </w:pPr>
      <w:bookmarkStart w:id="69" w:name="img:hierarchical"/>
      <w:r>
        <w:rPr>
          <w:noProof/>
        </w:rPr>
        <w:drawing>
          <wp:inline distT="0" distB="0" distL="0" distR="0" wp14:anchorId="1FFDB8E9" wp14:editId="63AB88ED">
            <wp:extent cx="2692400" cy="1866900"/>
            <wp:effectExtent l="0" t="0" r="0" b="0"/>
            <wp:docPr id="5" name="Picture" descr="Hierarchical Model"/>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hierarchical.png"/>
                    <pic:cNvPicPr>
                      <a:picLocks noChangeAspect="1" noChangeArrowheads="1"/>
                    </pic:cNvPicPr>
                  </pic:nvPicPr>
                  <pic:blipFill>
                    <a:blip r:embed="rId11"/>
                    <a:stretch>
                      <a:fillRect/>
                    </a:stretch>
                  </pic:blipFill>
                  <pic:spPr bwMode="auto">
                    <a:xfrm>
                      <a:off x="0" y="0"/>
                      <a:ext cx="2692400" cy="1866900"/>
                    </a:xfrm>
                    <a:prstGeom prst="rect">
                      <a:avLst/>
                    </a:prstGeom>
                    <a:noFill/>
                    <a:ln w="9525">
                      <a:noFill/>
                      <a:headEnd/>
                      <a:tailEnd/>
                    </a:ln>
                  </pic:spPr>
                </pic:pic>
              </a:graphicData>
            </a:graphic>
          </wp:inline>
        </w:drawing>
      </w:r>
      <w:bookmarkEnd w:id="69"/>
    </w:p>
    <w:p w14:paraId="531FCC9C" w14:textId="77777777" w:rsidR="004E1199" w:rsidRDefault="00A33058">
      <w:pPr>
        <w:pStyle w:val="ImageCaption"/>
      </w:pPr>
      <w:r>
        <w:t>Hierarchical Model</w:t>
      </w:r>
    </w:p>
    <w:p w14:paraId="05F95CF5" w14:textId="77777777" w:rsidR="004E1199" w:rsidRDefault="00A33058">
      <w:pPr>
        <w:pStyle w:val="BodyText"/>
      </w:pPr>
      <w:r>
        <w:t>Diagram of the hierarchical model</w:t>
      </w:r>
    </w:p>
    <w:p w14:paraId="4A6FE624" w14:textId="77777777" w:rsidR="004E1199" w:rsidRDefault="00A33058">
      <w:pPr>
        <w:pStyle w:val="BodyText"/>
      </w:pPr>
      <w:r>
        <w:t xml:space="preserve">The hierarchical model was developed at IBM during the early 1960s, in conjunction with other American manufacturing conglomerates for NASA ’s Project Apollo, resulting in IMS (Long et al. 2000). The hierarchical model is </w:t>
      </w:r>
      <w:r>
        <w:t>closely linked to the architecture of data within a computer. Therefore, it interprets records as collections of single-value fields that are interconnected by way of paths. Records can have type definitions, which determine the fields it contains. As a ru</w:t>
      </w:r>
      <w:r>
        <w:t>le of this structure, a child record can be linked upwards to only one parent record and downwards to many child records. The structure stems from a single ‘root’ record, which is the initial parent-less record through which all other records are accessed.</w:t>
      </w:r>
    </w:p>
    <w:p w14:paraId="41DCC354" w14:textId="77777777" w:rsidR="004E1199" w:rsidRDefault="00A33058">
      <w:pPr>
        <w:pStyle w:val="BodyText"/>
      </w:pPr>
      <w:r>
        <w:t>This model is useful for nesting structures such as directory trees and path structures in most operating systems today. The relational model eclipsed their use within database systems during the 1980s, but it resurfaced through relational-type implementa</w:t>
      </w:r>
      <w:r>
        <w:t xml:space="preserve">tions of hierarchical models, and with the appearance of semi-structured model in the late 1990s (See </w:t>
      </w:r>
      <w:hyperlink w:anchor="model:semistructured">
        <w:r>
          <w:rPr>
            <w:rStyle w:val="Hyperlink"/>
          </w:rPr>
          <w:t>4.2.4.7</w:t>
        </w:r>
      </w:hyperlink>
      <w:r>
        <w:t>).</w:t>
      </w:r>
    </w:p>
    <w:p w14:paraId="4D3E3599" w14:textId="77777777" w:rsidR="004E1199" w:rsidRDefault="00A33058">
      <w:pPr>
        <w:pStyle w:val="Heading4"/>
      </w:pPr>
      <w:bookmarkStart w:id="70" w:name="model:network"/>
      <w:bookmarkStart w:id="71" w:name="_Toc416970183"/>
      <w:r>
        <w:lastRenderedPageBreak/>
        <w:t>Network</w:t>
      </w:r>
      <w:bookmarkEnd w:id="70"/>
      <w:bookmarkEnd w:id="71"/>
    </w:p>
    <w:p w14:paraId="669AFE61" w14:textId="77777777" w:rsidR="004E1199" w:rsidRDefault="00A33058">
      <w:pPr>
        <w:pStyle w:val="CaptionedFigure"/>
      </w:pPr>
      <w:bookmarkStart w:id="72" w:name="img:network"/>
      <w:r>
        <w:rPr>
          <w:noProof/>
        </w:rPr>
        <w:drawing>
          <wp:inline distT="0" distB="0" distL="0" distR="0" wp14:anchorId="46B0D479" wp14:editId="08D400C6">
            <wp:extent cx="2298700" cy="2552700"/>
            <wp:effectExtent l="0" t="0" r="0" b="0"/>
            <wp:docPr id="6" name="Picture" descr="Network Model"/>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network.png"/>
                    <pic:cNvPicPr>
                      <a:picLocks noChangeAspect="1" noChangeArrowheads="1"/>
                    </pic:cNvPicPr>
                  </pic:nvPicPr>
                  <pic:blipFill>
                    <a:blip r:embed="rId12"/>
                    <a:stretch>
                      <a:fillRect/>
                    </a:stretch>
                  </pic:blipFill>
                  <pic:spPr bwMode="auto">
                    <a:xfrm>
                      <a:off x="0" y="0"/>
                      <a:ext cx="2298700" cy="2552700"/>
                    </a:xfrm>
                    <a:prstGeom prst="rect">
                      <a:avLst/>
                    </a:prstGeom>
                    <a:noFill/>
                    <a:ln w="9525">
                      <a:noFill/>
                      <a:headEnd/>
                      <a:tailEnd/>
                    </a:ln>
                  </pic:spPr>
                </pic:pic>
              </a:graphicData>
            </a:graphic>
          </wp:inline>
        </w:drawing>
      </w:r>
      <w:bookmarkEnd w:id="72"/>
    </w:p>
    <w:p w14:paraId="631DBA3C" w14:textId="77777777" w:rsidR="004E1199" w:rsidRDefault="00A33058">
      <w:pPr>
        <w:pStyle w:val="ImageCaption"/>
      </w:pPr>
      <w:r>
        <w:t>Network Model</w:t>
      </w:r>
    </w:p>
    <w:p w14:paraId="067E7853" w14:textId="77777777" w:rsidR="004E1199" w:rsidRDefault="00A33058">
      <w:pPr>
        <w:pStyle w:val="BodyText"/>
      </w:pPr>
      <w:r>
        <w:t>Diagram of the network model</w:t>
      </w:r>
    </w:p>
    <w:p w14:paraId="3CDACA8A" w14:textId="77777777" w:rsidR="004E1199" w:rsidRDefault="00A33058">
      <w:pPr>
        <w:pStyle w:val="BodyText"/>
      </w:pPr>
      <w:r>
        <w:t>Invented by Charles Bachman in 1969 and publishe</w:t>
      </w:r>
      <w:r>
        <w:t>d at the CODASYL , the network model is a way of representing objects as nodes in a graph whose relationships can be represented as arcs. The programming language COBOL was designed for the implementation of network databases. The nodes in these networks a</w:t>
      </w:r>
      <w:r>
        <w:t>re known as ‘records,’ and their relationships form ‘sets’ that have one-to-many relationships in between records, that is, one ‘owner’ and multiple ‘members.’ The main feature of a network model is that these relationships are not bounded to any hierarchi</w:t>
      </w:r>
      <w:r>
        <w:t>cal or lattice-like structures, providing a more natural way of record relation. Structurally, each node has an identity called a database ‘key’ which corresponds to the pointer to the physical address of the record on disk. This is how the network model m</w:t>
      </w:r>
      <w:r>
        <w:t>aintains a close relationship between data structures and their traversal. Traversing the network means going from node to node, that is, keys can be used to implement linked lists for record navigation. These nodes do not have a hierarchical structure, me</w:t>
      </w:r>
      <w:r>
        <w:t>aning that the network can be accessed starting from any node. Due to the interlocking of the physical implementation and the internal logic of node identity and access, very fast retrieval speeds are obtained.</w:t>
      </w:r>
    </w:p>
    <w:p w14:paraId="3098E76D" w14:textId="77777777" w:rsidR="004E1199" w:rsidRDefault="00A33058">
      <w:pPr>
        <w:pStyle w:val="Heading5"/>
      </w:pPr>
      <w:bookmarkStart w:id="73" w:name="navigational-paradigm"/>
      <w:r>
        <w:t>Navigational Paradigm</w:t>
      </w:r>
      <w:bookmarkEnd w:id="73"/>
    </w:p>
    <w:p w14:paraId="74F30B86" w14:textId="77777777" w:rsidR="004E1199" w:rsidRDefault="00A33058">
      <w:pPr>
        <w:pStyle w:val="FirstParagraph"/>
      </w:pPr>
      <w:r>
        <w:t>The advent of disk-base</w:t>
      </w:r>
      <w:r>
        <w:t>d database systems, in contrast to magnetic tape or punched card systems, enabled a different way of thinking database navigation. Working for General Electric’s IDS , Bachman (1973) later conceptualized and implemented a navigational paradigm within the n</w:t>
      </w:r>
      <w:r>
        <w:t xml:space="preserve">etworked model. Abandoning the “memory-centered view” of database system development, Bachman called for programmers “to accept the challenge and opportunity of navigation within an </w:t>
      </w:r>
      <w:r>
        <w:rPr>
          <w:i/>
        </w:rPr>
        <w:t>n</w:t>
      </w:r>
      <w:r>
        <w:t>-dimensional data space” (Bachman 1973, p. 657). Therefore, he proposed d</w:t>
      </w:r>
      <w:r>
        <w:t xml:space="preserve">ata records and attributes as </w:t>
      </w:r>
      <w:r>
        <w:rPr>
          <w:i/>
        </w:rPr>
        <w:t>n</w:t>
      </w:r>
      <w:r>
        <w:t xml:space="preserve">-dimensional space. This means that a database can be traversed not only by </w:t>
      </w:r>
      <w:r>
        <w:lastRenderedPageBreak/>
        <w:t>accessing the first element and then moving sequentially to the ‘next’ record. Secondary data keys could be made into sets for navigation starting fr</w:t>
      </w:r>
      <w:r>
        <w:t>om any of its members. In other words, given a database with records and attributes, all attributes can become a new dimension thus making retrieval times much more efficient. Navigating through a database within this paradigm is achieved by following reco</w:t>
      </w:r>
      <w:r>
        <w:t>rd relationships instead of record order in physical storage. Therefore, with the navigational paradigm, a new level of abstraction was thus given to database management systems, resulting in better and more efficient database retrieval.</w:t>
      </w:r>
    </w:p>
    <w:p w14:paraId="2B0E0619" w14:textId="77777777" w:rsidR="004E1199" w:rsidRDefault="00A33058">
      <w:pPr>
        <w:pStyle w:val="BodyText"/>
      </w:pPr>
      <w:r>
        <w:t>The navigational p</w:t>
      </w:r>
      <w:r>
        <w:t>aradigm was implemented not only in network model, also in the hierarchical model, and it is still used today. Like I described with hierarchical databases, the navigational paradigm was eclipsed by the relational model, but after the 1990s, they re-emerge</w:t>
      </w:r>
      <w:r>
        <w:t>d with non-relational databases. For example, since DOM websites contains a hierarchical structure, they can be accessed using this navigational paradigm.</w:t>
      </w:r>
    </w:p>
    <w:p w14:paraId="540CAEA5" w14:textId="77777777" w:rsidR="004E1199" w:rsidRDefault="00A33058">
      <w:pPr>
        <w:pStyle w:val="Heading4"/>
      </w:pPr>
      <w:bookmarkStart w:id="74" w:name="model:relational"/>
      <w:bookmarkStart w:id="75" w:name="_Toc416970184"/>
      <w:r>
        <w:t>Relational</w:t>
      </w:r>
      <w:bookmarkEnd w:id="74"/>
      <w:bookmarkEnd w:id="75"/>
    </w:p>
    <w:p w14:paraId="0594C750" w14:textId="77777777" w:rsidR="004E1199" w:rsidRDefault="00A33058">
      <w:pPr>
        <w:pStyle w:val="CaptionedFigure"/>
      </w:pPr>
      <w:bookmarkStart w:id="76" w:name="img:relational"/>
      <w:r>
        <w:rPr>
          <w:noProof/>
        </w:rPr>
        <w:drawing>
          <wp:inline distT="0" distB="0" distL="0" distR="0" wp14:anchorId="482E651A" wp14:editId="36E960A0">
            <wp:extent cx="2540000" cy="1676400"/>
            <wp:effectExtent l="0" t="0" r="0" b="0"/>
            <wp:docPr id="7" name="Picture" descr="Relational Model"/>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relational.png"/>
                    <pic:cNvPicPr>
                      <a:picLocks noChangeAspect="1" noChangeArrowheads="1"/>
                    </pic:cNvPicPr>
                  </pic:nvPicPr>
                  <pic:blipFill>
                    <a:blip r:embed="rId13"/>
                    <a:stretch>
                      <a:fillRect/>
                    </a:stretch>
                  </pic:blipFill>
                  <pic:spPr bwMode="auto">
                    <a:xfrm>
                      <a:off x="0" y="0"/>
                      <a:ext cx="2540000" cy="1676400"/>
                    </a:xfrm>
                    <a:prstGeom prst="rect">
                      <a:avLst/>
                    </a:prstGeom>
                    <a:noFill/>
                    <a:ln w="9525">
                      <a:noFill/>
                      <a:headEnd/>
                      <a:tailEnd/>
                    </a:ln>
                  </pic:spPr>
                </pic:pic>
              </a:graphicData>
            </a:graphic>
          </wp:inline>
        </w:drawing>
      </w:r>
      <w:bookmarkEnd w:id="76"/>
    </w:p>
    <w:p w14:paraId="37AEF399" w14:textId="77777777" w:rsidR="004E1199" w:rsidRDefault="00A33058">
      <w:pPr>
        <w:pStyle w:val="ImageCaption"/>
      </w:pPr>
      <w:r>
        <w:t>Relational Model</w:t>
      </w:r>
    </w:p>
    <w:p w14:paraId="4DC3FC83" w14:textId="77777777" w:rsidR="004E1199" w:rsidRDefault="00A33058">
      <w:pPr>
        <w:pStyle w:val="BodyText"/>
      </w:pPr>
      <w:r>
        <w:t>Diagram of the relational model</w:t>
      </w:r>
    </w:p>
    <w:p w14:paraId="72BB15D0" w14:textId="77777777" w:rsidR="004E1199" w:rsidRDefault="00A33058">
      <w:pPr>
        <w:pStyle w:val="BodyText"/>
      </w:pPr>
      <w:r>
        <w:t>The relational model was first designed by Codd (1970, 1972). Its main feature is the table-like organization of data, together with a separation between the physical level of data storage and the query language. These features allowed, on the one hand sim</w:t>
      </w:r>
      <w:r>
        <w:t>ple data visualizations, and on the other highly complex data manipulations by way of an algebra-based query language. Data is placed into uniquely identified rows (records) which can have multiple columns (attributes). A table thus becomes a relation. The</w:t>
      </w:r>
      <w:r>
        <w:t xml:space="preserve"> main difference between the navigational and the relational paradigms, can be seen in the way users formulate queries. In the former, users specify which steps need to be made in order to arrive at a certain record. In the latter, users specify what needs</w:t>
      </w:r>
      <w:r>
        <w:t xml:space="preserve"> to be found in terms of an algebraic expression. The query language developed for relational databases is SQL . In recent years, object relational database have emerged such as SQLOBJECT , interpreting relations as classes in the object-oriented programmi</w:t>
      </w:r>
      <w:r>
        <w:t>ng paradigm.</w:t>
      </w:r>
    </w:p>
    <w:p w14:paraId="0E40BFCE" w14:textId="77777777" w:rsidR="004E1199" w:rsidRDefault="00A33058">
      <w:pPr>
        <w:pStyle w:val="Heading4"/>
      </w:pPr>
      <w:bookmarkStart w:id="77" w:name="model:nonrelational"/>
      <w:bookmarkStart w:id="78" w:name="_Toc416970185"/>
      <w:r>
        <w:lastRenderedPageBreak/>
        <w:t>Non-Relational</w:t>
      </w:r>
      <w:bookmarkEnd w:id="77"/>
      <w:bookmarkEnd w:id="78"/>
    </w:p>
    <w:p w14:paraId="650B0365" w14:textId="77777777" w:rsidR="004E1199" w:rsidRDefault="00A33058">
      <w:pPr>
        <w:pStyle w:val="FirstParagraph"/>
      </w:pPr>
      <w:r>
        <w:t xml:space="preserve">This is a more general type of database models where the internal structure is different from the tabular kind that the relational model presents (See </w:t>
      </w:r>
      <w:hyperlink w:anchor="model:relational">
        <w:r>
          <w:rPr>
            <w:rStyle w:val="Hyperlink"/>
          </w:rPr>
          <w:t>4.2.4.3</w:t>
        </w:r>
      </w:hyperlink>
      <w:r>
        <w:t>), and they are generally refer</w:t>
      </w:r>
      <w:r>
        <w:t xml:space="preserve">red to as NOSQL . Within this class or group of non-relational models, some examples can be: Key-Value databases, which are centered on associative arrays (hash tables) such as python dictionaries; semi-structured databases (See </w:t>
      </w:r>
      <w:hyperlink w:anchor="model:semistructured">
        <w:r>
          <w:rPr>
            <w:rStyle w:val="Hyperlink"/>
          </w:rPr>
          <w:t>4.2.4.7</w:t>
        </w:r>
      </w:hyperlink>
      <w:r>
        <w:t>), also called document-oriented databases such as XML , YAML , and JSON ; graph databases and mixed graph models such as the way in which the World Wide Web convention (W3C) structures websites, with a URL as a ‘name’ and their cont</w:t>
      </w:r>
      <w:r>
        <w:t xml:space="preserve">ent as a ‘graph’ (See </w:t>
      </w:r>
      <w:hyperlink w:anchor="model:graph">
        <w:r>
          <w:rPr>
            <w:rStyle w:val="Hyperlink"/>
          </w:rPr>
          <w:t>4.2.4.5</w:t>
        </w:r>
      </w:hyperlink>
      <w:r>
        <w:t xml:space="preserve">); object databases (See </w:t>
      </w:r>
      <w:hyperlink w:anchor="model:object">
        <w:r>
          <w:rPr>
            <w:rStyle w:val="Hyperlink"/>
          </w:rPr>
          <w:t>4.2.4.6</w:t>
        </w:r>
      </w:hyperlink>
      <w:r>
        <w:t>); and database systems using combinations of different models.</w:t>
      </w:r>
    </w:p>
    <w:p w14:paraId="728E376B" w14:textId="77777777" w:rsidR="004E1199" w:rsidRDefault="00A33058">
      <w:pPr>
        <w:pStyle w:val="Heading4"/>
      </w:pPr>
      <w:bookmarkStart w:id="79" w:name="model:graph"/>
      <w:bookmarkStart w:id="80" w:name="_Toc416970186"/>
      <w:r>
        <w:t>Graph</w:t>
      </w:r>
      <w:bookmarkEnd w:id="79"/>
      <w:bookmarkEnd w:id="80"/>
    </w:p>
    <w:p w14:paraId="54F0FC21" w14:textId="77777777" w:rsidR="004E1199" w:rsidRDefault="00A33058">
      <w:pPr>
        <w:pStyle w:val="FirstParagraph"/>
      </w:pPr>
      <w:r>
        <w:t xml:space="preserve">In their survey of graph-modelled databases, Angles and </w:t>
      </w:r>
      <w:r>
        <w:t>Gutierrez (Angles &amp; Gutierrez 2008) date the beginning of graph databases to the early 1980s, in conjunction with object-oriented databases. This model interprets records as ‘nodes’ and connections as ‘edges.’ Therefore, visualizations as graphs, as well a</w:t>
      </w:r>
      <w:r>
        <w:t>s operations stemming from the mathematical theory of graphs, are features of the model. The visual programming paradigm takes advantage of graph representations of their object-oriented programming structure. In this sense, computer music software like Op</w:t>
      </w:r>
      <w:r>
        <w:t>enMusic, PWGL, Pure Data, MAX/MSP , Kyma, among others, present their objects as a directed graph on a canvas.</w:t>
      </w:r>
    </w:p>
    <w:p w14:paraId="3C056C5C" w14:textId="77777777" w:rsidR="004E1199" w:rsidRDefault="00A33058">
      <w:pPr>
        <w:pStyle w:val="Heading4"/>
      </w:pPr>
      <w:bookmarkStart w:id="81" w:name="model:object"/>
      <w:bookmarkStart w:id="82" w:name="_Toc416970187"/>
      <w:r>
        <w:t>Object</w:t>
      </w:r>
      <w:bookmarkEnd w:id="81"/>
      <w:bookmarkEnd w:id="82"/>
    </w:p>
    <w:p w14:paraId="371ACE41" w14:textId="77777777" w:rsidR="004E1199" w:rsidRDefault="00A33058">
      <w:pPr>
        <w:pStyle w:val="CaptionedFigure"/>
      </w:pPr>
      <w:bookmarkStart w:id="83" w:name="img:object"/>
      <w:r>
        <w:rPr>
          <w:noProof/>
        </w:rPr>
        <w:drawing>
          <wp:inline distT="0" distB="0" distL="0" distR="0" wp14:anchorId="322CAD39" wp14:editId="76FE280A">
            <wp:extent cx="3073400" cy="3111500"/>
            <wp:effectExtent l="0" t="0" r="0" b="0"/>
            <wp:docPr id="8" name="Picture" descr="Object Model"/>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object.png"/>
                    <pic:cNvPicPr>
                      <a:picLocks noChangeAspect="1" noChangeArrowheads="1"/>
                    </pic:cNvPicPr>
                  </pic:nvPicPr>
                  <pic:blipFill>
                    <a:blip r:embed="rId14"/>
                    <a:stretch>
                      <a:fillRect/>
                    </a:stretch>
                  </pic:blipFill>
                  <pic:spPr bwMode="auto">
                    <a:xfrm>
                      <a:off x="0" y="0"/>
                      <a:ext cx="3073400" cy="3111500"/>
                    </a:xfrm>
                    <a:prstGeom prst="rect">
                      <a:avLst/>
                    </a:prstGeom>
                    <a:noFill/>
                    <a:ln w="9525">
                      <a:noFill/>
                      <a:headEnd/>
                      <a:tailEnd/>
                    </a:ln>
                  </pic:spPr>
                </pic:pic>
              </a:graphicData>
            </a:graphic>
          </wp:inline>
        </w:drawing>
      </w:r>
      <w:bookmarkEnd w:id="83"/>
    </w:p>
    <w:p w14:paraId="1A675C5F" w14:textId="77777777" w:rsidR="004E1199" w:rsidRDefault="00A33058">
      <w:pPr>
        <w:pStyle w:val="ImageCaption"/>
      </w:pPr>
      <w:r>
        <w:t>Object Model</w:t>
      </w:r>
    </w:p>
    <w:p w14:paraId="0A4F6A4D" w14:textId="77777777" w:rsidR="004E1199" w:rsidRDefault="00A33058">
      <w:pPr>
        <w:pStyle w:val="BodyText"/>
      </w:pPr>
      <w:r>
        <w:t>Diagram of the object model</w:t>
      </w:r>
    </w:p>
    <w:p w14:paraId="23ADD1E2" w14:textId="77777777" w:rsidR="004E1199" w:rsidRDefault="00A33058">
      <w:pPr>
        <w:pStyle w:val="BodyText"/>
      </w:pPr>
      <w:r>
        <w:lastRenderedPageBreak/>
        <w:t>These databases combine the object-oriented programming paradigm with database concepts. On one</w:t>
      </w:r>
      <w:r>
        <w:t xml:space="preserve"> side, each record is treated as an object, with capability to store variables (attributes) and functions (methods) that the object can perform. This way, when an object is instantiated in the form of a record, all the attributes and methods become availab</w:t>
      </w:r>
      <w:r>
        <w:t xml:space="preserve">le to itself and to other objects, provided these are setup in a ‘public’ way, and so different interactions can occur throughout the database. Some programming languages are directly object-oriented, from which certain databases were created (See </w:t>
      </w:r>
      <w:hyperlink w:anchor="tab:dbmodels">
        <w:r>
          <w:rPr>
            <w:rStyle w:val="Hyperlink"/>
          </w:rPr>
          <w:t>[tab:dbmodels]</w:t>
        </w:r>
      </w:hyperlink>
      <w:r>
        <w:t>). From 2004, the open source community has been developing open source object databases that are easily accessible in several object-oriented languages.</w:t>
      </w:r>
    </w:p>
    <w:p w14:paraId="5E5990A2" w14:textId="77777777" w:rsidR="004E1199" w:rsidRDefault="00A33058">
      <w:pPr>
        <w:pStyle w:val="Heading4"/>
      </w:pPr>
      <w:bookmarkStart w:id="84" w:name="model:semistructured"/>
      <w:bookmarkStart w:id="85" w:name="_Toc416970188"/>
      <w:r>
        <w:t>Semi-structured</w:t>
      </w:r>
      <w:bookmarkEnd w:id="84"/>
      <w:bookmarkEnd w:id="85"/>
    </w:p>
    <w:p w14:paraId="2D0E8645" w14:textId="77777777" w:rsidR="004E1199" w:rsidRDefault="00A33058">
      <w:pPr>
        <w:pStyle w:val="CaptionedFigure"/>
      </w:pPr>
      <w:bookmarkStart w:id="86" w:name="img:semistructured"/>
      <w:r>
        <w:rPr>
          <w:noProof/>
        </w:rPr>
        <w:drawing>
          <wp:inline distT="0" distB="0" distL="0" distR="0" wp14:anchorId="0F52FAA7" wp14:editId="7D66853F">
            <wp:extent cx="5334000" cy="2873505"/>
            <wp:effectExtent l="0" t="0" r="0" b="0"/>
            <wp:docPr id="9" name="Picture" descr="Semi-structured Model"/>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semistructured.png"/>
                    <pic:cNvPicPr>
                      <a:picLocks noChangeAspect="1" noChangeArrowheads="1"/>
                    </pic:cNvPicPr>
                  </pic:nvPicPr>
                  <pic:blipFill>
                    <a:blip r:embed="rId15"/>
                    <a:stretch>
                      <a:fillRect/>
                    </a:stretch>
                  </pic:blipFill>
                  <pic:spPr bwMode="auto">
                    <a:xfrm>
                      <a:off x="0" y="0"/>
                      <a:ext cx="5334000" cy="2873505"/>
                    </a:xfrm>
                    <a:prstGeom prst="rect">
                      <a:avLst/>
                    </a:prstGeom>
                    <a:noFill/>
                    <a:ln w="9525">
                      <a:noFill/>
                      <a:headEnd/>
                      <a:tailEnd/>
                    </a:ln>
                  </pic:spPr>
                </pic:pic>
              </a:graphicData>
            </a:graphic>
          </wp:inline>
        </w:drawing>
      </w:r>
      <w:bookmarkEnd w:id="86"/>
    </w:p>
    <w:p w14:paraId="2141E2BB" w14:textId="77777777" w:rsidR="004E1199" w:rsidRDefault="00A33058">
      <w:pPr>
        <w:pStyle w:val="ImageCaption"/>
      </w:pPr>
      <w:r>
        <w:t>Semi-structured Model</w:t>
      </w:r>
    </w:p>
    <w:p w14:paraId="77A3D55B" w14:textId="77777777" w:rsidR="004E1199" w:rsidRDefault="00A33058">
      <w:pPr>
        <w:pStyle w:val="BodyText"/>
      </w:pPr>
      <w:r>
        <w:t>Diagram of the semi-structured model</w:t>
      </w:r>
    </w:p>
    <w:p w14:paraId="633CF174" w14:textId="77777777" w:rsidR="004E1199" w:rsidRDefault="00A33058">
      <w:pPr>
        <w:pStyle w:val="BlockText"/>
      </w:pPr>
      <w:r>
        <w:t>We call here semi-structured data this data that is (from a particular viewpoint) neither raw data nor strictly typed, i.e., not table-oriented as in a relational model or sorted-graph as in object databases. (Abiteboul</w:t>
      </w:r>
      <w:r>
        <w:t xml:space="preserve"> 1996)</w:t>
      </w:r>
    </w:p>
    <w:p w14:paraId="3407D079" w14:textId="77777777" w:rsidR="004E1199" w:rsidRDefault="00A33058">
      <w:pPr>
        <w:pStyle w:val="FirstParagraph"/>
      </w:pPr>
      <w:r>
        <w:t xml:space="preserve">Abiteboul (Abiteboul 1996) comments that given the amount of data that has grown in non-standard structures, a new way of accessing data has emerged. Furthermore, access to data can take place from a variety of different platforms such as browsers, </w:t>
      </w:r>
      <w:r>
        <w:t>query languages, application-specific interfaces, etc., making the process of obtaining useful information increasingly more difficult since these platforms call for specifically tailored methods and languages. Abiteboul claims, therefore, that first there</w:t>
      </w:r>
      <w:r>
        <w:t xml:space="preserve"> is a need to extract the non-standard structure from the data, so that it can be traversed afterwards. These databases constitute the semi-structured model. Some examples of this model include XML databases, JSON files, YAML files, among others (Buneman 1</w:t>
      </w:r>
      <w:r>
        <w:t>997). A well known database of this kind is the IMDB .</w:t>
      </w:r>
    </w:p>
    <w:p w14:paraId="2AD589ED" w14:textId="77777777" w:rsidR="004E1199" w:rsidRDefault="00A33058">
      <w:pPr>
        <w:pStyle w:val="Heading4"/>
      </w:pPr>
      <w:bookmarkStart w:id="87" w:name="model:puredata"/>
      <w:bookmarkStart w:id="88" w:name="_Toc416970189"/>
      <w:r>
        <w:lastRenderedPageBreak/>
        <w:t>Pure Data as Database System</w:t>
      </w:r>
      <w:bookmarkEnd w:id="87"/>
      <w:bookmarkEnd w:id="88"/>
    </w:p>
    <w:p w14:paraId="5D190603" w14:textId="77777777" w:rsidR="004E1199" w:rsidRDefault="00A33058">
      <w:pPr>
        <w:pStyle w:val="FirstParagraph"/>
      </w:pPr>
      <w:r>
        <w:t>While not technically a database system, Pure Data comprises (internally) a limited amount of data structures that are, nonetheless, different between each other. These str</w:t>
      </w:r>
      <w:r>
        <w:t>uctures are, in turn, arrays, linked lists, and symbol tables built as a layer of the C programming language. In terms of database models, Pure Data is mostly hierarchical when it comes to canvases. The windowing system that has a ‘root’, and multiple ‘sub</w:t>
      </w:r>
      <w:r>
        <w:t>canvases’ that can be (almost) infinitely nested. These canvases, while being hierarchic, are traversed as in the navigational model, either for a specific keyword (a query from the ‘find’ menu), or, most importantly, for signal processing. Besides this hi</w:t>
      </w:r>
      <w:r>
        <w:t xml:space="preserve">erarchical structure, another important aspect of the GUI level is that it displays visually connected boxes with cords. Therefore, it is quite literally a directed graph where objects are nodes and edges are assigned to a node’s inlets and outlets. The </w:t>
      </w:r>
      <w:r>
        <w:rPr>
          <w:rStyle w:val="VerbatimChar"/>
        </w:rPr>
        <w:t>.p</w:t>
      </w:r>
      <w:r>
        <w:rPr>
          <w:rStyle w:val="VerbatimChar"/>
        </w:rPr>
        <w:t>d</w:t>
      </w:r>
      <w:r>
        <w:t xml:space="preserve"> file format, written in an application-specific language, is structured in such a way that elements on a graph are listed from top to bottom until the end of the list is reached. After this, the connections between objects inlets and outlets are subseque</w:t>
      </w:r>
      <w:r>
        <w:t>ntly listed. This graph model, however, comes out of Pure Data’s internal design as an object-oriented program. Its core functionality depends on class instantiation. Every internal and external is a class made of C data structures with its own methods, th</w:t>
      </w:r>
      <w:r>
        <w:t>at can be loaded in memory at run time and instantiated any time afterwards. Furthermore, Pure Data is already a networked environment, since in order to effectively ‘patch’ using the graphical interface, a network is established between Pure Data instance</w:t>
      </w:r>
      <w:r>
        <w:t xml:space="preserve"> and the Tcl/Tk graphical interface. Added to this, the network capacity that Pure Data comes with, that is, the </w:t>
      </w:r>
      <w:r>
        <w:rPr>
          <w:rStyle w:val="VerbatimChar"/>
        </w:rPr>
        <w:t>pdsend</w:t>
      </w:r>
      <w:r>
        <w:t xml:space="preserve"> and </w:t>
      </w:r>
      <w:r>
        <w:rPr>
          <w:rStyle w:val="VerbatimChar"/>
        </w:rPr>
        <w:t>pdreceive</w:t>
      </w:r>
      <w:r>
        <w:t xml:space="preserve"> objects that support creation of endless TCP/IP connection sockets, literally exploding the concept of a hierarchical patc</w:t>
      </w:r>
      <w:r>
        <w:t>h into the non-hierarchic, networked model.</w:t>
      </w:r>
    </w:p>
    <w:p w14:paraId="240894C8" w14:textId="77777777" w:rsidR="004E1199" w:rsidRDefault="00A33058">
      <w:pPr>
        <w:pStyle w:val="BodyText"/>
      </w:pPr>
      <w:r>
        <w:t>A common warning that Pure Data developers have to announce is that if you open a listening port and share your port number, anyone can connect to that port, without any restriction whatsoever.</w:t>
      </w:r>
      <w:r>
        <w:rPr>
          <w:rStyle w:val="FootnoteReference"/>
        </w:rPr>
        <w:footnoteReference w:id="10"/>
      </w:r>
      <w:r>
        <w:t xml:space="preserve"> This internet con</w:t>
      </w:r>
      <w:r>
        <w:t>nectivity exposes users to one another in very direct ways, allowing system modifications that if used maliciously could potentially have detrimental effects. It can be argued that this loophole is a reflection of the internal openness of the source code i</w:t>
      </w:r>
      <w:r>
        <w:t>tself. This openness enables programmers to create and load externals, but also to change the program itself. While changing something from the source code can be detrimental for the overall program, in being open, Pure Data prevents any definition to reac</w:t>
      </w:r>
      <w:r>
        <w:t>h completion. An small gap, therefore, is left opened exposing users to the source, and to each other in a networked community.</w:t>
      </w:r>
    </w:p>
    <w:p w14:paraId="78408183" w14:textId="77777777" w:rsidR="004E1199" w:rsidRDefault="00A33058">
      <w:pPr>
        <w:pStyle w:val="BodyText"/>
      </w:pPr>
      <w:r>
        <w:t xml:space="preserve">Pure Data is just one example of many open and non-open source computer music softwares that expose such a plethora of database </w:t>
      </w:r>
      <w:r>
        <w:t xml:space="preserve">models for the user. Database </w:t>
      </w:r>
      <w:r>
        <w:lastRenderedPageBreak/>
        <w:t>models are what makes the realm of data structures reach any databaser: what touches any computer user that has ever pressed a key.</w:t>
      </w:r>
    </w:p>
    <w:p w14:paraId="5DB57C05" w14:textId="77777777" w:rsidR="004E1199" w:rsidRDefault="00A33058">
      <w:pPr>
        <w:pStyle w:val="TableCaption"/>
      </w:pPr>
      <w:r>
        <w:t>Database model development timeline with examples.</w:t>
      </w:r>
    </w:p>
    <w:tbl>
      <w:tblPr>
        <w:tblStyle w:val="Table"/>
        <w:tblW w:w="0" w:type="pct"/>
        <w:tblLook w:val="07E0" w:firstRow="1" w:lastRow="1" w:firstColumn="1" w:lastColumn="1" w:noHBand="1" w:noVBand="1"/>
        <w:tblCaption w:val="Database model development timeline with examples."/>
      </w:tblPr>
      <w:tblGrid>
        <w:gridCol w:w="877"/>
        <w:gridCol w:w="1775"/>
        <w:gridCol w:w="2634"/>
        <w:gridCol w:w="3570"/>
      </w:tblGrid>
      <w:tr w:rsidR="004E1199" w14:paraId="36F36E24" w14:textId="77777777">
        <w:tc>
          <w:tcPr>
            <w:tcW w:w="0" w:type="auto"/>
            <w:tcBorders>
              <w:bottom w:val="single" w:sz="0" w:space="0" w:color="auto"/>
            </w:tcBorders>
            <w:vAlign w:val="bottom"/>
          </w:tcPr>
          <w:p w14:paraId="1663A85B" w14:textId="77777777" w:rsidR="004E1199" w:rsidRDefault="00A33058">
            <w:pPr>
              <w:pStyle w:val="Compact"/>
            </w:pPr>
            <w:r>
              <w:t>Year  </w:t>
            </w:r>
          </w:p>
        </w:tc>
        <w:tc>
          <w:tcPr>
            <w:tcW w:w="0" w:type="auto"/>
            <w:tcBorders>
              <w:bottom w:val="single" w:sz="0" w:space="0" w:color="auto"/>
            </w:tcBorders>
            <w:vAlign w:val="bottom"/>
          </w:tcPr>
          <w:p w14:paraId="083E6B0D" w14:textId="77777777" w:rsidR="004E1199" w:rsidRDefault="00A33058">
            <w:pPr>
              <w:pStyle w:val="Compact"/>
            </w:pPr>
            <w:r>
              <w:t>Model  </w:t>
            </w:r>
          </w:p>
        </w:tc>
        <w:tc>
          <w:tcPr>
            <w:tcW w:w="0" w:type="auto"/>
            <w:tcBorders>
              <w:bottom w:val="single" w:sz="0" w:space="0" w:color="auto"/>
            </w:tcBorders>
            <w:vAlign w:val="bottom"/>
          </w:tcPr>
          <w:p w14:paraId="5D9D89D8" w14:textId="77777777" w:rsidR="004E1199" w:rsidRDefault="00A33058">
            <w:pPr>
              <w:pStyle w:val="Compact"/>
            </w:pPr>
            <w:r>
              <w:t>Designer  </w:t>
            </w:r>
          </w:p>
        </w:tc>
        <w:tc>
          <w:tcPr>
            <w:tcW w:w="0" w:type="auto"/>
            <w:tcBorders>
              <w:bottom w:val="single" w:sz="0" w:space="0" w:color="auto"/>
            </w:tcBorders>
            <w:vAlign w:val="bottom"/>
          </w:tcPr>
          <w:p w14:paraId="7FBDFF2D" w14:textId="77777777" w:rsidR="004E1199" w:rsidRDefault="00A33058">
            <w:pPr>
              <w:pStyle w:val="Compact"/>
            </w:pPr>
            <w:r>
              <w:t>Implementation</w:t>
            </w:r>
          </w:p>
        </w:tc>
      </w:tr>
      <w:tr w:rsidR="004E1199" w14:paraId="1CE39031" w14:textId="77777777">
        <w:tc>
          <w:tcPr>
            <w:tcW w:w="0" w:type="auto"/>
          </w:tcPr>
          <w:p w14:paraId="33D51A3E" w14:textId="77777777" w:rsidR="004E1199" w:rsidRDefault="00A33058">
            <w:pPr>
              <w:pStyle w:val="Compact"/>
            </w:pPr>
            <w:r>
              <w:t>1959  </w:t>
            </w:r>
          </w:p>
        </w:tc>
        <w:tc>
          <w:tcPr>
            <w:tcW w:w="0" w:type="auto"/>
          </w:tcPr>
          <w:p w14:paraId="115C9B16" w14:textId="77777777" w:rsidR="004E1199" w:rsidRDefault="00A33058">
            <w:pPr>
              <w:pStyle w:val="Compact"/>
            </w:pPr>
            <w:r>
              <w:t>Hierarchical  </w:t>
            </w:r>
          </w:p>
        </w:tc>
        <w:tc>
          <w:tcPr>
            <w:tcW w:w="0" w:type="auto"/>
          </w:tcPr>
          <w:p w14:paraId="28B65750" w14:textId="77777777" w:rsidR="004E1199" w:rsidRDefault="00A33058">
            <w:pPr>
              <w:pStyle w:val="Compact"/>
            </w:pPr>
            <w:r>
              <w:t>IBM  </w:t>
            </w:r>
          </w:p>
        </w:tc>
        <w:tc>
          <w:tcPr>
            <w:tcW w:w="0" w:type="auto"/>
          </w:tcPr>
          <w:p w14:paraId="76405401" w14:textId="77777777" w:rsidR="004E1199" w:rsidRDefault="00A33058">
            <w:pPr>
              <w:pStyle w:val="Compact"/>
            </w:pPr>
            <w:r>
              <w:t>IMS</w:t>
            </w:r>
          </w:p>
        </w:tc>
      </w:tr>
      <w:tr w:rsidR="004E1199" w14:paraId="06F6318C" w14:textId="77777777">
        <w:tc>
          <w:tcPr>
            <w:tcW w:w="0" w:type="auto"/>
          </w:tcPr>
          <w:p w14:paraId="611F7BF2" w14:textId="77777777" w:rsidR="004E1199" w:rsidRDefault="00A33058">
            <w:pPr>
              <w:pStyle w:val="Compact"/>
            </w:pPr>
            <w:r>
              <w:t>1960s  </w:t>
            </w:r>
          </w:p>
        </w:tc>
        <w:tc>
          <w:tcPr>
            <w:tcW w:w="0" w:type="auto"/>
          </w:tcPr>
          <w:p w14:paraId="0FE2CC15" w14:textId="77777777" w:rsidR="004E1199" w:rsidRDefault="00A33058">
            <w:pPr>
              <w:pStyle w:val="Compact"/>
            </w:pPr>
            <w:r>
              <w:t>Network; Navigational  </w:t>
            </w:r>
          </w:p>
        </w:tc>
        <w:tc>
          <w:tcPr>
            <w:tcW w:w="0" w:type="auto"/>
          </w:tcPr>
          <w:p w14:paraId="0ABBFAF4" w14:textId="77777777" w:rsidR="004E1199" w:rsidRDefault="00A33058">
            <w:pPr>
              <w:pStyle w:val="Compact"/>
            </w:pPr>
            <w:r>
              <w:t>CODASYL ; General Electric; HP ; UNISYS  </w:t>
            </w:r>
          </w:p>
        </w:tc>
        <w:tc>
          <w:tcPr>
            <w:tcW w:w="0" w:type="auto"/>
          </w:tcPr>
          <w:p w14:paraId="68971464" w14:textId="77777777" w:rsidR="004E1199" w:rsidRDefault="00A33058">
            <w:pPr>
              <w:pStyle w:val="Compact"/>
            </w:pPr>
            <w:r>
              <w:t>IDS ; IDMS ; RDM ; TURBOIMAGE ;</w:t>
            </w:r>
          </w:p>
        </w:tc>
      </w:tr>
      <w:tr w:rsidR="004E1199" w14:paraId="7B454D9F" w14:textId="77777777">
        <w:tc>
          <w:tcPr>
            <w:tcW w:w="0" w:type="auto"/>
          </w:tcPr>
          <w:p w14:paraId="2DD78CF2" w14:textId="77777777" w:rsidR="004E1199" w:rsidRDefault="00A33058">
            <w:pPr>
              <w:pStyle w:val="Compact"/>
            </w:pPr>
            <w:r>
              <w:t>1960s</w:t>
            </w:r>
          </w:p>
        </w:tc>
        <w:tc>
          <w:tcPr>
            <w:tcW w:w="0" w:type="auto"/>
          </w:tcPr>
          <w:p w14:paraId="4146E586" w14:textId="77777777" w:rsidR="004E1199" w:rsidRDefault="00A33058">
            <w:pPr>
              <w:pStyle w:val="Compact"/>
            </w:pPr>
            <w:r>
              <w:t> Deductive</w:t>
            </w:r>
          </w:p>
        </w:tc>
        <w:tc>
          <w:tcPr>
            <w:tcW w:w="0" w:type="auto"/>
          </w:tcPr>
          <w:p w14:paraId="57E015B4" w14:textId="77777777" w:rsidR="004E1199" w:rsidRDefault="00A33058">
            <w:pPr>
              <w:pStyle w:val="Compact"/>
            </w:pPr>
            <w:r>
              <w:t> J. Minker; L. Kuhns</w:t>
            </w:r>
          </w:p>
        </w:tc>
        <w:tc>
          <w:tcPr>
            <w:tcW w:w="0" w:type="auto"/>
          </w:tcPr>
          <w:p w14:paraId="4AAD73EE" w14:textId="77777777" w:rsidR="004E1199" w:rsidRDefault="004E1199"/>
        </w:tc>
      </w:tr>
      <w:tr w:rsidR="004E1199" w14:paraId="62D3A1AA" w14:textId="77777777">
        <w:tc>
          <w:tcPr>
            <w:tcW w:w="0" w:type="auto"/>
          </w:tcPr>
          <w:p w14:paraId="2CBFB6A3" w14:textId="77777777" w:rsidR="004E1199" w:rsidRDefault="00A33058">
            <w:pPr>
              <w:pStyle w:val="Compact"/>
            </w:pPr>
            <w:r>
              <w:t>1960s  </w:t>
            </w:r>
          </w:p>
        </w:tc>
        <w:tc>
          <w:tcPr>
            <w:tcW w:w="0" w:type="auto"/>
          </w:tcPr>
          <w:p w14:paraId="51CE5804" w14:textId="77777777" w:rsidR="004E1199" w:rsidRDefault="00A33058">
            <w:pPr>
              <w:pStyle w:val="Compact"/>
            </w:pPr>
            <w:r>
              <w:t>Non-relational  </w:t>
            </w:r>
          </w:p>
        </w:tc>
        <w:tc>
          <w:tcPr>
            <w:tcW w:w="0" w:type="auto"/>
          </w:tcPr>
          <w:p w14:paraId="74137242" w14:textId="77777777" w:rsidR="004E1199" w:rsidRDefault="00A33058">
            <w:pPr>
              <w:pStyle w:val="Compact"/>
            </w:pPr>
            <w:r>
              <w:t>APACHE ; SPARSITY ;  </w:t>
            </w:r>
          </w:p>
        </w:tc>
        <w:tc>
          <w:tcPr>
            <w:tcW w:w="0" w:type="auto"/>
          </w:tcPr>
          <w:p w14:paraId="291341E4" w14:textId="77777777" w:rsidR="004E1199" w:rsidRDefault="00A33058">
            <w:pPr>
              <w:pStyle w:val="Compact"/>
            </w:pPr>
            <w:r>
              <w:t>MONGODB ; REDIS ; CASSANDRA ;</w:t>
            </w:r>
            <w:r>
              <w:t xml:space="preserve"> SPARKSEE ; NOSQL</w:t>
            </w:r>
          </w:p>
        </w:tc>
      </w:tr>
      <w:tr w:rsidR="004E1199" w14:paraId="01829E35" w14:textId="77777777">
        <w:tc>
          <w:tcPr>
            <w:tcW w:w="0" w:type="auto"/>
          </w:tcPr>
          <w:p w14:paraId="6BEDEECA" w14:textId="77777777" w:rsidR="004E1199" w:rsidRDefault="00A33058">
            <w:pPr>
              <w:pStyle w:val="Compact"/>
            </w:pPr>
            <w:r>
              <w:t>1970s  </w:t>
            </w:r>
          </w:p>
        </w:tc>
        <w:tc>
          <w:tcPr>
            <w:tcW w:w="0" w:type="auto"/>
          </w:tcPr>
          <w:p w14:paraId="21EEBB23" w14:textId="77777777" w:rsidR="004E1199" w:rsidRDefault="00A33058">
            <w:pPr>
              <w:pStyle w:val="Compact"/>
            </w:pPr>
            <w:r>
              <w:t>Relational  </w:t>
            </w:r>
          </w:p>
        </w:tc>
        <w:tc>
          <w:tcPr>
            <w:tcW w:w="0" w:type="auto"/>
          </w:tcPr>
          <w:p w14:paraId="5E8DFC03" w14:textId="77777777" w:rsidR="004E1199" w:rsidRDefault="00A33058">
            <w:pPr>
              <w:pStyle w:val="Compact"/>
            </w:pPr>
            <w:r>
              <w:t>E.F. Codd; P. Chen (1976)  </w:t>
            </w:r>
          </w:p>
        </w:tc>
        <w:tc>
          <w:tcPr>
            <w:tcW w:w="0" w:type="auto"/>
          </w:tcPr>
          <w:p w14:paraId="0809F82D" w14:textId="77777777" w:rsidR="004E1199" w:rsidRDefault="00A33058">
            <w:pPr>
              <w:pStyle w:val="Compact"/>
            </w:pPr>
            <w:r>
              <w:t>MYSQL ; ORACLE ; POSTGRESQL ; ACCESS ; SQLITE</w:t>
            </w:r>
          </w:p>
        </w:tc>
      </w:tr>
      <w:tr w:rsidR="004E1199" w14:paraId="6CB62D14" w14:textId="77777777">
        <w:tc>
          <w:tcPr>
            <w:tcW w:w="0" w:type="auto"/>
          </w:tcPr>
          <w:p w14:paraId="0AFC1227" w14:textId="77777777" w:rsidR="004E1199" w:rsidRDefault="00A33058">
            <w:pPr>
              <w:pStyle w:val="Compact"/>
            </w:pPr>
            <w:r>
              <w:t>1975  </w:t>
            </w:r>
          </w:p>
        </w:tc>
        <w:tc>
          <w:tcPr>
            <w:tcW w:w="0" w:type="auto"/>
          </w:tcPr>
          <w:p w14:paraId="03510CCF" w14:textId="77777777" w:rsidR="004E1199" w:rsidRDefault="00A33058">
            <w:pPr>
              <w:pStyle w:val="Compact"/>
            </w:pPr>
            <w:r>
              <w:t>Semantic model  </w:t>
            </w:r>
          </w:p>
        </w:tc>
        <w:tc>
          <w:tcPr>
            <w:tcW w:w="0" w:type="auto"/>
          </w:tcPr>
          <w:p w14:paraId="57650760" w14:textId="77777777" w:rsidR="004E1199" w:rsidRDefault="00A33058">
            <w:pPr>
              <w:pStyle w:val="Compact"/>
            </w:pPr>
            <w:r>
              <w:t>U.S. Air force; J.H. ter Bekke (1991)  </w:t>
            </w:r>
          </w:p>
        </w:tc>
        <w:tc>
          <w:tcPr>
            <w:tcW w:w="0" w:type="auto"/>
          </w:tcPr>
          <w:p w14:paraId="59D8C97A" w14:textId="77777777" w:rsidR="004E1199" w:rsidRDefault="00A33058">
            <w:pPr>
              <w:pStyle w:val="Compact"/>
            </w:pPr>
            <w:r>
              <w:t>XPLAIN</w:t>
            </w:r>
          </w:p>
        </w:tc>
      </w:tr>
      <w:tr w:rsidR="004E1199" w14:paraId="287947DA" w14:textId="77777777">
        <w:tc>
          <w:tcPr>
            <w:tcW w:w="0" w:type="auto"/>
          </w:tcPr>
          <w:p w14:paraId="23EC375A" w14:textId="77777777" w:rsidR="004E1199" w:rsidRDefault="00A33058">
            <w:pPr>
              <w:pStyle w:val="Compact"/>
            </w:pPr>
            <w:r>
              <w:t>1980  </w:t>
            </w:r>
          </w:p>
        </w:tc>
        <w:tc>
          <w:tcPr>
            <w:tcW w:w="0" w:type="auto"/>
          </w:tcPr>
          <w:p w14:paraId="38143E81" w14:textId="77777777" w:rsidR="004E1199" w:rsidRDefault="00A33058">
            <w:pPr>
              <w:pStyle w:val="Compact"/>
            </w:pPr>
            <w:r>
              <w:t>Graph  </w:t>
            </w:r>
          </w:p>
        </w:tc>
        <w:tc>
          <w:tcPr>
            <w:tcW w:w="0" w:type="auto"/>
          </w:tcPr>
          <w:p w14:paraId="7BAEA749" w14:textId="77777777" w:rsidR="004E1199" w:rsidRDefault="00A33058">
            <w:pPr>
              <w:pStyle w:val="Compact"/>
            </w:pPr>
            <w:r>
              <w:t>ORACLE ; APACHE ; Amazon  </w:t>
            </w:r>
          </w:p>
        </w:tc>
        <w:tc>
          <w:tcPr>
            <w:tcW w:w="0" w:type="auto"/>
          </w:tcPr>
          <w:p w14:paraId="7654A635" w14:textId="77777777" w:rsidR="004E1199" w:rsidRDefault="00A33058">
            <w:pPr>
              <w:pStyle w:val="Compact"/>
            </w:pPr>
            <w:r>
              <w:t xml:space="preserve">NEO4J ; Oracle Spatial and </w:t>
            </w:r>
            <w:r>
              <w:t>Graph; ARANGODB ; Amazon Neptune; BOOST ; NETWORKX</w:t>
            </w:r>
          </w:p>
        </w:tc>
      </w:tr>
      <w:tr w:rsidR="004E1199" w14:paraId="6A19C8B5" w14:textId="77777777">
        <w:tc>
          <w:tcPr>
            <w:tcW w:w="0" w:type="auto"/>
          </w:tcPr>
          <w:p w14:paraId="4FC62EC4" w14:textId="77777777" w:rsidR="004E1199" w:rsidRDefault="00A33058">
            <w:pPr>
              <w:pStyle w:val="Compact"/>
            </w:pPr>
            <w:r>
              <w:t>1985  </w:t>
            </w:r>
          </w:p>
        </w:tc>
        <w:tc>
          <w:tcPr>
            <w:tcW w:w="0" w:type="auto"/>
          </w:tcPr>
          <w:p w14:paraId="00FCF45E" w14:textId="77777777" w:rsidR="004E1199" w:rsidRDefault="00A33058">
            <w:pPr>
              <w:pStyle w:val="Compact"/>
            </w:pPr>
            <w:r>
              <w:t>Object  </w:t>
            </w:r>
          </w:p>
        </w:tc>
        <w:tc>
          <w:tcPr>
            <w:tcW w:w="0" w:type="auto"/>
          </w:tcPr>
          <w:p w14:paraId="0337617D" w14:textId="77777777" w:rsidR="004E1199" w:rsidRDefault="00A33058">
            <w:pPr>
              <w:pStyle w:val="Compact"/>
            </w:pPr>
            <w:r>
              <w:t>Brown University; Texas Instruments; Bell Labs; APACHE  </w:t>
            </w:r>
          </w:p>
        </w:tc>
        <w:tc>
          <w:tcPr>
            <w:tcW w:w="0" w:type="auto"/>
          </w:tcPr>
          <w:p w14:paraId="7EA3B9BF" w14:textId="77777777" w:rsidR="004E1199" w:rsidRDefault="00A33058">
            <w:pPr>
              <w:pStyle w:val="Compact"/>
            </w:pPr>
            <w:r>
              <w:t>GemStone ( SMALLTALK ); Gbase ( LISP ); COUCHDB ; SQLOBJECT</w:t>
            </w:r>
          </w:p>
        </w:tc>
      </w:tr>
      <w:tr w:rsidR="004E1199" w14:paraId="7EB4152E" w14:textId="77777777">
        <w:tc>
          <w:tcPr>
            <w:tcW w:w="0" w:type="auto"/>
          </w:tcPr>
          <w:p w14:paraId="7A35C40F" w14:textId="77777777" w:rsidR="004E1199" w:rsidRDefault="00A33058">
            <w:pPr>
              <w:pStyle w:val="Compact"/>
            </w:pPr>
            <w:r>
              <w:t>1990s  </w:t>
            </w:r>
          </w:p>
        </w:tc>
        <w:tc>
          <w:tcPr>
            <w:tcW w:w="0" w:type="auto"/>
          </w:tcPr>
          <w:p w14:paraId="7BAF5A66" w14:textId="77777777" w:rsidR="004E1199" w:rsidRDefault="00A33058">
            <w:pPr>
              <w:pStyle w:val="Compact"/>
            </w:pPr>
            <w:r>
              <w:t>Semi-Structured  </w:t>
            </w:r>
          </w:p>
        </w:tc>
        <w:tc>
          <w:tcPr>
            <w:tcW w:w="0" w:type="auto"/>
          </w:tcPr>
          <w:p w14:paraId="112BEB13" w14:textId="77777777" w:rsidR="004E1199" w:rsidRDefault="00A33058">
            <w:pPr>
              <w:pStyle w:val="Compact"/>
            </w:pPr>
            <w:r>
              <w:t>W3C  </w:t>
            </w:r>
          </w:p>
        </w:tc>
        <w:tc>
          <w:tcPr>
            <w:tcW w:w="0" w:type="auto"/>
          </w:tcPr>
          <w:p w14:paraId="5CE600A8" w14:textId="77777777" w:rsidR="004E1199" w:rsidRDefault="00A33058">
            <w:pPr>
              <w:pStyle w:val="Compact"/>
            </w:pPr>
            <w:r>
              <w:t>XML ; SEDNA</w:t>
            </w:r>
          </w:p>
        </w:tc>
      </w:tr>
      <w:tr w:rsidR="004E1199" w14:paraId="313C50CA" w14:textId="77777777">
        <w:tc>
          <w:tcPr>
            <w:tcW w:w="0" w:type="auto"/>
          </w:tcPr>
          <w:p w14:paraId="5D9D71FB" w14:textId="77777777" w:rsidR="004E1199" w:rsidRDefault="00A33058">
            <w:pPr>
              <w:pStyle w:val="Compact"/>
            </w:pPr>
            <w:r>
              <w:t>1995  </w:t>
            </w:r>
          </w:p>
        </w:tc>
        <w:tc>
          <w:tcPr>
            <w:tcW w:w="0" w:type="auto"/>
          </w:tcPr>
          <w:p w14:paraId="7C2A9627" w14:textId="77777777" w:rsidR="004E1199" w:rsidRDefault="00A33058">
            <w:pPr>
              <w:pStyle w:val="Compact"/>
            </w:pPr>
            <w:r>
              <w:t>In-Memory  </w:t>
            </w:r>
          </w:p>
        </w:tc>
        <w:tc>
          <w:tcPr>
            <w:tcW w:w="0" w:type="auto"/>
          </w:tcPr>
          <w:p w14:paraId="08CF4C8F" w14:textId="77777777" w:rsidR="004E1199" w:rsidRDefault="00A33058">
            <w:pPr>
              <w:pStyle w:val="Compact"/>
            </w:pPr>
            <w:r>
              <w:t>Oracle; Sybase; Exasol AG; VMWare  </w:t>
            </w:r>
          </w:p>
        </w:tc>
        <w:tc>
          <w:tcPr>
            <w:tcW w:w="0" w:type="auto"/>
          </w:tcPr>
          <w:p w14:paraId="13B8BD21" w14:textId="77777777" w:rsidR="004E1199" w:rsidRDefault="00A33058">
            <w:pPr>
              <w:pStyle w:val="Compact"/>
            </w:pPr>
            <w:r>
              <w:t>TimesTen; ASE ;</w:t>
            </w:r>
          </w:p>
        </w:tc>
      </w:tr>
    </w:tbl>
    <w:p w14:paraId="71F418E4" w14:textId="77777777" w:rsidR="004E1199" w:rsidRDefault="00A33058">
      <w:pPr>
        <w:pStyle w:val="Heading2"/>
      </w:pPr>
      <w:bookmarkStart w:id="89" w:name="section-3"/>
      <w:bookmarkStart w:id="90" w:name="_Toc416970190"/>
      <w:r>
        <w:t>Databasing Sound: Applications Of Databases In Sound</w:t>
      </w:r>
      <w:bookmarkEnd w:id="89"/>
      <w:bookmarkEnd w:id="90"/>
    </w:p>
    <w:p w14:paraId="3C6BD5EB" w14:textId="77777777" w:rsidR="004E1199" w:rsidRDefault="00A33058">
      <w:pPr>
        <w:pStyle w:val="CaptionedFigure"/>
      </w:pPr>
      <w:r>
        <w:rPr>
          <w:noProof/>
        </w:rPr>
        <w:drawing>
          <wp:inline distT="0" distB="0" distL="0" distR="0" wp14:anchorId="6112C502" wp14:editId="281CD923">
            <wp:extent cx="5334000" cy="1046259"/>
            <wp:effectExtent l="0" t="0" r="0" b="0"/>
            <wp:docPr id="10" name="Picture" descr="Database performance and interdisciplinary feedback."/>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mir_comp_sonif_interaction.png"/>
                    <pic:cNvPicPr>
                      <a:picLocks noChangeAspect="1" noChangeArrowheads="1"/>
                    </pic:cNvPicPr>
                  </pic:nvPicPr>
                  <pic:blipFill>
                    <a:blip r:embed="rId16"/>
                    <a:stretch>
                      <a:fillRect/>
                    </a:stretch>
                  </pic:blipFill>
                  <pic:spPr bwMode="auto">
                    <a:xfrm>
                      <a:off x="0" y="0"/>
                      <a:ext cx="5334000" cy="1046259"/>
                    </a:xfrm>
                    <a:prstGeom prst="rect">
                      <a:avLst/>
                    </a:prstGeom>
                    <a:noFill/>
                    <a:ln w="9525">
                      <a:noFill/>
                      <a:headEnd/>
                      <a:tailEnd/>
                    </a:ln>
                  </pic:spPr>
                </pic:pic>
              </a:graphicData>
            </a:graphic>
          </wp:inline>
        </w:drawing>
      </w:r>
    </w:p>
    <w:p w14:paraId="0FFA7237" w14:textId="77777777" w:rsidR="004E1199" w:rsidRDefault="00A33058">
      <w:pPr>
        <w:pStyle w:val="ImageCaption"/>
      </w:pPr>
      <w:r>
        <w:t>Database performance and interdisciplinary feedback.</w:t>
      </w:r>
    </w:p>
    <w:p w14:paraId="15FC534B" w14:textId="77777777" w:rsidR="004E1199" w:rsidRDefault="00A33058">
      <w:pPr>
        <w:pStyle w:val="BodyText"/>
      </w:pPr>
      <w:bookmarkStart w:id="91" w:name="img:mir_comp_sonif_interaction"/>
      <w:r>
        <w:t>[img:mir_comp_sonif_interaction]</w:t>
      </w:r>
      <w:bookmarkEnd w:id="91"/>
    </w:p>
    <w:p w14:paraId="0C141747" w14:textId="77777777" w:rsidR="004E1199" w:rsidRDefault="00A33058">
      <w:pPr>
        <w:pStyle w:val="BodyText"/>
      </w:pPr>
      <w:r>
        <w:t>The arrows between databases (cylinders) and computers (square</w:t>
      </w:r>
      <w:r>
        <w:t>s) represent data flow. Left: the database is ‘visibly next’ to the computer, as is the case with MIR ; the two bottom arrows indicate the intervention of the human operator. Right: the database is ‘visibly below’ the computer as is the case with Sonificat</w:t>
      </w:r>
      <w:r>
        <w:t xml:space="preserve">ion; the </w:t>
      </w:r>
      <w:r>
        <w:lastRenderedPageBreak/>
        <w:t>database feeds the computer from an external source (right arrow). Middle: the database is ‘invisibly behind’ the computer, within the softwares used for (and as) music works. The arrows in between the practices represent interdisciplinary feedbac</w:t>
      </w:r>
      <w:r>
        <w:t>k.</w:t>
      </w:r>
    </w:p>
    <w:p w14:paraId="79CDA6A7" w14:textId="77777777" w:rsidR="004E1199" w:rsidRDefault="00A33058">
      <w:pPr>
        <w:pStyle w:val="BodyText"/>
      </w:pPr>
      <w:r>
        <w:t>Having discussed the current state of new media theory and the theory of databases and data structures, in this section I theorize the use of databases in relation to sound. To a certain extent, ever since the first computers were used to make music the</w:t>
      </w:r>
      <w:r>
        <w:t xml:space="preserve"> database has been an invisible partner in the music literature. I argue that by shedding some light to this inherent aspect of computers we can arrive at a clearer notion of how databases sound. Particularly, by placing the database along a visibility con</w:t>
      </w:r>
      <w:r>
        <w:t xml:space="preserve">tinuum, we may find a reverse relation with audibility: the more invisible the database, the more present its sound. By this I do not argue in favor of neither loudness or quietness. I am only addressing the different possibilities that come from multiple </w:t>
      </w:r>
      <w:r>
        <w:t>access points to computers. Here I will use the words ‘database’ and ‘computer’ somewhat interchangeably. This decision comes from the fact, as I described in earlier sections, that computers cannot exist without databases. From this, we can further ask ou</w:t>
      </w:r>
      <w:r>
        <w:t xml:space="preserve">rselves if all computer music is database music. As I hope to demonstrate, there are overt and covert uses of the database, but the database is ubiquitous in all computer practices (See Figure </w:t>
      </w:r>
      <w:hyperlink w:anchor="img:mir_comp_sonif_interaction">
        <w:r>
          <w:rPr>
            <w:rStyle w:val="Hyperlink"/>
          </w:rPr>
          <w:t>[img:mir_c</w:t>
        </w:r>
        <w:r>
          <w:rPr>
            <w:rStyle w:val="Hyperlink"/>
          </w:rPr>
          <w:t>omp_sonif_interaction]</w:t>
        </w:r>
      </w:hyperlink>
      <w:r>
        <w:t>). The various disciplines at the intersection of music and computers take each a different approach to databases and, thus, to database performance. In this sense I describe and discuss the scope of actions that comprise database per</w:t>
      </w:r>
      <w:r>
        <w:t>formance within three practices using computers and sound: MIR , sonification, and computer music.</w:t>
      </w:r>
    </w:p>
    <w:p w14:paraId="617F46C8" w14:textId="77777777" w:rsidR="004E1199" w:rsidRDefault="00A33058">
      <w:pPr>
        <w:pStyle w:val="Heading3"/>
      </w:pPr>
      <w:bookmarkStart w:id="92" w:name="mir"/>
      <w:bookmarkStart w:id="93" w:name="_Toc416970191"/>
      <w:r>
        <w:t>Music Information Retrieval</w:t>
      </w:r>
      <w:bookmarkEnd w:id="92"/>
      <w:bookmarkEnd w:id="93"/>
    </w:p>
    <w:p w14:paraId="6ACB5912" w14:textId="77777777" w:rsidR="004E1199" w:rsidRDefault="00A33058">
      <w:pPr>
        <w:pStyle w:val="FirstParagraph"/>
      </w:pPr>
      <w:r>
        <w:t xml:space="preserve">In MIR , the database is </w:t>
      </w:r>
      <w:r>
        <w:rPr>
          <w:i/>
        </w:rPr>
        <w:t>in front</w:t>
      </w:r>
      <w:r>
        <w:t xml:space="preserve"> of the programmer, </w:t>
      </w:r>
      <w:r>
        <w:rPr>
          <w:i/>
        </w:rPr>
        <w:t>next</w:t>
      </w:r>
      <w:r>
        <w:t xml:space="preserve"> to the computer. This practice combines IR with Music Theory, and it ha</w:t>
      </w:r>
      <w:r>
        <w:t xml:space="preserve">s been present in academia for a while, most generally within Electrical Engineering departments. The objective of MIR is to obtain useful information from the analysis of sound signals. That is, MIR seeks to represent a complex signal with a small number </w:t>
      </w:r>
      <w:r>
        <w:t>of data points, thus defining a a navigable ‘information space,’ which is, quite literally, the discretized space of the database.</w:t>
      </w:r>
    </w:p>
    <w:p w14:paraId="1624EF64" w14:textId="77777777" w:rsidR="004E1199" w:rsidRDefault="00A33058">
      <w:pPr>
        <w:pStyle w:val="CaptionedFigure"/>
      </w:pPr>
      <w:bookmarkStart w:id="94" w:name="img:mir"/>
      <w:r>
        <w:rPr>
          <w:noProof/>
        </w:rPr>
        <w:drawing>
          <wp:inline distT="0" distB="0" distL="0" distR="0" wp14:anchorId="75C2CD68" wp14:editId="4D4F09BD">
            <wp:extent cx="2743200" cy="1435100"/>
            <wp:effectExtent l="0" t="0" r="0" b="0"/>
            <wp:docPr id="11" name="Picture" descr="Diagram of database performance in MIR practices."/>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mir.png"/>
                    <pic:cNvPicPr>
                      <a:picLocks noChangeAspect="1" noChangeArrowheads="1"/>
                    </pic:cNvPicPr>
                  </pic:nvPicPr>
                  <pic:blipFill>
                    <a:blip r:embed="rId17"/>
                    <a:stretch>
                      <a:fillRect/>
                    </a:stretch>
                  </pic:blipFill>
                  <pic:spPr bwMode="auto">
                    <a:xfrm>
                      <a:off x="0" y="0"/>
                      <a:ext cx="2743200" cy="1435100"/>
                    </a:xfrm>
                    <a:prstGeom prst="rect">
                      <a:avLst/>
                    </a:prstGeom>
                    <a:noFill/>
                    <a:ln w="9525">
                      <a:noFill/>
                      <a:headEnd/>
                      <a:tailEnd/>
                    </a:ln>
                  </pic:spPr>
                </pic:pic>
              </a:graphicData>
            </a:graphic>
          </wp:inline>
        </w:drawing>
      </w:r>
      <w:bookmarkEnd w:id="94"/>
    </w:p>
    <w:p w14:paraId="22009FE1" w14:textId="77777777" w:rsidR="004E1199" w:rsidRDefault="00A33058">
      <w:pPr>
        <w:pStyle w:val="ImageCaption"/>
      </w:pPr>
      <w:r>
        <w:t>Diagram of database performance in MIR practices.</w:t>
      </w:r>
    </w:p>
    <w:p w14:paraId="0D023855" w14:textId="77777777" w:rsidR="004E1199" w:rsidRDefault="00A33058">
      <w:pPr>
        <w:pStyle w:val="BodyText"/>
      </w:pPr>
      <w:r>
        <w:lastRenderedPageBreak/>
        <w:t>The database is visibly next to the computer, and the two bottom arrows i</w:t>
      </w:r>
      <w:r>
        <w:t>ndicate the intervention of the human operator.</w:t>
      </w:r>
    </w:p>
    <w:p w14:paraId="2937D432" w14:textId="77777777" w:rsidR="004E1199" w:rsidRDefault="00A33058">
      <w:pPr>
        <w:pStyle w:val="BodyText"/>
      </w:pPr>
      <w:r>
        <w:t>For instance, out of sound file containing millions of samples, information space reduces these points to a database of few ‘descriptors’ that point to certain ‘features’ of the sound file. A descriptor is, i</w:t>
      </w:r>
      <w:r>
        <w:t>n essence, a small amount of data that identifies other larger data. In this case, a feature descriptor relates to the values of a certain characteristics of the analyzed audio file, such as spectral centroid, brightness, flatness, etc.</w:t>
      </w:r>
    </w:p>
    <w:p w14:paraId="5DD4484C" w14:textId="77777777" w:rsidR="004E1199" w:rsidRDefault="00A33058">
      <w:pPr>
        <w:pStyle w:val="BodyText"/>
      </w:pPr>
      <w:r>
        <w:t>Over the 18 years o</w:t>
      </w:r>
      <w:r>
        <w:t>f the ISMIR conference, more than thirty databases of this sort have been publicly created and released, as a means to classify millions of songs and musical genres. This type of database navigation has been used to perform automatic tasks such as categori</w:t>
      </w:r>
      <w:r>
        <w:t xml:space="preserve">zation for recommendation systems (Dinuzzo et al. 2008, Poddar et al. 2018, Tzanetakis &amp; Cook 2002), track separation or instrument recognition, and score transcriptions, among other uses (see below). A recent emphasis in open source database creation has </w:t>
      </w:r>
      <w:r>
        <w:t>gained momentum (Fonseca et al. 2017), such as the FREESOUND or LOOPERMAN databases, or CMAM ’s TELEMETA , both collaborative database systems: the first two for general sound file sharing and classification, the latter for ethno-musicological purposes. Au</w:t>
      </w:r>
      <w:r>
        <w:t>dio databases such as FREESOUND or LOOPERMAN have been growing exponentially, as well as their use within live performances and interactive systems (Correia 2010). Automatic audio description and clustering among these databases automatic have improved gre</w:t>
      </w:r>
      <w:r>
        <w:t>atly their usability (Xambo et al. 2012). Collins (2015) created open-source software implementing MIR techniques for navigation, analysis, and classification of the electronic music archive within UBUWEB .</w:t>
      </w:r>
    </w:p>
    <w:p w14:paraId="33E6660D" w14:textId="77777777" w:rsidR="004E1199" w:rsidRDefault="00A33058">
      <w:pPr>
        <w:pStyle w:val="BodyText"/>
      </w:pPr>
      <w:r>
        <w:t>Before sound and audio descriptor databases, howe</w:t>
      </w:r>
      <w:r>
        <w:t xml:space="preserve">ver, music notation databases have been developed with a variety of file formats (See </w:t>
      </w:r>
      <w:hyperlink w:anchor="applications:notation">
        <w:r>
          <w:rPr>
            <w:rStyle w:val="Hyperlink"/>
          </w:rPr>
          <w:t>4.3.3.2</w:t>
        </w:r>
      </w:hyperlink>
      <w:r>
        <w:t>). Some examples of these notation databases can be the Polish folk song database in the ESAC format, the electronic li</w:t>
      </w:r>
      <w:r>
        <w:t xml:space="preserve">brary for musical scores MUSEDATA , the RISM database, the </w:t>
      </w:r>
      <w:r>
        <w:rPr>
          <w:i/>
        </w:rPr>
        <w:t>Kern Scores</w:t>
      </w:r>
      <w:r>
        <w:t xml:space="preserve"> database,</w:t>
      </w:r>
      <w:r>
        <w:rPr>
          <w:rStyle w:val="FootnoteReference"/>
        </w:rPr>
        <w:footnoteReference w:id="11"/>
      </w:r>
      <w:r>
        <w:t xml:space="preserve"> among others. In turn, these databases have been a fruitful area of exploration in Computational Musicology (Yolk et al. 2011), for which toolkits such as MIT ’s MUSIC21 have</w:t>
      </w:r>
      <w:r>
        <w:t xml:space="preserve"> been developed. Two examples of widely used libraries for audio analysis, classification, and synthesis are MARSYAS (Tzanetakis &amp; Cook 2000) and the ESSENTIA (Bogdanov et al. 2013). For a more general overview of MIR software, see (Bogdanov et al. 2013). </w:t>
      </w:r>
      <w:r>
        <w:t>The different applications of databases are endless and so varied that would extend the scope of this study.</w:t>
      </w:r>
      <w:r>
        <w:rPr>
          <w:rStyle w:val="FootnoteReference"/>
        </w:rPr>
        <w:footnoteReference w:id="12"/>
      </w:r>
      <w:r>
        <w:t xml:space="preserve"> Some specific uses that MIR has given to databases have been:</w:t>
      </w:r>
    </w:p>
    <w:p w14:paraId="28E5BD6B" w14:textId="77777777" w:rsidR="004E1199" w:rsidRDefault="00A33058">
      <w:pPr>
        <w:numPr>
          <w:ilvl w:val="0"/>
          <w:numId w:val="3"/>
        </w:numPr>
      </w:pPr>
      <w:r>
        <w:lastRenderedPageBreak/>
        <w:t>for audio classification and clustering (Homburg et al. 2005, Queiroz &amp;</w:t>
      </w:r>
      <w:r>
        <w:t xml:space="preserve"> Yoshimura 2018, Yang 2001)</w:t>
      </w:r>
    </w:p>
    <w:p w14:paraId="10A06A4C" w14:textId="77777777" w:rsidR="004E1199" w:rsidRDefault="00A33058">
      <w:pPr>
        <w:numPr>
          <w:ilvl w:val="0"/>
          <w:numId w:val="3"/>
        </w:numPr>
      </w:pPr>
      <w:r>
        <w:t>for genre recognition and classification (Correa et al. 2010, Dehkordi &amp; Banitalebi-Dehkordi 2018, Dinuzzo et al. 2008, Jr. et al. 2008, Mitra &amp; Saha 2014, Sanden et al. 2010, Tzanetakis &amp; Cook 2002, Wang &amp; Haque 2017, Xu et al.</w:t>
      </w:r>
      <w:r>
        <w:t xml:space="preserve"> 2005)</w:t>
      </w:r>
    </w:p>
    <w:p w14:paraId="751A9077" w14:textId="77777777" w:rsidR="004E1199" w:rsidRDefault="00A33058">
      <w:pPr>
        <w:numPr>
          <w:ilvl w:val="0"/>
          <w:numId w:val="3"/>
        </w:numPr>
      </w:pPr>
      <w:r>
        <w:t>to describe performance expression (Hashida et al. 2008, 2017, 2018)</w:t>
      </w:r>
    </w:p>
    <w:p w14:paraId="1725218A" w14:textId="77777777" w:rsidR="004E1199" w:rsidRDefault="00A33058">
      <w:pPr>
        <w:numPr>
          <w:ilvl w:val="0"/>
          <w:numId w:val="3"/>
        </w:numPr>
      </w:pPr>
      <w:r>
        <w:t>for emotion recognition and color associations in the listener (Pesek et al. 2014)</w:t>
      </w:r>
    </w:p>
    <w:p w14:paraId="06846BCD" w14:textId="77777777" w:rsidR="004E1199" w:rsidRDefault="00A33058">
      <w:pPr>
        <w:numPr>
          <w:ilvl w:val="0"/>
          <w:numId w:val="3"/>
        </w:numPr>
      </w:pPr>
      <w:r>
        <w:t>for multimodal mood prediction (Corona &amp; O’Mahony 2015, Delbouys et al. 2018, Hu &amp; Yang 2014)</w:t>
      </w:r>
    </w:p>
    <w:p w14:paraId="21284196" w14:textId="77777777" w:rsidR="004E1199" w:rsidRDefault="00A33058">
      <w:pPr>
        <w:numPr>
          <w:ilvl w:val="0"/>
          <w:numId w:val="3"/>
        </w:numPr>
      </w:pPr>
      <w:r>
        <w:t>for</w:t>
      </w:r>
      <w:r>
        <w:t xml:space="preserve"> multi-instrument recognition (Humphrey et al. 2018)</w:t>
      </w:r>
    </w:p>
    <w:p w14:paraId="2068CE1E" w14:textId="77777777" w:rsidR="004E1199" w:rsidRDefault="00A33058">
      <w:pPr>
        <w:numPr>
          <w:ilvl w:val="0"/>
          <w:numId w:val="3"/>
        </w:numPr>
      </w:pPr>
      <w:r>
        <w:t>for the evaluation of multiple-source fundamental frequency estimation algorithms (Yeh et al. 2007)</w:t>
      </w:r>
    </w:p>
    <w:p w14:paraId="6FB81855" w14:textId="77777777" w:rsidR="004E1199" w:rsidRDefault="00A33058">
      <w:pPr>
        <w:numPr>
          <w:ilvl w:val="0"/>
          <w:numId w:val="3"/>
        </w:numPr>
      </w:pPr>
      <w:r>
        <w:t>for contextual music listening pattern detection using social media (Hauger et al. 2013)</w:t>
      </w:r>
    </w:p>
    <w:p w14:paraId="048A6101" w14:textId="77777777" w:rsidR="004E1199" w:rsidRDefault="00A33058">
      <w:pPr>
        <w:numPr>
          <w:ilvl w:val="0"/>
          <w:numId w:val="3"/>
        </w:numPr>
      </w:pPr>
      <w:r>
        <w:t>for melody (Bi</w:t>
      </w:r>
      <w:r>
        <w:t>ttner et al. 2014, Karydis et al. 2007) or singing voice (Stoller et al. 2017) extraction</w:t>
      </w:r>
    </w:p>
    <w:p w14:paraId="4BB81B09" w14:textId="77777777" w:rsidR="004E1199" w:rsidRDefault="00A33058">
      <w:pPr>
        <w:numPr>
          <w:ilvl w:val="0"/>
          <w:numId w:val="3"/>
        </w:numPr>
      </w:pPr>
      <w:r>
        <w:t>for structural analysis (Smith et al. 2011)</w:t>
      </w:r>
    </w:p>
    <w:p w14:paraId="70F20088" w14:textId="77777777" w:rsidR="004E1199" w:rsidRDefault="00A33058">
      <w:pPr>
        <w:numPr>
          <w:ilvl w:val="0"/>
          <w:numId w:val="3"/>
        </w:numPr>
      </w:pPr>
      <w:r>
        <w:t>for schenkerian analysis (Kirlin 2014)</w:t>
      </w:r>
    </w:p>
    <w:p w14:paraId="0F0B6090" w14:textId="77777777" w:rsidR="004E1199" w:rsidRDefault="00A33058">
      <w:pPr>
        <w:numPr>
          <w:ilvl w:val="0"/>
          <w:numId w:val="3"/>
        </w:numPr>
      </w:pPr>
      <w:r>
        <w:t>for harmonic analysis (Devaney et al. 2015)</w:t>
      </w:r>
    </w:p>
    <w:p w14:paraId="4284313B" w14:textId="77777777" w:rsidR="004E1199" w:rsidRDefault="00A33058">
      <w:pPr>
        <w:numPr>
          <w:ilvl w:val="0"/>
          <w:numId w:val="3"/>
        </w:numPr>
      </w:pPr>
      <w:r>
        <w:t>for melodic similarity (Haus &amp;</w:t>
      </w:r>
      <w:r>
        <w:t xml:space="preserve"> Pinto 2005)</w:t>
      </w:r>
    </w:p>
    <w:p w14:paraId="646171C2" w14:textId="77777777" w:rsidR="004E1199" w:rsidRDefault="00A33058">
      <w:pPr>
        <w:numPr>
          <w:ilvl w:val="0"/>
          <w:numId w:val="3"/>
        </w:numPr>
      </w:pPr>
      <w:r>
        <w:t>for forensic analysis as a complement of video analysis (Serizel et al. 2016)</w:t>
      </w:r>
    </w:p>
    <w:p w14:paraId="09560AB4" w14:textId="77777777" w:rsidR="004E1199" w:rsidRDefault="00A33058">
      <w:pPr>
        <w:numPr>
          <w:ilvl w:val="0"/>
          <w:numId w:val="3"/>
        </w:numPr>
      </w:pPr>
      <w:r>
        <w:t>for the evaluation of tempo estimation and key detection algorithms (Knees et al. 2015)</w:t>
      </w:r>
    </w:p>
    <w:p w14:paraId="44E54C18" w14:textId="77777777" w:rsidR="004E1199" w:rsidRDefault="00A33058">
      <w:pPr>
        <w:numPr>
          <w:ilvl w:val="0"/>
          <w:numId w:val="3"/>
        </w:numPr>
      </w:pPr>
      <w:r>
        <w:t>for tonal music analysis using GTTM (Hamanaka et al. 2014)</w:t>
      </w:r>
    </w:p>
    <w:p w14:paraId="2BA5111B" w14:textId="77777777" w:rsidR="004E1199" w:rsidRDefault="00A33058">
      <w:pPr>
        <w:numPr>
          <w:ilvl w:val="0"/>
          <w:numId w:val="3"/>
        </w:numPr>
      </w:pPr>
      <w:r>
        <w:t>for counterpoint a</w:t>
      </w:r>
      <w:r>
        <w:t>nalysis (Antila &amp; Cumming 2014)</w:t>
      </w:r>
    </w:p>
    <w:p w14:paraId="768E1139" w14:textId="77777777" w:rsidR="004E1199" w:rsidRDefault="00A33058">
      <w:pPr>
        <w:numPr>
          <w:ilvl w:val="0"/>
          <w:numId w:val="3"/>
        </w:numPr>
      </w:pPr>
      <w:r>
        <w:t>to train models for phoneme detection (Proutskova et al. 2012) and music source separation (Miron &amp; Janer 2017)</w:t>
      </w:r>
    </w:p>
    <w:p w14:paraId="43379E6F" w14:textId="77777777" w:rsidR="004E1199" w:rsidRDefault="00A33058">
      <w:pPr>
        <w:numPr>
          <w:ilvl w:val="0"/>
          <w:numId w:val="3"/>
        </w:numPr>
      </w:pPr>
      <w:r>
        <w:t>for training and evaluating chord transcription algorithms (Eremenko et al. 2018)</w:t>
      </w:r>
    </w:p>
    <w:p w14:paraId="47C5E35D" w14:textId="77777777" w:rsidR="004E1199" w:rsidRDefault="00A33058">
      <w:pPr>
        <w:numPr>
          <w:ilvl w:val="0"/>
          <w:numId w:val="3"/>
        </w:numPr>
      </w:pPr>
      <w:r>
        <w:lastRenderedPageBreak/>
        <w:t xml:space="preserve">for training querying methods </w:t>
      </w:r>
      <w:r>
        <w:t>(Brzezinski-Spiczak et al. 2013, Cartwright &amp; Pardo 2012, Melucci &amp; Orio 1999, Nagavi &amp; Bhajantri 2013, 2014)</w:t>
      </w:r>
    </w:p>
    <w:p w14:paraId="0DB034DD" w14:textId="77777777" w:rsidR="004E1199" w:rsidRDefault="00A33058">
      <w:pPr>
        <w:numPr>
          <w:ilvl w:val="0"/>
          <w:numId w:val="3"/>
        </w:numPr>
      </w:pPr>
      <w:r>
        <w:t>for adversarial audio synthesis (Donahue et al. 2018)</w:t>
      </w:r>
    </w:p>
    <w:p w14:paraId="3BE8C01A" w14:textId="77777777" w:rsidR="004E1199" w:rsidRDefault="00A33058">
      <w:pPr>
        <w:numPr>
          <w:ilvl w:val="0"/>
          <w:numId w:val="3"/>
        </w:numPr>
      </w:pPr>
      <w:r>
        <w:t>for orchestration (Crestel et al. 2017)</w:t>
      </w:r>
    </w:p>
    <w:p w14:paraId="6B1E79AA" w14:textId="77777777" w:rsidR="004E1199" w:rsidRDefault="00A33058">
      <w:pPr>
        <w:numPr>
          <w:ilvl w:val="0"/>
          <w:numId w:val="3"/>
        </w:numPr>
      </w:pPr>
      <w:r>
        <w:t>for modeling carnatic rhythm generation (Guedes et a</w:t>
      </w:r>
      <w:r>
        <w:t>l. 2018)</w:t>
      </w:r>
    </w:p>
    <w:p w14:paraId="0B2E4EE5" w14:textId="77777777" w:rsidR="004E1199" w:rsidRDefault="00A33058">
      <w:pPr>
        <w:numPr>
          <w:ilvl w:val="0"/>
          <w:numId w:val="3"/>
        </w:numPr>
      </w:pPr>
      <w:r>
        <w:t>to create digital libraries (Dunn 2000)</w:t>
      </w:r>
    </w:p>
    <w:p w14:paraId="0A955C78" w14:textId="77777777" w:rsidR="004E1199" w:rsidRDefault="00A33058">
      <w:pPr>
        <w:numPr>
          <w:ilvl w:val="0"/>
          <w:numId w:val="3"/>
        </w:numPr>
      </w:pPr>
      <w:r>
        <w:t>to store music notation (Good 2000)</w:t>
      </w:r>
    </w:p>
    <w:p w14:paraId="1F0920B1" w14:textId="77777777" w:rsidR="004E1199" w:rsidRDefault="00A33058">
      <w:pPr>
        <w:pStyle w:val="FirstParagraph"/>
      </w:pPr>
      <w:r>
        <w:t>For further reference, the following citations point to different audio databases which have been created over the years: Goto et al. (2002, 2003; Bertin-Mahieux et al. 20</w:t>
      </w:r>
      <w:r>
        <w:t>11, Bortz et al. 2015, Defferrard et al. 2017, Donahue et al. 2018, Jaimovich et al. 2012, Jaimovich &amp; Knapp 2015, Karaosmanoglu 2012, Maxwell &amp; Eigenfeldt 2008, Meseguer-Brocal et al. 2018, Mital &amp; Grierson 2013, Nort et al. 2016, Vigliensoni &amp; Fujinaga 2</w:t>
      </w:r>
      <w:r>
        <w:t>017, Wilkins et al. 2018, Wüst &amp; Celma 2004, Xi et al. 2018).</w:t>
      </w:r>
    </w:p>
    <w:p w14:paraId="3C37E983" w14:textId="77777777" w:rsidR="004E1199" w:rsidRDefault="00A33058">
      <w:pPr>
        <w:pStyle w:val="Heading3"/>
      </w:pPr>
      <w:bookmarkStart w:id="95" w:name="sonification"/>
      <w:bookmarkStart w:id="96" w:name="_Toc416970192"/>
      <w:r>
        <w:t>Sonification</w:t>
      </w:r>
      <w:bookmarkEnd w:id="95"/>
      <w:bookmarkEnd w:id="96"/>
    </w:p>
    <w:p w14:paraId="48061DCE" w14:textId="77777777" w:rsidR="004E1199" w:rsidRDefault="00A33058">
      <w:pPr>
        <w:pStyle w:val="CaptionedFigure"/>
      </w:pPr>
      <w:bookmarkStart w:id="97" w:name="img:sonif"/>
      <w:r>
        <w:rPr>
          <w:noProof/>
        </w:rPr>
        <w:drawing>
          <wp:inline distT="0" distB="0" distL="0" distR="0" wp14:anchorId="6C357458" wp14:editId="59BD4842">
            <wp:extent cx="2019300" cy="1879600"/>
            <wp:effectExtent l="0" t="0" r="0" b="0"/>
            <wp:docPr id="12" name="Picture" descr="Diagram of database performance in sonification practices."/>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sonif.png"/>
                    <pic:cNvPicPr>
                      <a:picLocks noChangeAspect="1" noChangeArrowheads="1"/>
                    </pic:cNvPicPr>
                  </pic:nvPicPr>
                  <pic:blipFill>
                    <a:blip r:embed="rId18"/>
                    <a:stretch>
                      <a:fillRect/>
                    </a:stretch>
                  </pic:blipFill>
                  <pic:spPr bwMode="auto">
                    <a:xfrm>
                      <a:off x="0" y="0"/>
                      <a:ext cx="2019300" cy="1879600"/>
                    </a:xfrm>
                    <a:prstGeom prst="rect">
                      <a:avLst/>
                    </a:prstGeom>
                    <a:noFill/>
                    <a:ln w="9525">
                      <a:noFill/>
                      <a:headEnd/>
                      <a:tailEnd/>
                    </a:ln>
                  </pic:spPr>
                </pic:pic>
              </a:graphicData>
            </a:graphic>
          </wp:inline>
        </w:drawing>
      </w:r>
      <w:bookmarkEnd w:id="97"/>
    </w:p>
    <w:p w14:paraId="2DB25229" w14:textId="77777777" w:rsidR="004E1199" w:rsidRDefault="00A33058">
      <w:pPr>
        <w:pStyle w:val="ImageCaption"/>
      </w:pPr>
      <w:r>
        <w:t>Diagram of database performance in sonification practices.</w:t>
      </w:r>
    </w:p>
    <w:p w14:paraId="2D06BF12" w14:textId="77777777" w:rsidR="004E1199" w:rsidRDefault="00A33058">
      <w:pPr>
        <w:pStyle w:val="BodyText"/>
      </w:pPr>
      <w:r>
        <w:t>The database is visibly below the computer, and it feeds the computer from an external source represented by the right-most arrow.</w:t>
      </w:r>
    </w:p>
    <w:p w14:paraId="76DCD6A6" w14:textId="77777777" w:rsidR="004E1199" w:rsidRDefault="00A33058">
      <w:pPr>
        <w:pStyle w:val="BodyText"/>
      </w:pPr>
      <w:r>
        <w:t>The database is the ground floor of sonification. The sonified data is very likely to be digital,</w:t>
      </w:r>
      <w:r>
        <w:rPr>
          <w:rStyle w:val="FootnoteReference"/>
        </w:rPr>
        <w:footnoteReference w:id="13"/>
      </w:r>
      <w:r>
        <w:t xml:space="preserve"> which means that data need</w:t>
      </w:r>
      <w:r>
        <w:t>s to be stored in a structured way for fast access by computers, and the role of the sonifier is to acoustically translate the database’s inner relationships (Walker &amp; Nees 2011, p. 9).</w:t>
      </w:r>
    </w:p>
    <w:p w14:paraId="11239897" w14:textId="77777777" w:rsidR="004E1199" w:rsidRDefault="00A33058">
      <w:pPr>
        <w:pStyle w:val="BodyText"/>
      </w:pPr>
      <w:r>
        <w:t>According to Walker &amp; Nees (2011) there are three types of sonificatio</w:t>
      </w:r>
      <w:r>
        <w:t xml:space="preserve">n: event-based, model-based, and continuous. I see these types of sonification as ways of </w:t>
      </w:r>
      <w:r>
        <w:lastRenderedPageBreak/>
        <w:t xml:space="preserve">performing a database. Continuous sonification (audification) consists of directly translating waveforms of periodic data into sound, that is, reading non-audio data </w:t>
      </w:r>
      <w:r>
        <w:t>as if it were audio data (Walker &amp; Nees 2011, p. 17). Model-based sonification consists of distributing data points in such a way that enables data exploration. Generally, these models are interactive interfaces with which users navigate the database to fi</w:t>
      </w:r>
      <w:r>
        <w:t>nd relationships (Walker &amp; Nees 2011, p. 17). Event-based (parameter mapping) sonification is aimed at representing changes in a database as acoustic saliences or tendencies. In this sense, dimensions of the data need to be translated (mapped) into acousti</w:t>
      </w:r>
      <w:r>
        <w:t>c parameters (frequency, periodicity, density, etc.), so as to listen how the generated sound behaves over time and interpret these changes within the database (Walker &amp; Nees 2011, p. 16).</w:t>
      </w:r>
    </w:p>
    <w:p w14:paraId="1DA19D1E" w14:textId="77777777" w:rsidR="004E1199" w:rsidRDefault="00A33058">
      <w:pPr>
        <w:pStyle w:val="BodyText"/>
      </w:pPr>
      <w:r>
        <w:t>Sonification depends on databases, on the interaction between datab</w:t>
      </w:r>
      <w:r>
        <w:t xml:space="preserve">ases, and on their traversing, but also on the human body’s perceptual limits. In sonification, the data comes first, and it needs to be pre-processed so that it can be adapted to the sound synthesis engines of choice. Sonification is a subset of auditory </w:t>
      </w:r>
      <w:r>
        <w:t>display techniques, and it belongs to the broader scope of information systems and visualization practices (Walker &amp; Nees 2011, p. 10). Therefore, since sonification belongs to the process of information, as a practice it has taken into account the auditor</w:t>
      </w:r>
      <w:r>
        <w:t>y system’s ability to extract biologically relevant information from the complex acoustic world (Carlile 2011). What this emphasis on sound perception and cognition abides to, however, is the fact that there is no one-to-one correspondence between sound pa</w:t>
      </w:r>
      <w:r>
        <w:t xml:space="preserve">rameters (frequency, amplitude, spectral content) and how these are perceived (pitch, loudness, timbre). Therefore, the success of a sonification is the result of the play between, on the one hand a rigid link between data and sound, and on the other, the </w:t>
      </w:r>
      <w:r>
        <w:t>perceived acoustic relations. From this interplay of relations is how information can be obtained from data. In other words, in sonification practices there is no communication unless the data has been acoustically shaped, and perceived as information (</w:t>
      </w:r>
      <w:r>
        <w:rPr>
          <w:i/>
        </w:rPr>
        <w:t>in</w:t>
      </w:r>
      <w:r>
        <w:t>-</w:t>
      </w:r>
      <w:r>
        <w:t>formed) by the listener.</w:t>
      </w:r>
    </w:p>
    <w:p w14:paraId="5C154D95" w14:textId="77777777" w:rsidR="004E1199" w:rsidRDefault="00A33058">
      <w:pPr>
        <w:pStyle w:val="BodyText"/>
      </w:pPr>
      <w:r>
        <w:t>In what follows, I present some instances of sonification practices as described by their authors.</w:t>
      </w:r>
    </w:p>
    <w:p w14:paraId="384E241F" w14:textId="77777777" w:rsidR="004E1199" w:rsidRDefault="00A33058">
      <w:pPr>
        <w:pStyle w:val="Heading4"/>
      </w:pPr>
      <w:bookmarkStart w:id="98" w:name="sonification:parametermapping"/>
      <w:bookmarkStart w:id="99" w:name="_Toc416970193"/>
      <w:r>
        <w:t>Parameter mapping</w:t>
      </w:r>
      <w:bookmarkEnd w:id="98"/>
      <w:bookmarkEnd w:id="99"/>
    </w:p>
    <w:p w14:paraId="28CC8EAF" w14:textId="77777777" w:rsidR="004E1199" w:rsidRDefault="00A33058">
      <w:pPr>
        <w:pStyle w:val="Heading5"/>
      </w:pPr>
      <w:bookmarkStart w:id="100" w:name="dow"/>
      <w:r>
        <w:t>DOW</w:t>
      </w:r>
      <w:bookmarkEnd w:id="100"/>
    </w:p>
    <w:p w14:paraId="4A8A85BF" w14:textId="77777777" w:rsidR="004E1199" w:rsidRDefault="00A33058">
      <w:pPr>
        <w:pStyle w:val="FirstParagraph"/>
      </w:pPr>
      <w:r>
        <w:t xml:space="preserve">Rossiter &amp; Ng (1996) sonified the Dow Jones financial stock market data with Csound. Since the Csound program </w:t>
      </w:r>
      <w:r>
        <w:t xml:space="preserve">depends on two separate files (orchestra and score), they implemented another program to control the data flow. Within this second program, the Csound score was automatically generated based on a </w:t>
      </w:r>
      <w:r>
        <w:lastRenderedPageBreak/>
        <w:t>‘configuration’ file which was used to map the ‘data file’ h</w:t>
      </w:r>
      <w:r>
        <w:t>olding the stock market data, as it was read in separate window frames into the Csound-formatted score.</w:t>
      </w:r>
      <w:r>
        <w:rPr>
          <w:rStyle w:val="FootnoteReference"/>
        </w:rPr>
        <w:footnoteReference w:id="14"/>
      </w:r>
    </w:p>
    <w:p w14:paraId="3F39D6BD" w14:textId="77777777" w:rsidR="004E1199" w:rsidRDefault="00A33058">
      <w:pPr>
        <w:pStyle w:val="Heading5"/>
      </w:pPr>
      <w:bookmarkStart w:id="101" w:name="medical-images"/>
      <w:r>
        <w:t>Medical Images</w:t>
      </w:r>
      <w:bookmarkEnd w:id="101"/>
    </w:p>
    <w:p w14:paraId="28EFEF25" w14:textId="77777777" w:rsidR="004E1199" w:rsidRDefault="00A33058">
      <w:pPr>
        <w:pStyle w:val="FirstParagraph"/>
      </w:pPr>
      <w:r>
        <w:t>Cádiz et al. (2015) proposed a sonification approach based on statistical descriptors of ROI selected from medical images. In their stud</w:t>
      </w:r>
      <w:r>
        <w:t>y, they focused on enhancing breast cancer symptom detection in mammograms by mapping statistical descriptors, such as mean, minimum, maximum, standard deviation, kurtosis, skewness, among others, to different synthesis techniques in various ways. They the</w:t>
      </w:r>
      <w:r>
        <w:t>n surveyed the usefulness and pleasantness of the sonifications to different subjects in order to better adjust the technique to the task. What is novel of their approach is on the creative use of statistical curves obtained from pixel distributions within</w:t>
      </w:r>
      <w:r>
        <w:t xml:space="preserve"> computer music techniques.</w:t>
      </w:r>
    </w:p>
    <w:p w14:paraId="17B63A28" w14:textId="77777777" w:rsidR="004E1199" w:rsidRDefault="00A33058">
      <w:pPr>
        <w:pStyle w:val="Heading4"/>
      </w:pPr>
      <w:bookmarkStart w:id="102" w:name="sonification:model"/>
      <w:bookmarkStart w:id="103" w:name="_Toc416970194"/>
      <w:r>
        <w:t>Model-based sonification</w:t>
      </w:r>
      <w:bookmarkEnd w:id="102"/>
      <w:bookmarkEnd w:id="103"/>
    </w:p>
    <w:p w14:paraId="44E1D098" w14:textId="77777777" w:rsidR="004E1199" w:rsidRDefault="00A33058">
      <w:pPr>
        <w:pStyle w:val="Heading5"/>
      </w:pPr>
      <w:bookmarkStart w:id="104" w:name="space"/>
      <w:r>
        <w:t>Space</w:t>
      </w:r>
      <w:bookmarkEnd w:id="104"/>
    </w:p>
    <w:p w14:paraId="260C3CAC" w14:textId="77777777" w:rsidR="004E1199" w:rsidRDefault="00A33058">
      <w:pPr>
        <w:pStyle w:val="FirstParagraph"/>
      </w:pPr>
      <w:r>
        <w:t xml:space="preserve">One example of model-based sonification is the </w:t>
      </w:r>
      <w:r>
        <w:rPr>
          <w:i/>
        </w:rPr>
        <w:t>Data Listening Space</w:t>
      </w:r>
      <w:r>
        <w:t xml:space="preserve"> installation by the QCD-AUDIO project at the IEM of the University of Music and Performing Arts in Graz (Vogt et al. 2012). Withi</w:t>
      </w:r>
      <w:r>
        <w:t xml:space="preserve">n this installation, they proposed a three dimensional, navigable space holding a Monte Carlo simulation of the theory of QED . Within this QED </w:t>
      </w:r>
      <w:r>
        <w:rPr>
          <w:i/>
        </w:rPr>
        <w:t>lattice</w:t>
      </w:r>
      <w:r>
        <w:t>, a walking participant holding sensors —</w:t>
      </w:r>
      <m:oMath>
        <m:r>
          <w:rPr>
            <w:rFonts w:ascii="Cambria Math" w:hAnsi="Cambria Math"/>
          </w:rPr>
          <m:t>x</m:t>
        </m:r>
      </m:oMath>
      <w:r>
        <w:t xml:space="preserve">, </w:t>
      </w:r>
      <m:oMath>
        <m:r>
          <w:rPr>
            <w:rFonts w:ascii="Cambria Math" w:hAnsi="Cambria Math"/>
          </w:rPr>
          <m:t>y</m:t>
        </m:r>
      </m:oMath>
      <w:r>
        <w:t xml:space="preserve">, and </w:t>
      </w:r>
      <m:oMath>
        <m:r>
          <w:rPr>
            <w:rFonts w:ascii="Cambria Math" w:hAnsi="Cambria Math"/>
          </w:rPr>
          <m:t>z</m:t>
        </m:r>
      </m:oMath>
      <w:r>
        <w:t xml:space="preserve"> coordinates— could explore the simulated data by </w:t>
      </w:r>
      <w:r>
        <w:t>way of sonification.</w:t>
      </w:r>
    </w:p>
    <w:p w14:paraId="3E806A13" w14:textId="77777777" w:rsidR="004E1199" w:rsidRDefault="00A33058">
      <w:pPr>
        <w:pStyle w:val="Heading4"/>
      </w:pPr>
      <w:bookmarkStart w:id="105" w:name="sonification:artistic"/>
      <w:bookmarkStart w:id="106" w:name="_Toc416970195"/>
      <w:r>
        <w:t>Artistic sonification</w:t>
      </w:r>
      <w:bookmarkEnd w:id="105"/>
      <w:bookmarkEnd w:id="106"/>
    </w:p>
    <w:p w14:paraId="5F7241B4" w14:textId="77777777" w:rsidR="004E1199" w:rsidRDefault="00A33058">
      <w:pPr>
        <w:pStyle w:val="Heading5"/>
      </w:pPr>
      <w:bookmarkStart w:id="107" w:name="wolves"/>
      <w:r>
        <w:t>Wolves</w:t>
      </w:r>
      <w:bookmarkEnd w:id="107"/>
    </w:p>
    <w:p w14:paraId="3D4F7853" w14:textId="77777777" w:rsidR="004E1199" w:rsidRDefault="00A33058">
      <w:pPr>
        <w:pStyle w:val="FirstParagraph"/>
      </w:pPr>
      <w:r>
        <w:t xml:space="preserve">Klein (1998) a piece called , using a set of recordings she took along the Bays Mountain Park in Kingsport, Tennessee, for a period of six months. In this period she researched the sonic activity of a pack </w:t>
      </w:r>
      <w:r>
        <w:t>of wolves, and in her recordings she achieved a level of intimacy with the pack that translated into the recordings, and resulted in a strong animal rights activism (Klein 2017). Therefore, her compositional choice was to treat the sound file in a non-dest</w:t>
      </w:r>
      <w:r>
        <w:t>ructive and non-intrusive way: “for the composition I used the Csound computer music language. All of the sounds came from the recordings, in unaltered or slightly modified form as the source material in musical settings and transitions” (Klein 1998). Thus</w:t>
      </w:r>
      <w:r>
        <w:t xml:space="preserve">, by analyzing spectral contours of extremely precise frequency bandwidths of the data and resynthesizing into the soundscape in almost unnoticeable ways, she sonified a space in between the </w:t>
      </w:r>
      <w:r>
        <w:lastRenderedPageBreak/>
        <w:t>wolves. This space invites the listener into a space of action, a</w:t>
      </w:r>
      <w:r>
        <w:t>nd to reflect on human activity itself and how it always returns to resonate with the wolves.</w:t>
      </w:r>
    </w:p>
    <w:p w14:paraId="2CC7CB24" w14:textId="77777777" w:rsidR="004E1199" w:rsidRDefault="00A33058">
      <w:pPr>
        <w:pStyle w:val="Heading5"/>
      </w:pPr>
      <w:bookmarkStart w:id="108" w:name="selva"/>
      <w:r>
        <w:t>Selva</w:t>
      </w:r>
      <w:bookmarkEnd w:id="108"/>
    </w:p>
    <w:p w14:paraId="07C8E665" w14:textId="77777777" w:rsidR="004E1199" w:rsidRDefault="00A33058">
      <w:pPr>
        <w:pStyle w:val="FirstParagraph"/>
      </w:pPr>
      <w:r>
        <w:t>Barrett (2000a) composed an electroacoustic work called (Barrett 2000b) using 14-hour long recordings taken with an array of four microphones from a a biolo</w:t>
      </w:r>
      <w:r>
        <w:t xml:space="preserve">gical field station called </w:t>
      </w:r>
      <w:r>
        <w:rPr>
          <w:i/>
        </w:rPr>
        <w:t>La Suerte</w:t>
      </w:r>
      <w:r>
        <w:t xml:space="preserve"> </w:t>
      </w:r>
      <w:r>
        <w:t>in Costa Rica. From these recordings, she extracted location (by difference in arrival time) and timestamps (by manual logging) of different animal sounds, and long-term energy distribution in various frequency bands, to describe various environmental soun</w:t>
      </w:r>
      <w:r>
        <w:t>ds such as airplanes, wind, insects, etc. While the spatio-temporal data of the animal sounds was used for sound spatialization of sounds within the electroacoustic work, the long-term energy distribution was scaled down to 20 minutes so as to constitute t</w:t>
      </w:r>
      <w:r>
        <w:t>he form of the piece.</w:t>
      </w:r>
    </w:p>
    <w:p w14:paraId="413B5AA7" w14:textId="77777777" w:rsidR="004E1199" w:rsidRDefault="00A33058">
      <w:pPr>
        <w:pStyle w:val="Heading5"/>
      </w:pPr>
      <w:bookmarkStart w:id="109" w:name="ocean"/>
      <w:r>
        <w:t>Ocean</w:t>
      </w:r>
      <w:bookmarkEnd w:id="109"/>
    </w:p>
    <w:p w14:paraId="1D1187B8" w14:textId="77777777" w:rsidR="004E1199" w:rsidRDefault="00A33058">
      <w:pPr>
        <w:pStyle w:val="FirstParagraph"/>
      </w:pPr>
      <w:r>
        <w:t>Sturm (2002) sonified ocean wave conditions of the USA Pacific coast obtained by the CDIP since 1975. The database until 2002 contained over 50 GB of spectral and directional content of the wave-driven motions at the location of</w:t>
      </w:r>
      <w:r>
        <w:t xml:space="preserve"> the sensing buoys. By scaling to hearable range and then performing an IFT of the data, Sturm composed a piece called </w:t>
      </w:r>
      <w:r>
        <w:rPr>
          <w:i/>
        </w:rPr>
        <w:t>Pacific Pulse</w:t>
      </w:r>
      <w:r>
        <w:t>, on which frequency sweeps indicate storms beginnings (rising) and endings (falling).</w:t>
      </w:r>
    </w:p>
    <w:p w14:paraId="44906985" w14:textId="77777777" w:rsidR="004E1199" w:rsidRDefault="00A33058">
      <w:pPr>
        <w:pStyle w:val="Heading5"/>
      </w:pPr>
      <w:bookmarkStart w:id="110" w:name="molecules"/>
      <w:r>
        <w:t>Molecules</w:t>
      </w:r>
      <w:bookmarkEnd w:id="110"/>
    </w:p>
    <w:p w14:paraId="732CFEB0" w14:textId="77777777" w:rsidR="004E1199" w:rsidRDefault="00A33058">
      <w:pPr>
        <w:pStyle w:val="FirstParagraph"/>
      </w:pPr>
      <w:r>
        <w:t xml:space="preserve">Morawitz (2016) composed </w:t>
      </w:r>
      <w:r>
        <w:rPr>
          <w:i/>
        </w:rPr>
        <w:t>Sp</w:t>
      </w:r>
      <w:r>
        <w:rPr>
          <w:i/>
        </w:rPr>
        <w:t>in Dynamics</w:t>
      </w:r>
      <w:r>
        <w:t xml:space="preserve"> using molecular sonification by two audification processes (direct audification and via a straightforward additive synthesis process) applied to the HMDB , a database holding NMR spectroscopies of molecules.</w:t>
      </w:r>
    </w:p>
    <w:p w14:paraId="20338AF1" w14:textId="77777777" w:rsidR="004E1199" w:rsidRDefault="00A33058">
      <w:pPr>
        <w:pStyle w:val="Heading5"/>
      </w:pPr>
      <w:bookmarkStart w:id="111" w:name="gender-distribution"/>
      <w:r>
        <w:t>Gender Distribution</w:t>
      </w:r>
      <w:bookmarkEnd w:id="111"/>
    </w:p>
    <w:p w14:paraId="746613B1" w14:textId="77777777" w:rsidR="004E1199" w:rsidRDefault="00A33058">
      <w:pPr>
        <w:pStyle w:val="FirstParagraph"/>
      </w:pPr>
      <w:r>
        <w:t>Frid (2017) deri</w:t>
      </w:r>
      <w:r>
        <w:t xml:space="preserve">ved a database of gender distribution by applying the python module </w:t>
      </w:r>
      <w:r>
        <w:rPr>
          <w:rStyle w:val="VerbatimChar"/>
        </w:rPr>
        <w:t>genderize</w:t>
      </w:r>
      <w:r>
        <w:t xml:space="preserve"> to author names in three main computer music conference proceedings databases: ICMC , NIME , and SMC . By assigning polar frequency ranges for each group (male and female), her s</w:t>
      </w:r>
      <w:r>
        <w:t>onification emphasizes the significant inequality of gender in the resulting acoustic stream segregation into male background (continuous drone-like sound) and female foreground (fewer and sparser sounds). Her conclusion, therefore, is that “there is a nee</w:t>
      </w:r>
      <w:r>
        <w:t>d for analysis of the existing environments and social relations that surround music technology and computer music. If we identify the challenges that women are facing in our research community, we will be able to create more initiatives towards changing p</w:t>
      </w:r>
      <w:r>
        <w:t>ractices” (Frid 2017, p. 238).</w:t>
      </w:r>
    </w:p>
    <w:p w14:paraId="0B0E6CD5" w14:textId="77777777" w:rsidR="004E1199" w:rsidRDefault="00A33058">
      <w:pPr>
        <w:pStyle w:val="Heading4"/>
      </w:pPr>
      <w:bookmarkStart w:id="112" w:name="sonification:installations"/>
      <w:bookmarkStart w:id="113" w:name="_Toc416970196"/>
      <w:r>
        <w:lastRenderedPageBreak/>
        <w:t>Sonification Installations</w:t>
      </w:r>
      <w:bookmarkEnd w:id="112"/>
      <w:bookmarkEnd w:id="113"/>
    </w:p>
    <w:p w14:paraId="4371E0D9" w14:textId="77777777" w:rsidR="004E1199" w:rsidRDefault="00A33058">
      <w:pPr>
        <w:pStyle w:val="Heading5"/>
      </w:pPr>
      <w:bookmarkStart w:id="114" w:name="ip-based-soundscape"/>
      <w:r>
        <w:t>IP-based soundscape</w:t>
      </w:r>
      <w:bookmarkEnd w:id="114"/>
    </w:p>
    <w:p w14:paraId="02CBCAE3" w14:textId="77777777" w:rsidR="004E1199" w:rsidRDefault="00A33058">
      <w:pPr>
        <w:pStyle w:val="FirstParagraph"/>
      </w:pPr>
      <w:r>
        <w:t>Ballora et al. (2010) sonified a database of HTTP requests at Penn State’s NC2IF . This database contained entries with four fields such as timestamp, location (latitude-longitud</w:t>
      </w:r>
      <w:r>
        <w:t>e), IP address, and response type. Using parameter mapping, Ballora controlled rhythm and spatialization with the first two, and pitch and timbre with IP data. However, the latter ranged from the more concrete ( IP to frequency) to the more abstract ( IP a</w:t>
      </w:r>
      <w:r>
        <w:t>s formant and highpass filters for brown noise), thus resulting in a soundscape with different but simultaneous sonifications of the data. This multi-layered approach to sonification stems from his PhD dissertation on cardiac rate sonification (Ballora 200</w:t>
      </w:r>
      <w:r>
        <w:t>0).</w:t>
      </w:r>
    </w:p>
    <w:p w14:paraId="5F332913" w14:textId="77777777" w:rsidR="004E1199" w:rsidRDefault="00A33058">
      <w:pPr>
        <w:pStyle w:val="Heading5"/>
      </w:pPr>
      <w:bookmarkStart w:id="115" w:name="earthquakes"/>
      <w:r>
        <w:t>Earthquakes</w:t>
      </w:r>
      <w:bookmarkEnd w:id="115"/>
    </w:p>
    <w:p w14:paraId="48BBAA1A" w14:textId="77777777" w:rsidR="004E1199" w:rsidRDefault="00A33058">
      <w:pPr>
        <w:pStyle w:val="FirstParagraph"/>
      </w:pPr>
      <w:r>
        <w:t xml:space="preserve">Lindborg (2017) sonified real-time earthquake data as a sound sculpture. Within , he used data from the IRIS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w:t>
      </w:r>
      <w:r>
        <w:t>mapped the rest of the data to FM synthesis parameters.</w:t>
      </w:r>
    </w:p>
    <w:p w14:paraId="62797D03" w14:textId="77777777" w:rsidR="004E1199" w:rsidRDefault="00A33058">
      <w:pPr>
        <w:pStyle w:val="Heading5"/>
      </w:pPr>
      <w:bookmarkStart w:id="116" w:name="gpu-based-waveforms"/>
      <w:r>
        <w:t>GPU-based waveforms</w:t>
      </w:r>
      <w:bookmarkEnd w:id="116"/>
    </w:p>
    <w:p w14:paraId="69BDC690" w14:textId="77777777" w:rsidR="004E1199" w:rsidRDefault="00A33058">
      <w:pPr>
        <w:pStyle w:val="FirstParagraph"/>
      </w:pPr>
      <w:r>
        <w:t>Schlei &amp; Yoshikane (2016) proposed a novel way to generate waveforms by populating an array using vertex data obtained from the GPU . In order to carry this out, they used the Meta</w:t>
      </w:r>
      <w:r>
        <w:t>l API</w:t>
      </w:r>
      <w:r>
        <w:rPr>
          <w:rStyle w:val="FootnoteReference"/>
        </w:rPr>
        <w:footnoteReference w:id="15"/>
      </w:r>
      <w:r>
        <w:t>, and intervened on the processing pipeline to output CPU accessible data. The audio engine running on the CPU was able to interpret as waveforms the values of the vertex and fragment shaders, thus sonifying the position data related to a rendered sh</w:t>
      </w:r>
      <w:r>
        <w:t xml:space="preserve">ape and the pixel values respective to its display. Therefore, they obtained simultaneous visualization and audification of the rendered three dimensional shape. In their installation </w:t>
      </w:r>
      <w:r>
        <w:rPr>
          <w:i/>
        </w:rPr>
        <w:t>The Things of Shapes</w:t>
      </w:r>
      <w:r>
        <w:rPr>
          <w:rStyle w:val="FootnoteReference"/>
        </w:rPr>
        <w:footnoteReference w:id="16"/>
      </w:r>
      <w:r>
        <w:t xml:space="preserve">, they used the generated waveforms as a database, </w:t>
      </w:r>
      <w:r>
        <w:t>composing each waveform together with their visual generators as a collage.</w:t>
      </w:r>
    </w:p>
    <w:p w14:paraId="3077606C" w14:textId="77777777" w:rsidR="004E1199" w:rsidRDefault="00A33058">
      <w:pPr>
        <w:pStyle w:val="Heading5"/>
      </w:pPr>
      <w:bookmarkStart w:id="117" w:name="uncanny-faces"/>
      <w:r>
        <w:t>Uncanny Faces</w:t>
      </w:r>
      <w:bookmarkEnd w:id="117"/>
    </w:p>
    <w:p w14:paraId="6EBAEE77" w14:textId="77777777" w:rsidR="004E1199" w:rsidRDefault="00A33058">
      <w:pPr>
        <w:pStyle w:val="FirstParagraph"/>
      </w:pPr>
      <w:r>
        <w:t xml:space="preserve">Simonelli et al. (2017) designed </w:t>
      </w:r>
      <w:r>
        <w:rPr>
          <w:i/>
        </w:rPr>
        <w:t>Hally</w:t>
      </w:r>
      <w:r>
        <w:t>, an installation based on face tracking and real-time sonification of spectral features present in both pixel information conta</w:t>
      </w:r>
      <w:r>
        <w:t xml:space="preserve">ining the face, and the </w:t>
      </w:r>
      <m:oMath>
        <m:r>
          <w:rPr>
            <w:rFonts w:ascii="Cambria Math" w:hAnsi="Cambria Math"/>
          </w:rPr>
          <m:t>x</m:t>
        </m:r>
      </m:oMath>
      <w:r>
        <w:t xml:space="preserve"> and </w:t>
      </w:r>
      <m:oMath>
        <m:r>
          <w:rPr>
            <w:rFonts w:ascii="Cambria Math" w:hAnsi="Cambria Math"/>
          </w:rPr>
          <m:t>y</m:t>
        </m:r>
      </m:oMath>
      <w:r>
        <w:t xml:space="preserve"> coordinates of the moving data points of the face mesh used for tracking. Furthermore, by video-based audio convolution, </w:t>
      </w:r>
      <w:r>
        <w:rPr>
          <w:i/>
        </w:rPr>
        <w:t>Hally</w:t>
      </w:r>
      <w:r>
        <w:t xml:space="preserve"> </w:t>
      </w:r>
      <w:r>
        <w:lastRenderedPageBreak/>
        <w:t xml:space="preserve">aims to simulate a theory of perception based on IFT (Connes 2012). Parting from previous work </w:t>
      </w:r>
      <w:r>
        <w:t xml:space="preserve">by Thiebaut et al. (2007) on simultaneous sonification and visualization, </w:t>
      </w:r>
      <w:r>
        <w:rPr>
          <w:i/>
        </w:rPr>
        <w:t>Hally</w:t>
      </w:r>
      <w:r>
        <w:t xml:space="preserve"> explores the role of both sound and image in the definition of the self, by immersing the participant in an uncanny spectrality (Cámara Halac 2018a).</w:t>
      </w:r>
    </w:p>
    <w:p w14:paraId="145B4644" w14:textId="77777777" w:rsidR="004E1199" w:rsidRDefault="00A33058">
      <w:pPr>
        <w:pStyle w:val="Heading4"/>
      </w:pPr>
      <w:bookmarkStart w:id="118" w:name="sonification:software"/>
      <w:bookmarkStart w:id="119" w:name="_Toc416970197"/>
      <w:r>
        <w:t>Sonification Software</w:t>
      </w:r>
      <w:bookmarkEnd w:id="118"/>
      <w:bookmarkEnd w:id="119"/>
    </w:p>
    <w:p w14:paraId="0CA35C13" w14:textId="77777777" w:rsidR="004E1199" w:rsidRDefault="00A33058">
      <w:pPr>
        <w:pStyle w:val="Heading5"/>
      </w:pPr>
      <w:bookmarkStart w:id="120" w:name="sonart"/>
      <w:r>
        <w:t>SonA</w:t>
      </w:r>
      <w:r>
        <w:t>rt</w:t>
      </w:r>
      <w:bookmarkEnd w:id="120"/>
    </w:p>
    <w:p w14:paraId="720FEF4F" w14:textId="77777777" w:rsidR="004E1199" w:rsidRDefault="00A33058">
      <w:pPr>
        <w:pStyle w:val="FirstParagraph"/>
      </w:pPr>
      <w:r>
        <w:t>Originally intended for sonification purposes, SONART (Ben-Tal et al. 2002) was an open-source platform that enabled users to map parameters to sound synthesis, and later (Yeo et al. 2004) to obtain cross-correlated image and sound synthesis. In other w</w:t>
      </w:r>
      <w:r>
        <w:t xml:space="preserve">ords, users were able to easily translate a database into sound parameters, or image and sound data into one another. The program acted in a modular way, that is, it was networked with other software via OSC connections. This software enabled Yeo &amp; Berger </w:t>
      </w:r>
      <w:r>
        <w:t>(2005) to generate novel image sonifications, by combining two methods of sonification into one interface: sonified data in a fixed, non-modifiable order (</w:t>
      </w:r>
      <w:r>
        <w:rPr>
          <w:i/>
        </w:rPr>
        <w:t>scanning</w:t>
      </w:r>
      <w:r>
        <w:t>) and sonified selected data points (</w:t>
      </w:r>
      <w:r>
        <w:rPr>
          <w:i/>
        </w:rPr>
        <w:t>probing</w:t>
      </w:r>
      <w:r>
        <w:t>).</w:t>
      </w:r>
    </w:p>
    <w:p w14:paraId="685CA28E" w14:textId="77777777" w:rsidR="004E1199" w:rsidRDefault="00A33058">
      <w:pPr>
        <w:pStyle w:val="Heading5"/>
      </w:pPr>
      <w:bookmarkStart w:id="121" w:name="dataplayer"/>
      <w:r>
        <w:t>DataPlayer</w:t>
      </w:r>
      <w:bookmarkEnd w:id="121"/>
    </w:p>
    <w:p w14:paraId="44D52157" w14:textId="77777777" w:rsidR="004E1199" w:rsidRDefault="00A33058">
      <w:pPr>
        <w:pStyle w:val="FirstParagraph"/>
      </w:pPr>
      <w:r>
        <w:t xml:space="preserve">In his CADDC environment called </w:t>
      </w:r>
      <w:r>
        <w:rPr>
          <w:i/>
        </w:rPr>
        <w:t>Dat</w:t>
      </w:r>
      <w:r>
        <w:rPr>
          <w:i/>
        </w:rPr>
        <w:t>aPlayer</w:t>
      </w:r>
      <w:r>
        <w:t xml:space="preserve"> programmed as a standalone MAX/MSP application, Nardelli (2015) sonified data from the AFLOWLIB . His sonification intent was aimed towards data navigation by means of a unique mapping that would convey an overall trend (a gist) of each material co</w:t>
      </w:r>
      <w:r>
        <w:t>mpound. Furthermore, this environment allowed for artistic remixing and exploration of the sonification procedures, simultaneously touching on the scientific and the artistic uses of the environment.</w:t>
      </w:r>
    </w:p>
    <w:p w14:paraId="3F6CD4D5" w14:textId="77777777" w:rsidR="004E1199" w:rsidRDefault="00A33058">
      <w:pPr>
        <w:pStyle w:val="Heading5"/>
      </w:pPr>
      <w:bookmarkStart w:id="122" w:name="madbpm"/>
      <w:r>
        <w:t>madBPM</w:t>
      </w:r>
      <w:bookmarkEnd w:id="122"/>
    </w:p>
    <w:p w14:paraId="4D2DBB22" w14:textId="77777777" w:rsidR="004E1199" w:rsidRDefault="00A33058">
      <w:pPr>
        <w:pStyle w:val="FirstParagraph"/>
      </w:pPr>
      <w:r>
        <w:t>Fox et al. (2017) devised MADBPM , a data-ingesti</w:t>
      </w:r>
      <w:r>
        <w:t>on engine suitable for database perceptualization, that is, sonification and visualization. This modular C++ software platform enables data loading from CSV files, multiple mapping via tagging, several traversing algorithms and units, and networked connect</w:t>
      </w:r>
      <w:r>
        <w:t>ivity to SuperCollider for sound and OFX for visual output. Their approach is innovative since they provide features for database behaviors. By ‘behavior’ they mean ways of structuring, traversing and perceptualizing the database. These behaviors define th</w:t>
      </w:r>
      <w:r>
        <w:t xml:space="preserve">e dual purpose of the software: finding relationships among the inputted data and interpreting them artistically. Furthermore, users can structure and re-structure potentially any type of data set (Fox et al. 2017, p. 504). However, in order to design new </w:t>
      </w:r>
      <w:r>
        <w:t>behavior objects the user needs to implement them in the source code and compile them. Thus, besides real-time data streaming and networking functionality, in their future work the authors aim at designing a DSL that would enable extending the functionalit</w:t>
      </w:r>
      <w:r>
        <w:t>y of these behaviors in real-time.</w:t>
      </w:r>
    </w:p>
    <w:p w14:paraId="6E70D354" w14:textId="77777777" w:rsidR="004E1199" w:rsidRDefault="00A33058">
      <w:pPr>
        <w:pStyle w:val="BodyText"/>
      </w:pPr>
      <w:r>
        <w:lastRenderedPageBreak/>
        <w:t>For further sonification software, see SONDATA and the following references: Pauletto &amp; Hunt (2004a,b; Beilharz &amp; Ferguson 2009, Hildebrandt et al. 2014, Lodha et al. 1998, Vicinanza 2006, Walker &amp; Cothran 2003, Worrall e</w:t>
      </w:r>
      <w:r>
        <w:t>t al. 2007)</w:t>
      </w:r>
    </w:p>
    <w:p w14:paraId="79681E65" w14:textId="77777777" w:rsidR="004E1199" w:rsidRDefault="00A33058">
      <w:pPr>
        <w:pStyle w:val="Heading3"/>
      </w:pPr>
      <w:bookmarkStart w:id="123" w:name="computer_music"/>
      <w:bookmarkStart w:id="124" w:name="_Toc416970198"/>
      <w:r>
        <w:t>Computer Music</w:t>
      </w:r>
      <w:bookmarkEnd w:id="123"/>
      <w:bookmarkEnd w:id="124"/>
    </w:p>
    <w:p w14:paraId="2A6303A6" w14:textId="77777777" w:rsidR="004E1199" w:rsidRDefault="00A33058">
      <w:pPr>
        <w:pStyle w:val="FirstParagraph"/>
      </w:pPr>
      <w:r>
        <w:t>Computer music software is computer music’s playground. Composing and programming blend into different forms of play that can be understood by a closer look of the playground’s design. A key aspect of software design is delimitin</w:t>
      </w:r>
      <w:r>
        <w:t>g constraints to data structures. The first choice is generally the programming language, after which the database tree unfolds its way up to the leaves. Among these leaves is where computer music programs reside. At this level of ‘leaves’ software users a</w:t>
      </w:r>
      <w:r>
        <w:t>re certainly aware that there is a ‘tree’ in front of them. However, their awareness does not necessarily extend to the branches, trunk, or roots of the tree. There is endless music that can be made with leaves just as it can with paper. However, neither m</w:t>
      </w:r>
      <w:r>
        <w:t>usic quantity nor music quality are the point here. My argument is that working with data structures changes how we think and perform music making. I claim that composers using these leaves of computer music software are working indirectly with data struct</w:t>
      </w:r>
      <w:r>
        <w:t xml:space="preserve">ures, and unless they engage with programming, they remain unaware of data structures and their constraints. ‘Indirectly,’ because the twigs and branches connect the leaf to the trunk, but these connections become invisible to the non-programmer composer </w:t>
      </w:r>
      <w:r>
        <w:rPr>
          <w:i/>
        </w:rPr>
        <w:t>b</w:t>
      </w:r>
      <w:r>
        <w:rPr>
          <w:i/>
        </w:rPr>
        <w:t>y design</w:t>
      </w:r>
      <w:r>
        <w:t xml:space="preserve">. Like a phantom limb of the tree, the database remains invisibly </w:t>
      </w:r>
      <w:r>
        <w:rPr>
          <w:i/>
        </w:rPr>
        <w:t>behind</w:t>
      </w:r>
      <w:r>
        <w:t>. In this section, I present different approaches from composers and programmers that show how music concepts change with the presence and performance of the database. By datab</w:t>
      </w:r>
      <w:r>
        <w:t>ase performance I mean neither the quality of musical output, nor the dexterity of the programming activity. Database performance in music composition is the activity of the databaser: databasing to make music.</w:t>
      </w:r>
    </w:p>
    <w:p w14:paraId="338FD3FE" w14:textId="77777777" w:rsidR="004E1199" w:rsidRDefault="00A33058">
      <w:pPr>
        <w:pStyle w:val="CaptionedFigure"/>
      </w:pPr>
      <w:bookmarkStart w:id="125" w:name="img:comp"/>
      <w:r>
        <w:rPr>
          <w:noProof/>
        </w:rPr>
        <w:drawing>
          <wp:inline distT="0" distB="0" distL="0" distR="0" wp14:anchorId="4D89E238" wp14:editId="3DB85ACE">
            <wp:extent cx="1181100" cy="863600"/>
            <wp:effectExtent l="0" t="0" r="0" b="0"/>
            <wp:docPr id="13" name="Picture" descr="Diagram of database performance in computer music practices."/>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comp.png"/>
                    <pic:cNvPicPr>
                      <a:picLocks noChangeAspect="1" noChangeArrowheads="1"/>
                    </pic:cNvPicPr>
                  </pic:nvPicPr>
                  <pic:blipFill>
                    <a:blip r:embed="rId19"/>
                    <a:stretch>
                      <a:fillRect/>
                    </a:stretch>
                  </pic:blipFill>
                  <pic:spPr bwMode="auto">
                    <a:xfrm>
                      <a:off x="0" y="0"/>
                      <a:ext cx="1181100" cy="863600"/>
                    </a:xfrm>
                    <a:prstGeom prst="rect">
                      <a:avLst/>
                    </a:prstGeom>
                    <a:noFill/>
                    <a:ln w="9525">
                      <a:noFill/>
                      <a:headEnd/>
                      <a:tailEnd/>
                    </a:ln>
                  </pic:spPr>
                </pic:pic>
              </a:graphicData>
            </a:graphic>
          </wp:inline>
        </w:drawing>
      </w:r>
      <w:bookmarkEnd w:id="125"/>
    </w:p>
    <w:p w14:paraId="2FC48533" w14:textId="77777777" w:rsidR="004E1199" w:rsidRDefault="00A33058">
      <w:pPr>
        <w:pStyle w:val="ImageCaption"/>
      </w:pPr>
      <w:r>
        <w:t>Diagram of database performance in computer</w:t>
      </w:r>
      <w:r>
        <w:t xml:space="preserve"> music practices.</w:t>
      </w:r>
    </w:p>
    <w:p w14:paraId="2136CBC6" w14:textId="77777777" w:rsidR="004E1199" w:rsidRDefault="00A33058">
      <w:pPr>
        <w:pStyle w:val="BodyText"/>
      </w:pPr>
      <w:r>
        <w:t>The database is invisibly behind the computer, within the softwares used to create musical works.</w:t>
      </w:r>
    </w:p>
    <w:p w14:paraId="4E342107" w14:textId="77777777" w:rsidR="004E1199" w:rsidRDefault="00A33058">
      <w:pPr>
        <w:pStyle w:val="Heading4"/>
      </w:pPr>
      <w:bookmarkStart w:id="126" w:name="computer:sssp"/>
      <w:bookmarkStart w:id="127" w:name="_Toc416970199"/>
      <w:r>
        <w:t>Hierarchical environments</w:t>
      </w:r>
      <w:bookmarkEnd w:id="126"/>
      <w:bookmarkEnd w:id="127"/>
    </w:p>
    <w:p w14:paraId="40E3E8ED" w14:textId="77777777" w:rsidR="004E1199" w:rsidRDefault="00A33058">
      <w:pPr>
        <w:pStyle w:val="BlockText"/>
      </w:pPr>
      <w:r>
        <w:t>One of the most important aspects in the design of any computer system is determining the basic data types and structures to be used…we have been guided by our projection of the interaction between the tool which we are developing, and the composer. (Buxto</w:t>
      </w:r>
      <w:r>
        <w:t>n et al. 1978b, p. 119)</w:t>
      </w:r>
    </w:p>
    <w:p w14:paraId="026BAEB5" w14:textId="77777777" w:rsidR="004E1199" w:rsidRDefault="00A33058">
      <w:pPr>
        <w:pStyle w:val="Heading5"/>
      </w:pPr>
      <w:bookmarkStart w:id="128" w:name="reducing-cognitive-burden"/>
      <w:r>
        <w:lastRenderedPageBreak/>
        <w:t>Reducing cognitive burden</w:t>
      </w:r>
      <w:bookmarkEnd w:id="128"/>
    </w:p>
    <w:p w14:paraId="781A0ABA" w14:textId="77777777" w:rsidR="004E1199" w:rsidRDefault="00A33058">
      <w:pPr>
        <w:pStyle w:val="FirstParagraph"/>
      </w:pPr>
      <w:r>
        <w:t xml:space="preserve">In William Buxton’s survey of computer music practices (Buxton 1977, Buxton et al. 1978b, 1980), he distinguished between </w:t>
      </w:r>
      <w:r>
        <w:rPr>
          <w:i/>
        </w:rPr>
        <w:t>composing programs</w:t>
      </w:r>
      <w:r>
        <w:t xml:space="preserve"> and </w:t>
      </w:r>
      <w:r>
        <w:rPr>
          <w:i/>
        </w:rPr>
        <w:t>computer aided composition</w:t>
      </w:r>
      <w:r>
        <w:t xml:space="preserve">, arguing that they both failed as </w:t>
      </w:r>
      <w:r>
        <w:t>software, the former on account of their personalization and formalization, and the latter on their lack of interactivity. On his later interdisciplinary venture called SSSP , he focused on HCI —a field in its very early stages in 1978—</w:t>
      </w:r>
      <w:r>
        <w:rPr>
          <w:rStyle w:val="FootnoteReference"/>
        </w:rPr>
        <w:footnoteReference w:id="17"/>
      </w:r>
      <w:r>
        <w:t xml:space="preserve">. Buxton’s concern </w:t>
      </w:r>
      <w:r>
        <w:t>throughout his work on SSSP was to address the“problems and benefits arising from the use of computers in musical composition” (Buxton et al. 1978a, p. 472). His solution to the problems was to reduce the cognitive burden of the composer, who “should simpl</w:t>
      </w:r>
      <w:r>
        <w:t>y not have to memorize a large number of commands, the sequence in which they may be called, or the order in which their arguments must be specified” (Buxton et al. 1978a, p. 474). He argued that reducing the amount of information given to composers helped</w:t>
      </w:r>
      <w:r>
        <w:t xml:space="preserve"> them focus on music making. Therefore, in SSSP , the composer’s action was reduced to four main selection tasks: timbres, pitch-time structure, orchestration, and playback. Timbres were assigned by defining waveforms for the table lookup oscillators, and </w:t>
      </w:r>
      <w:r>
        <w:t>pitch-time structure consisted on pitches and rhythms on a score-like GUI program called SCRIVA (Buxton 2016a). Orchestration consisted in placing the previously chosen timbres on the score, and playback meant running the score or parts of it. With this si</w:t>
      </w:r>
      <w:r>
        <w:t>mple but very concise structure, Buxton delimited the scope of action of the composer.</w:t>
      </w:r>
    </w:p>
    <w:p w14:paraId="1A1A6B86" w14:textId="77777777" w:rsidR="004E1199" w:rsidRDefault="00A33058">
      <w:pPr>
        <w:pStyle w:val="Heading5"/>
      </w:pPr>
      <w:bookmarkStart w:id="129" w:name="a-hierarchical-representation"/>
      <w:r>
        <w:t>A Hierarchical Representation</w:t>
      </w:r>
      <w:bookmarkEnd w:id="129"/>
    </w:p>
    <w:p w14:paraId="029BB818" w14:textId="77777777" w:rsidR="004E1199" w:rsidRDefault="00A33058">
      <w:pPr>
        <w:pStyle w:val="FirstParagraph"/>
      </w:pPr>
      <w:r>
        <w:t xml:space="preserve">Buxton et al. (1978a) based their research on differing approaches to composition: Iannis Xenakis’s score-as-entity approach in his 1971 </w:t>
      </w:r>
      <w:r>
        <w:rPr>
          <w:i/>
        </w:rPr>
        <w:t>Fo</w:t>
      </w:r>
      <w:r>
        <w:rPr>
          <w:i/>
        </w:rPr>
        <w:t>rmalized Music</w:t>
      </w:r>
      <w:r>
        <w:t xml:space="preserve"> (Xenakis 1992), an unpublished 1975 manuscript by Barry Vercoe at MIT studio for Experimental Music, where Buxton found a note-by-note approach, and Barry Truax’s computer music systems (Truax 1973) which was, for Buxton, located somewhere i</w:t>
      </w:r>
      <w:r>
        <w:t xml:space="preserve">n between the first two but did not provide a solution for “the problem of dealing with the different structural levels of composition —from note to score” (Buxton et al. 1978b, p. 120) (See </w:t>
      </w:r>
      <w:hyperlink w:anchor="computer:balance">
        <w:r>
          <w:rPr>
            <w:rStyle w:val="Hyperlink"/>
          </w:rPr>
          <w:t>4.3.3.1.6</w:t>
        </w:r>
      </w:hyperlink>
      <w:r>
        <w:t>). Buxton, howeve</w:t>
      </w:r>
      <w:r>
        <w:t xml:space="preserve">r, condensed these different approaches into what he called a “chunk-by-chunk” composition, where a ‘chunk’ represented anything from a single note to an entire score, and thus reframed the question of a compositional approach as one of scale. For Buxton, </w:t>
      </w:r>
      <w:r>
        <w:t>“the key to allowing this ‘chunk-by-chunk’ addressing lies in our second observation: that the discussion of structural ‘levels’ immediately suggest a hierarchical internal representation of scores” (Buxton et al. 1978b, p. 120). That is to say, his soluti</w:t>
      </w:r>
      <w:r>
        <w:t>on for the scalability problem relied on a hierarchical representation of scores.</w:t>
      </w:r>
    </w:p>
    <w:p w14:paraId="2AF21DFA" w14:textId="77777777" w:rsidR="004E1199" w:rsidRDefault="00A33058">
      <w:pPr>
        <w:pStyle w:val="BodyText"/>
      </w:pPr>
      <w:r>
        <w:lastRenderedPageBreak/>
        <w:t xml:space="preserve">In Buxton’s SSSP , the hierarchical design depended on a data structure called </w:t>
      </w:r>
      <w:r>
        <w:rPr>
          <w:i/>
        </w:rPr>
        <w:t>symbol table</w:t>
      </w:r>
      <w:r>
        <w:t xml:space="preserve">, which he subsequently divided into two objects called </w:t>
      </w:r>
      <w:r>
        <w:rPr>
          <w:rStyle w:val="VerbatimChar"/>
        </w:rPr>
        <w:t>score</w:t>
      </w:r>
      <w:r>
        <w:t xml:space="preserve"> and </w:t>
      </w:r>
      <w:r>
        <w:rPr>
          <w:rStyle w:val="VerbatimChar"/>
        </w:rPr>
        <w:t>Mevent</w:t>
      </w:r>
      <w:r>
        <w:t xml:space="preserve"> (musical e</w:t>
      </w:r>
      <w:r>
        <w:t xml:space="preserve">vents). The </w:t>
      </w:r>
      <w:r>
        <w:rPr>
          <w:rStyle w:val="VerbatimChar"/>
        </w:rPr>
        <w:t>score</w:t>
      </w:r>
      <w:r>
        <w:t xml:space="preserve"> structure had a series of global fields (variables) together with pointers to the first (head) and last (tail) </w:t>
      </w:r>
      <w:r>
        <w:rPr>
          <w:rStyle w:val="VerbatimChar"/>
        </w:rPr>
        <w:t>Mevent</w:t>
      </w:r>
      <w:r>
        <w:t xml:space="preserve">s. In turn, </w:t>
      </w:r>
      <w:r>
        <w:rPr>
          <w:rStyle w:val="VerbatimChar"/>
        </w:rPr>
        <w:t>Mevent</w:t>
      </w:r>
      <w:r>
        <w:t xml:space="preserve">s had local fields for each event together with pointers to the next and previous </w:t>
      </w:r>
      <w:r>
        <w:rPr>
          <w:rStyle w:val="VerbatimChar"/>
        </w:rPr>
        <w:t>Mevents</w:t>
      </w:r>
      <w:r>
        <w:t>, so as to kee</w:t>
      </w:r>
      <w:r>
        <w:t xml:space="preserve">p an ordered sequence (See </w:t>
      </w:r>
      <w:hyperlink w:anchor="computer:linked">
        <w:r>
          <w:rPr>
            <w:rStyle w:val="Hyperlink"/>
          </w:rPr>
          <w:t>4.2.3.0.2</w:t>
        </w:r>
      </w:hyperlink>
      <w:r>
        <w:t xml:space="preserve">) and enable temporal traversing of the tree. In turn, </w:t>
      </w:r>
      <w:r>
        <w:rPr>
          <w:rStyle w:val="VerbatimChar"/>
        </w:rPr>
        <w:t>Mevents</w:t>
      </w:r>
      <w:r>
        <w:t xml:space="preserve"> could have two different types: </w:t>
      </w:r>
      <w:r>
        <w:rPr>
          <w:rStyle w:val="VerbatimChar"/>
        </w:rPr>
        <w:t>MUSICAL_NOTE</w:t>
      </w:r>
      <w:r>
        <w:t xml:space="preserve"> and </w:t>
      </w:r>
      <w:r>
        <w:rPr>
          <w:rStyle w:val="VerbatimChar"/>
        </w:rPr>
        <w:t>Mscore</w:t>
      </w:r>
      <w:r>
        <w:t>, the former relating to terminal nodes editable by the user —wh</w:t>
      </w:r>
      <w:r>
        <w:t xml:space="preserve">at he referred to as ‘leaves’ of the tree structure—, and the latter consisting of nested </w:t>
      </w:r>
      <w:r>
        <w:rPr>
          <w:rStyle w:val="VerbatimChar"/>
        </w:rPr>
        <w:t>score</w:t>
      </w:r>
      <w:r>
        <w:t xml:space="preserve"> objects that added recursivity to the structure. Buxton’s model was thus hierarchic (a tree structure) implemented in nested and doubly-linked symbol tables.</w:t>
      </w:r>
    </w:p>
    <w:p w14:paraId="2574CE93" w14:textId="77777777" w:rsidR="004E1199" w:rsidRDefault="00A33058">
      <w:pPr>
        <w:pStyle w:val="BodyText"/>
      </w:pPr>
      <w:r>
        <w:t>Bu</w:t>
      </w:r>
      <w:r>
        <w:t>xton et al. (1978b) gave a detailed exposition of the data structures and their functionality. Buxton’s general purpose in his HCI philosophy was to make the software work in such a way that it became invisible or transparent to the user. This is also know</w:t>
      </w:r>
      <w:r>
        <w:t>n as a black-box approach. His innovations in this and other projects have had enormous resonances in computer science, and the concept of reducing cognitive burden of the user has developed as a standard of HCI (Buxton 2016b).</w:t>
      </w:r>
    </w:p>
    <w:p w14:paraId="0D25A437" w14:textId="77777777" w:rsidR="004E1199" w:rsidRDefault="00A33058">
      <w:pPr>
        <w:pStyle w:val="Heading5"/>
      </w:pPr>
      <w:bookmarkStart w:id="130" w:name="black-boxing"/>
      <w:r>
        <w:t>Black-boxing</w:t>
      </w:r>
      <w:bookmarkEnd w:id="130"/>
    </w:p>
    <w:p w14:paraId="7819780A" w14:textId="77777777" w:rsidR="004E1199" w:rsidRDefault="00A33058">
      <w:pPr>
        <w:pStyle w:val="FirstParagraph"/>
      </w:pPr>
      <w:r>
        <w:t>Media theorist Vílem Flusser (2011) proposed the term ‘envision’ to describe a person’s power to visualize beyond the surface of the image, and to bring the technical image into a concrete state of experience. The ‘image,’ in Flusser’s case is the televisi</w:t>
      </w:r>
      <w:r>
        <w:t>on screen in its abstract state of “electrons in a cathode ray tube.” Therefore, he argues, “if we are asking about the power to envision, we must let the black box remain —cybernetically— black” (Flusser 2011, p. 35). By seeing past the abstract quality o</w:t>
      </w:r>
      <w:r>
        <w:t xml:space="preserve">f media we bring an image into experience. The black box allows envisioning to take place. In a similar way, by seeing past the hidden complexities of the software, composers are able to create music with unrestrained imagination. However, as I have shown </w:t>
      </w:r>
      <w:r>
        <w:t xml:space="preserve">before, Hansen makes a divergent point claiming that the virtuality inherent in the body is the creative potential of image </w:t>
      </w:r>
      <w:r>
        <w:rPr>
          <w:i/>
        </w:rPr>
        <w:t>in-formation</w:t>
      </w:r>
      <w:r>
        <w:t xml:space="preserve"> (See </w:t>
      </w:r>
      <w:hyperlink w:anchor="embodiment">
        <w:r>
          <w:rPr>
            <w:rStyle w:val="Hyperlink"/>
          </w:rPr>
          <w:t>4.1.5</w:t>
        </w:r>
      </w:hyperlink>
      <w:r>
        <w:t>).</w:t>
      </w:r>
    </w:p>
    <w:p w14:paraId="041F2254" w14:textId="77777777" w:rsidR="004E1199" w:rsidRDefault="00A33058">
      <w:pPr>
        <w:pStyle w:val="BodyText"/>
      </w:pPr>
      <w:r>
        <w:t>Understanding the process of information as the experience of technical i</w:t>
      </w:r>
      <w:r>
        <w:t>mages, it follows that virtuality and envisioning can be considered complementary. On one hand, there is the technical device, whose multidimensionality is as complex as it is hidden from the envisioner. On the other, the human body with its capacity to cr</w:t>
      </w:r>
      <w:r>
        <w:t xml:space="preserve">eate and embody. Flusser’s point is, however, paradoxical: “The envisioner’s superficiality, to which the apparatus has </w:t>
      </w:r>
      <w:r>
        <w:rPr>
          <w:i/>
        </w:rPr>
        <w:t>condemned</w:t>
      </w:r>
      <w:r>
        <w:t xml:space="preserve"> him and for which the apparatus has </w:t>
      </w:r>
      <w:r>
        <w:rPr>
          <w:i/>
        </w:rPr>
        <w:t>freed</w:t>
      </w:r>
      <w:r>
        <w:t xml:space="preserve"> him, unleashes a wholly unanticipated power of invention” [emphasis added] (Flusser </w:t>
      </w:r>
      <w:r>
        <w:t>2011, p. 37). Therefore, the black-box is what condemns and frees the envisioner to a state of superficiality. However, Flusser continues, “envisioners press buttons to inform, in the strictest sense of that word, namely, to make something improbable out o</w:t>
      </w:r>
      <w:r>
        <w:t xml:space="preserve">f possibilities” (Flusser 2011, p. 37). In other words, Flusser justifies the invisibility of the technological device in favor of its most </w:t>
      </w:r>
      <w:r>
        <w:lastRenderedPageBreak/>
        <w:t>useful consequence, that is, its ability to make the user create something “out of possibilities.” Composers, theref</w:t>
      </w:r>
      <w:r>
        <w:t>ore, are often given these possibilities to create, at the cost of a restricted creation space.</w:t>
      </w:r>
    </w:p>
    <w:p w14:paraId="3974AC62" w14:textId="77777777" w:rsidR="004E1199" w:rsidRDefault="00A33058">
      <w:pPr>
        <w:pStyle w:val="Heading5"/>
      </w:pPr>
      <w:bookmarkStart w:id="131" w:name="computer:free"/>
      <w:r>
        <w:t>Generality and Portability</w:t>
      </w:r>
      <w:bookmarkEnd w:id="131"/>
    </w:p>
    <w:p w14:paraId="4C060A76" w14:textId="77777777" w:rsidR="004E1199" w:rsidRDefault="00A33058">
      <w:pPr>
        <w:pStyle w:val="BlockText"/>
      </w:pPr>
      <w:r>
        <w:t>Music data structures must be general enough so that as many styles of music as possible may be represented. This implies that the da</w:t>
      </w:r>
      <w:r>
        <w:t>ta structures (or the application’s interface to them) should not enforce a musical model (such as equal temperament) that is inappropriate for the musical task at hand. (Free 1987, p. 318)</w:t>
      </w:r>
    </w:p>
    <w:p w14:paraId="1ECC290F" w14:textId="77777777" w:rsidR="004E1199" w:rsidRDefault="00A33058">
      <w:pPr>
        <w:pStyle w:val="FirstParagraph"/>
      </w:pPr>
      <w:r>
        <w:t>The SSSP lasted until 1982 due to lack of funding, and in the mid-</w:t>
      </w:r>
      <w:r>
        <w:t xml:space="preserve">1980s its research re-emerged with the work of Free &amp; Vytas (1986, 1988; Free 1987), under Helicon Systems’ CAMP . Free’s programming philosophy called for generality, portability, and simplicity. Due to SSSP ’s many hardware dependencies, the code had to </w:t>
      </w:r>
      <w:r>
        <w:t xml:space="preserve">be completely re-written (Free &amp; Vytas 1986). A crucial aspect of Free’s programming concerns was portability (See </w:t>
      </w:r>
      <w:hyperlink w:anchor="portability">
        <w:r>
          <w:rPr>
            <w:rStyle w:val="Hyperlink"/>
          </w:rPr>
          <w:t>4.2.2.0.3</w:t>
        </w:r>
      </w:hyperlink>
      <w:r>
        <w:t>), which moved him to create higher levels of software abstractions, so that software continued to</w:t>
      </w:r>
      <w:r>
        <w:t xml:space="preserve"> live on in newer hardware. Free also developed SCRIVA , SSSP ’s GUI program into extensible data structures for music notation arguing that software had to be general enough so that composers could work in multiple styles. The larger implication in Free’s</w:t>
      </w:r>
      <w:r>
        <w:t xml:space="preserve"> argument is that enforcing musical concepts in data structures limits the style that the program can achieve. Therefore, if the program fails to provide a certain level of generic functionality, the composer’s output will be modelled by the data structure</w:t>
      </w:r>
      <w:r>
        <w:t>. On the one hand, it can be argued that this implication is simultaneously overestimating the agency of the database and underestimating that of the composer. In any case, the database works for the composer by taking care of the more tedious task. The co</w:t>
      </w:r>
      <w:r>
        <w:t>st of this, nonetheless, is that by working for the composer, the database guides the composer through certain paths while hiding other paths.</w:t>
      </w:r>
    </w:p>
    <w:p w14:paraId="194FF646" w14:textId="77777777" w:rsidR="004E1199" w:rsidRDefault="00A33058">
      <w:pPr>
        <w:pStyle w:val="Heading5"/>
      </w:pPr>
      <w:bookmarkStart w:id="132" w:name="computer:vanilla"/>
      <w:r>
        <w:t>Simplification</w:t>
      </w:r>
      <w:bookmarkEnd w:id="132"/>
    </w:p>
    <w:p w14:paraId="2BA79C65" w14:textId="77777777" w:rsidR="004E1199" w:rsidRDefault="00A33058">
      <w:pPr>
        <w:pStyle w:val="FirstParagraph"/>
      </w:pPr>
      <w:r>
        <w:t xml:space="preserve">Hardware-independence led Free to imagine a general purpose, or </w:t>
      </w:r>
      <w:r>
        <w:rPr>
          <w:i/>
        </w:rPr>
        <w:t>vanilla</w:t>
      </w:r>
      <w:r>
        <w:t xml:space="preserve"> synthesizer, with which st</w:t>
      </w:r>
      <w:r>
        <w:t xml:space="preserve">udents in “a music lab with multiple users on a networked computer system” (Free &amp; Vytas 1988, p. 127) could seamlessly use the timbre world offered by various synthesizers made by different manufacturers. Free created a database that enabled simultaneous </w:t>
      </w:r>
      <w:r>
        <w:t xml:space="preserve">interaction among different types of hardware. The </w:t>
      </w:r>
      <w:r>
        <w:rPr>
          <w:i/>
        </w:rPr>
        <w:t>Music Configuration Database</w:t>
      </w:r>
      <w:r>
        <w:t xml:space="preserve"> consisted of an intermediate program between the physical MIDI input devices (such as the Yamaha DX7 or Casio CZ101), and the computers in the network, so that “rather than hav</w:t>
      </w:r>
      <w:r>
        <w:t xml:space="preserve">e the user tediously specify the MIDI device properties for each synthesizer” (Free &amp; Vytas 1988, p. 133) (channel management, control mapping, etc), these processes were handled by an intermediary database. Free’s approach, in comparison to Buxton’s, was </w:t>
      </w:r>
      <w:r>
        <w:t>not entirely black-boxed, since the database was open to modification by a specific set of commands provided to the user. The user could edit the database with a library of database access subroutines such as open/close, create/delete items, querying field</w:t>
      </w:r>
      <w:r>
        <w:t xml:space="preserve">s/keys, and loading/storing property items. With this library, Free </w:t>
      </w:r>
      <w:r>
        <w:lastRenderedPageBreak/>
        <w:t>simultaneously simplified user’s interaction and reduced the “chance of corrupting the database” (Free &amp; Vytas 1988, p. 137).</w:t>
      </w:r>
    </w:p>
    <w:p w14:paraId="582794AC" w14:textId="77777777" w:rsidR="004E1199" w:rsidRDefault="00A33058">
      <w:pPr>
        <w:pStyle w:val="Heading5"/>
      </w:pPr>
      <w:bookmarkStart w:id="133" w:name="computer:balance"/>
      <w:r>
        <w:t>Balance</w:t>
      </w:r>
      <w:bookmarkEnd w:id="133"/>
    </w:p>
    <w:p w14:paraId="017F7D5B" w14:textId="77777777" w:rsidR="004E1199" w:rsidRDefault="00A33058">
      <w:pPr>
        <w:pStyle w:val="CaptionedFigure"/>
      </w:pPr>
      <w:r>
        <w:rPr>
          <w:noProof/>
        </w:rPr>
        <w:drawing>
          <wp:inline distT="0" distB="0" distL="0" distR="0" wp14:anchorId="64807038" wp14:editId="2E5DF6F3">
            <wp:extent cx="5334000" cy="3492272"/>
            <wp:effectExtent l="0" t="0" r="0" b="0"/>
            <wp:docPr id="14" name="Picture" descr="Generality vs. Strength"/>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truax_generality_b.png"/>
                    <pic:cNvPicPr>
                      <a:picLocks noChangeAspect="1" noChangeArrowheads="1"/>
                    </pic:cNvPicPr>
                  </pic:nvPicPr>
                  <pic:blipFill>
                    <a:blip r:embed="rId20"/>
                    <a:stretch>
                      <a:fillRect/>
                    </a:stretch>
                  </pic:blipFill>
                  <pic:spPr bwMode="auto">
                    <a:xfrm>
                      <a:off x="0" y="0"/>
                      <a:ext cx="5334000" cy="3492272"/>
                    </a:xfrm>
                    <a:prstGeom prst="rect">
                      <a:avLst/>
                    </a:prstGeom>
                    <a:noFill/>
                    <a:ln w="9525">
                      <a:noFill/>
                      <a:headEnd/>
                      <a:tailEnd/>
                    </a:ln>
                  </pic:spPr>
                </pic:pic>
              </a:graphicData>
            </a:graphic>
          </wp:inline>
        </w:drawing>
      </w:r>
    </w:p>
    <w:p w14:paraId="12F8AAA2" w14:textId="77777777" w:rsidR="004E1199" w:rsidRDefault="00A33058">
      <w:pPr>
        <w:pStyle w:val="ImageCaption"/>
      </w:pPr>
      <w:r>
        <w:t>Generality vs. Strength</w:t>
      </w:r>
    </w:p>
    <w:p w14:paraId="68B6C086" w14:textId="77777777" w:rsidR="004E1199" w:rsidRDefault="00A33058">
      <w:pPr>
        <w:pStyle w:val="BodyText"/>
      </w:pPr>
      <w:bookmarkStart w:id="134" w:name="img:truax_generality_b"/>
      <w:r>
        <w:t>[img:truax_generality_b]</w:t>
      </w:r>
      <w:bookmarkEnd w:id="134"/>
    </w:p>
    <w:p w14:paraId="4604B872" w14:textId="77777777" w:rsidR="004E1199" w:rsidRDefault="00A33058">
      <w:pPr>
        <w:pStyle w:val="BodyText"/>
      </w:pPr>
      <w:r>
        <w:t>Barry Truax’ “Inverse Relation Between Generality and Strength” (Truax 1980, p. 51). Another version of this graph can be found in (Laske &amp; Tabor 1999, p. 38).</w:t>
      </w:r>
    </w:p>
    <w:p w14:paraId="3E24D4D1" w14:textId="77777777" w:rsidR="004E1199" w:rsidRDefault="00A33058">
      <w:pPr>
        <w:pStyle w:val="BlockText"/>
      </w:pPr>
      <w:r>
        <w:t xml:space="preserve">…all computer music systems both </w:t>
      </w:r>
      <w:r>
        <w:rPr>
          <w:i/>
        </w:rPr>
        <w:t>explicitly and implicitly embody a model of the musical process</w:t>
      </w:r>
      <w:r>
        <w:rPr>
          <w:i/>
        </w:rPr>
        <w:t>es that may be inferred from the program and data structure of the system</w:t>
      </w:r>
      <w:r>
        <w:t>, and from the behavior of user working with the system. The inference of this model is independent of whether the system designer(s) claim that the system reflects such a model, or i</w:t>
      </w:r>
      <w:r>
        <w:t>s simply a tool. [emphasis added] (Truax 1976, pp. 230–31)</w:t>
      </w:r>
    </w:p>
    <w:p w14:paraId="260522E1" w14:textId="77777777" w:rsidR="004E1199" w:rsidRDefault="00A33058">
      <w:pPr>
        <w:pStyle w:val="FirstParagraph"/>
      </w:pPr>
      <w:r>
        <w:t>Truax (1973, 1976, 1980; Emmerson 1986 Chapter 8) often compared grammatical structures of natural language to the structures of computer music systems, claiming that in both cases one can find cer</w:t>
      </w:r>
      <w:r>
        <w:t xml:space="preserve">tain constraints and facilitations for thought (Emmerson 1986, p. 156). Arguing for balance between generality of applicability and strength of embedded knowledge within models for computer music systems (See Figure </w:t>
      </w:r>
      <w:hyperlink w:anchor="img:truax_generality_b">
        <w:r>
          <w:rPr>
            <w:rStyle w:val="Hyperlink"/>
          </w:rPr>
          <w:t>[img:truax_generality_b]</w:t>
        </w:r>
      </w:hyperlink>
      <w:r>
        <w:t>), he writes:</w:t>
      </w:r>
    </w:p>
    <w:p w14:paraId="2E17DA1F" w14:textId="77777777" w:rsidR="004E1199" w:rsidRDefault="00A33058">
      <w:pPr>
        <w:pStyle w:val="BlockText"/>
      </w:pPr>
      <w:r>
        <w:t xml:space="preserve">In a computer music system, the grouping of data into larger units such as a sound-object, event, gesture, distribution, texture, or layer may have a profound effect on the composer’s process of organization. The </w:t>
      </w:r>
      <w:r>
        <w:t xml:space="preserve">challenge for the software designer is how to provide powerful controls for such interrelated sets of data, how to make intelligent correlations between parameters, and how to make such data groupings </w:t>
      </w:r>
      <w:r>
        <w:rPr>
          <w:i/>
        </w:rPr>
        <w:t>flexible according to context</w:t>
      </w:r>
      <w:r>
        <w:t>. [emphasis added] (Emmers</w:t>
      </w:r>
      <w:r>
        <w:t>on 1986, p. 157)</w:t>
      </w:r>
    </w:p>
    <w:p w14:paraId="64179C92" w14:textId="77777777" w:rsidR="004E1199" w:rsidRDefault="00A33058">
      <w:pPr>
        <w:pStyle w:val="FirstParagraph"/>
      </w:pPr>
      <w:r>
        <w:lastRenderedPageBreak/>
        <w:t>Truax’s notion of balance speaks of a ‘meeting halfway’ between the system and the user regarding the programmer’s capability to embed a more complex conception of hierarchy in the system. What provides this balance is a certain flexibilit</w:t>
      </w:r>
      <w:r>
        <w:t>y among data structures which would enable them to adapt to the different hierarchical contexts with which music is understood. That is to say, since data structures can embody models of musical processes, they have an effect on the composer’s overall perf</w:t>
      </w:r>
      <w:r>
        <w:t>ormance of the database, and by extension, on the resulting music.</w:t>
      </w:r>
    </w:p>
    <w:p w14:paraId="78DE678D" w14:textId="77777777" w:rsidR="004E1199" w:rsidRDefault="00A33058">
      <w:pPr>
        <w:pStyle w:val="Heading4"/>
      </w:pPr>
      <w:bookmarkStart w:id="135" w:name="applications:notation"/>
      <w:bookmarkStart w:id="136" w:name="_Toc416970200"/>
      <w:r>
        <w:t>Music Notation Software</w:t>
      </w:r>
      <w:bookmarkEnd w:id="135"/>
      <w:bookmarkEnd w:id="136"/>
    </w:p>
    <w:p w14:paraId="07377640" w14:textId="77777777" w:rsidR="004E1199" w:rsidRDefault="00A33058">
      <w:pPr>
        <w:pStyle w:val="FirstParagraph"/>
      </w:pPr>
      <w:r>
        <w:t xml:space="preserve">Music representation has occupied an important area of research within the programming community. Formats and specifications such as MIDI , MUSICXML , the Humdrum </w:t>
      </w:r>
      <w:r>
        <w:rPr>
          <w:rStyle w:val="VerbatimChar"/>
        </w:rPr>
        <w:t>**</w:t>
      </w:r>
      <w:r>
        <w:rPr>
          <w:rStyle w:val="VerbatimChar"/>
        </w:rPr>
        <w:t>kern</w:t>
      </w:r>
      <w:r>
        <w:t xml:space="preserve"> data format (Sapp 2005), GUIDO , to name a few, have appeared over the years in conjunction with music engraving software. An extensive guide on musical representations can be seen in Selfridge-Field (1997). In this section, I point to certain aspects</w:t>
      </w:r>
      <w:r>
        <w:t xml:space="preserve"> of music notation software development that reveal different approaches towards data structures, and the possibilities that arise henceforth.</w:t>
      </w:r>
    </w:p>
    <w:p w14:paraId="75C0299F" w14:textId="77777777" w:rsidR="004E1199" w:rsidRDefault="00A33058">
      <w:pPr>
        <w:pStyle w:val="Heading5"/>
      </w:pPr>
      <w:bookmarkStart w:id="137" w:name="darms-and-score"/>
      <w:r>
        <w:t>DARMS and SCORE</w:t>
      </w:r>
      <w:bookmarkEnd w:id="137"/>
    </w:p>
    <w:p w14:paraId="6809B7B0" w14:textId="77777777" w:rsidR="004E1199" w:rsidRDefault="00A33058">
      <w:pPr>
        <w:pStyle w:val="FirstParagraph"/>
      </w:pPr>
      <w:r>
        <w:t>Two major programs were developed during the 1960s and 1970s: Stefan Bauer-Mengelberg’s DARMS pro</w:t>
      </w:r>
      <w:r>
        <w:t>ject for music engraving which started in 1963 (Brinkman 1983, Erickson 1975), and Leland Smith’s SCORE (Smith 1972). Both of these programs worked first in mainframe computers and were used for music printing and publishing. At first, SCORE ’s character s</w:t>
      </w:r>
      <w:r>
        <w:t>canner was designed to interpret complex musical input into MUSIC-V output, thus acting as an link between music notation and computer music synthesis. However, with the appearance of vector graphics in the 1970s it shifted solely to music printing. With t</w:t>
      </w:r>
      <w:r>
        <w:t>he appearance of the PostScript format in the 1980s, it became commercially available thus becoming one of the earliest music engraving softwares still in use today by major publishing houses (Selfridge-Field 1997).</w:t>
      </w:r>
    </w:p>
    <w:p w14:paraId="57D8CFC0" w14:textId="77777777" w:rsidR="004E1199" w:rsidRDefault="00A33058">
      <w:pPr>
        <w:pStyle w:val="Heading5"/>
      </w:pPr>
      <w:bookmarkStart w:id="138" w:name="from-staves-to-speakers"/>
      <w:r>
        <w:t>From Staves to Speakers</w:t>
      </w:r>
      <w:bookmarkEnd w:id="138"/>
    </w:p>
    <w:p w14:paraId="33A6D969" w14:textId="77777777" w:rsidR="004E1199" w:rsidRDefault="00A33058">
      <w:pPr>
        <w:pStyle w:val="FirstParagraph"/>
      </w:pPr>
      <w:r>
        <w:t>Other programmin</w:t>
      </w:r>
      <w:r>
        <w:t>g approaches stemming from DARMS and SCORE were developed during the 1980s. Clements (1980) joined together the DARMS data structures with those used in MUSIC-V in a first attempt to obtain sonic feedback out of a notation system. Clements’ attempt was non</w:t>
      </w:r>
      <w:r>
        <w:t xml:space="preserve">etheless overshadowed by SCORE ’s success. Later, Dydo (1987) worked on an interface to the DARMS language called the </w:t>
      </w:r>
      <w:r>
        <w:rPr>
          <w:i/>
        </w:rPr>
        <w:t>Note Processor</w:t>
      </w:r>
      <w:r>
        <w:t xml:space="preserve">, which became one of the earliest commercially available music notation systems. Dydo’s data structures, however, were not </w:t>
      </w:r>
      <w:r>
        <w:t xml:space="preserve">publicly released when he presented his software at the ICMC in 1987. He later released it commercially in the early 1990s at a significantly lower price than other notation software such as </w:t>
      </w:r>
      <w:r>
        <w:rPr>
          <w:i/>
        </w:rPr>
        <w:t>Finale</w:t>
      </w:r>
      <w:r>
        <w:t xml:space="preserve"> which is still available today by MakeMusic, Inc. (Skinner</w:t>
      </w:r>
      <w:r>
        <w:t xml:space="preserve"> 1990a,b). Brinkman (1981) modeled the SCORE input format into </w:t>
      </w:r>
      <w:r>
        <w:rPr>
          <w:i/>
        </w:rPr>
        <w:t>Score-11</w:t>
      </w:r>
      <w:r>
        <w:t xml:space="preserve">, adapting it to Barry Vercoe’s MUSIC-11 . Written in Pascal, </w:t>
      </w:r>
      <w:r>
        <w:rPr>
          <w:i/>
        </w:rPr>
        <w:t>Score-11</w:t>
      </w:r>
      <w:r>
        <w:t xml:space="preserve"> used circular linked lists traversed by an interpreter to produce MUSIC-11 -formatted output. The user creates a t</w:t>
      </w:r>
      <w:r>
        <w:t xml:space="preserve">ext file with </w:t>
      </w:r>
      <w:r>
        <w:lastRenderedPageBreak/>
        <w:t>blocks dedicated to individual instruments and specifies parameters such as rhythm, pitch, movement (glissandi, crescendo), amplitude, etc. These parameters are then re-formatted to fit the less musically-oriented notation of the MUSIC-N prog</w:t>
      </w:r>
      <w:r>
        <w:t>rams. Brinkman argued that such a software would result in faster and less arduous performance on the composer’s end: “a crescendo over several hundred very short notes requires several hundred different amplitude values representing the increasing volume.</w:t>
      </w:r>
      <w:r>
        <w:t xml:space="preserve"> </w:t>
      </w:r>
      <w:r>
        <w:rPr>
          <w:i/>
        </w:rPr>
        <w:t>Typing in several hundred note statements each with a slightly larger amplitude number would take forever</w:t>
      </w:r>
      <w:r>
        <w:t xml:space="preserve">. If the computer could be instructed to gradually increase the amplitude value over twenty seconds then </w:t>
      </w:r>
      <w:r>
        <w:rPr>
          <w:i/>
        </w:rPr>
        <w:t>life would be much simpler</w:t>
      </w:r>
      <w:r>
        <w:t xml:space="preserve">” [emphasis added] </w:t>
      </w:r>
      <w:r>
        <w:t xml:space="preserve">(Brinkman 1982). Brinkman emphasized on the program’s extensibility by users, inspiring Mikel Kuehn’s recent </w:t>
      </w:r>
      <w:r>
        <w:rPr>
          <w:i/>
        </w:rPr>
        <w:t>nGen</w:t>
      </w:r>
      <w:r>
        <w:t xml:space="preserve"> program (McCurdy et al. 2015), a version of Brinkman’s program for the current Csound. Brinkman (1983) later designed an interpreter for the D</w:t>
      </w:r>
      <w:r>
        <w:t>ARMS language, which became useful for obtaining computable data structures for automated music analysis (Brinkman 1984). Another approach to music notation was carried out at CCRMA , when Diener (1988, 1989) devised a “pure structure” devoted to the “hier</w:t>
      </w:r>
      <w:r>
        <w:t xml:space="preserve">archical organization of musical objects into musical scores:” the </w:t>
      </w:r>
      <w:r>
        <w:rPr>
          <w:i/>
        </w:rPr>
        <w:t>TTree</w:t>
      </w:r>
      <w:r>
        <w:t xml:space="preserve"> (Diener 1988, p. 184). Stemming from his PhD research on formal languages in music theory (Diener 1985), this data structure was based in the hierarchic structures of the SSSP project</w:t>
      </w:r>
      <w:r>
        <w:t>. The change Diener introduced to these structures was their capability of sustaining links between not only the previous and the next data records, but to the ‘parent’ or ‘child’ data records to which it was related. This is known as ‘inheritance,’ and it</w:t>
      </w:r>
      <w:r>
        <w:t xml:space="preserve"> enabled “any event in the [structure] to communicate with any other event” (Diener 1988, p. 188). While Diener implemented this data structure in the object-oriented programming language SMALLTALK , he later developed it into </w:t>
      </w:r>
      <w:r>
        <w:rPr>
          <w:i/>
        </w:rPr>
        <w:t>Nutation</w:t>
      </w:r>
      <w:r>
        <w:t xml:space="preserve"> (Diener 1992), a vis</w:t>
      </w:r>
      <w:r>
        <w:t xml:space="preserve">ual programming environment for music notation. </w:t>
      </w:r>
      <w:r>
        <w:rPr>
          <w:i/>
        </w:rPr>
        <w:t>Nutation</w:t>
      </w:r>
      <w:r>
        <w:t xml:space="preserve"> was written in OBJECTIVE-C , and it combined the previously developed </w:t>
      </w:r>
      <w:r>
        <w:rPr>
          <w:i/>
        </w:rPr>
        <w:t>TTree</w:t>
      </w:r>
      <w:r>
        <w:t xml:space="preserve"> structure with glyphs and a music synthesis toolkit called </w:t>
      </w:r>
      <w:r>
        <w:rPr>
          <w:i/>
        </w:rPr>
        <w:t>Music Kit</w:t>
      </w:r>
      <w:r>
        <w:t xml:space="preserve"> that the NEXT computer provided. This resulted in an e</w:t>
      </w:r>
      <w:r>
        <w:t>xtremely malleable CAC environment, which enabled fast manipulation and sonic feedback at the cost of limiting timbre to a predefined, hardware-specific set of digital instruments.</w:t>
      </w:r>
    </w:p>
    <w:p w14:paraId="22EF50C3" w14:textId="77777777" w:rsidR="004E1199" w:rsidRDefault="00A33058">
      <w:pPr>
        <w:pStyle w:val="Heading5"/>
      </w:pPr>
      <w:bookmarkStart w:id="139" w:name="theoretical-performance"/>
      <w:r>
        <w:t>Theoretical Performance</w:t>
      </w:r>
      <w:bookmarkEnd w:id="139"/>
    </w:p>
    <w:p w14:paraId="51FA047B" w14:textId="77777777" w:rsidR="004E1199" w:rsidRDefault="00A33058">
      <w:pPr>
        <w:pStyle w:val="FirstParagraph"/>
      </w:pPr>
      <w:r>
        <w:t>What notation software is most often criticised for</w:t>
      </w:r>
      <w:r>
        <w:t xml:space="preserve"> is the way in which sonic feedback often comes to be equiparated to (human) music performance. When Leeland Smith presented SCORE as “not a ‘performer’s’ instrument, but rather a ‘musician’s’ instrument,” for example, he claimed that “theoretically, any p</w:t>
      </w:r>
      <w:r>
        <w:t xml:space="preserve">erformance, clearly conceived in the mind, can be realized on [the computer]” (Smith 1972, p. 14). It is indeed a fact that computers can offer automated tasks to an unimaginable extent. However, to translate this type of automation into music composition </w:t>
      </w:r>
      <w:r>
        <w:t>and performance, results in a disembodied music conception. In other words, an algorithmically generated stream of notes may result in physically impossible tasks for a performer, or for the listener. This is the point of inflexion when envisioning goes be</w:t>
      </w:r>
      <w:r>
        <w:t xml:space="preserve">yond the threshold of embodiment. It can be argued, however, that further developments in musical performance techniques can be </w:t>
      </w:r>
      <w:r>
        <w:lastRenderedPageBreak/>
        <w:t xml:space="preserve">achieved by pushing the limits of bodily skills. Nonetheless, what I am stressing here is the extent to which music composition </w:t>
      </w:r>
      <w:r>
        <w:t>can be reconfigured by the possibilities data structures have brought to the field. Furthermore, what is at stake with notation-based music software is yet another musical concern that governed most of music software development during the 1980s: style.</w:t>
      </w:r>
    </w:p>
    <w:p w14:paraId="7F8AD2FF" w14:textId="77777777" w:rsidR="004E1199" w:rsidRDefault="00A33058">
      <w:pPr>
        <w:pStyle w:val="Heading4"/>
      </w:pPr>
      <w:bookmarkStart w:id="140" w:name="enter-objects"/>
      <w:bookmarkStart w:id="141" w:name="_Toc416970201"/>
      <w:r>
        <w:t>En</w:t>
      </w:r>
      <w:r>
        <w:t>ter Objects</w:t>
      </w:r>
      <w:bookmarkEnd w:id="140"/>
      <w:bookmarkEnd w:id="141"/>
    </w:p>
    <w:p w14:paraId="0BCD8B8F" w14:textId="77777777" w:rsidR="004E1199" w:rsidRDefault="00A33058">
      <w:pPr>
        <w:pStyle w:val="CaptionedFigure"/>
      </w:pPr>
      <w:bookmarkStart w:id="142" w:name="img:realtime"/>
      <w:r>
        <w:rPr>
          <w:noProof/>
        </w:rPr>
        <w:drawing>
          <wp:inline distT="0" distB="0" distL="0" distR="0" wp14:anchorId="65D7A39D" wp14:editId="1CACA7FC">
            <wp:extent cx="5334000" cy="1616153"/>
            <wp:effectExtent l="0" t="0" r="0" b="0"/>
            <wp:docPr id="15" name="Picture" descr="A real-time version of MUSIC-11 ."/>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realtime.png"/>
                    <pic:cNvPicPr>
                      <a:picLocks noChangeAspect="1" noChangeArrowheads="1"/>
                    </pic:cNvPicPr>
                  </pic:nvPicPr>
                  <pic:blipFill>
                    <a:blip r:embed="rId21"/>
                    <a:stretch>
                      <a:fillRect/>
                    </a:stretch>
                  </pic:blipFill>
                  <pic:spPr bwMode="auto">
                    <a:xfrm>
                      <a:off x="0" y="0"/>
                      <a:ext cx="5334000" cy="1616153"/>
                    </a:xfrm>
                    <a:prstGeom prst="rect">
                      <a:avLst/>
                    </a:prstGeom>
                    <a:noFill/>
                    <a:ln w="9525">
                      <a:noFill/>
                      <a:headEnd/>
                      <a:tailEnd/>
                    </a:ln>
                  </pic:spPr>
                </pic:pic>
              </a:graphicData>
            </a:graphic>
          </wp:inline>
        </w:drawing>
      </w:r>
      <w:bookmarkEnd w:id="142"/>
    </w:p>
    <w:p w14:paraId="676F976E" w14:textId="77777777" w:rsidR="004E1199" w:rsidRDefault="00A33058">
      <w:pPr>
        <w:pStyle w:val="ImageCaption"/>
      </w:pPr>
      <w:r>
        <w:t>A real-time version of MUSIC-11 .</w:t>
      </w:r>
    </w:p>
    <w:p w14:paraId="3F1156CA" w14:textId="77777777" w:rsidR="004E1199" w:rsidRDefault="00A33058">
      <w:pPr>
        <w:pStyle w:val="BodyText"/>
      </w:pPr>
      <w:r>
        <w:t>A bodiless abstract published at the ICMC (1981) stating that a real-time version of MUSIC-11 was “near completion” by a group at MIT (Puckette et al. 1981).</w:t>
      </w:r>
    </w:p>
    <w:p w14:paraId="173B5894" w14:textId="77777777" w:rsidR="004E1199" w:rsidRDefault="00A33058">
      <w:pPr>
        <w:pStyle w:val="Heading5"/>
      </w:pPr>
      <w:bookmarkStart w:id="143" w:name="computer:real-time"/>
      <w:r>
        <w:t>Max</w:t>
      </w:r>
      <w:bookmarkEnd w:id="143"/>
    </w:p>
    <w:p w14:paraId="5AC1ED65" w14:textId="77777777" w:rsidR="004E1199" w:rsidRDefault="00A33058">
      <w:pPr>
        <w:pStyle w:val="FirstParagraph"/>
      </w:pPr>
      <w:r>
        <w:t>Faster, cheaper, and portable microcomputers with real-time capabilities for audio processing began to appear onstage within institutions such as MIT and IRCAM , and a growing interest among composers and programmers circled around real-time computer music</w:t>
      </w:r>
      <w:r>
        <w:t xml:space="preserve"> software (See Figure </w:t>
      </w:r>
      <w:hyperlink w:anchor="img:realtime">
        <w:r>
          <w:rPr>
            <w:rStyle w:val="Hyperlink"/>
          </w:rPr>
          <w:t>4.12</w:t>
        </w:r>
      </w:hyperlink>
      <w:r>
        <w:t>). Towards the end of the 1980s, after the proliferation of MIDI (Loy 1985), composers were already incorporating real-time techniques within musical instruments and software (Puckette 1991, Verc</w:t>
      </w:r>
      <w:r>
        <w:t>oe 1984). This is the context for Miller Puckette’s development of MAX for the 4X real-time audio processor at IRCAM (Puckette 1986). With an emphasis on time and scheduling, Puckette devised a new approach towards complexity in computer music software:</w:t>
      </w:r>
    </w:p>
    <w:p w14:paraId="5CBD2E68" w14:textId="77777777" w:rsidR="004E1199" w:rsidRDefault="00A33058">
      <w:pPr>
        <w:pStyle w:val="BlockText"/>
      </w:pPr>
      <w:r>
        <w:t>…c</w:t>
      </w:r>
      <w:r>
        <w:t xml:space="preserve">omplexity must never appear in the dealings between objects, only within them. Three other features currently in vogue seem unnecessary. First, there is no point in having a built-in notion of hierarchy; it is usually a hindrance. Second, I would drop the </w:t>
      </w:r>
      <w:r>
        <w:t>idea of continuously-running processes; they create overhead and anything they do can be done better through [input, output] related timing. Third, there should be few defaults. Rather than hide complexity I would keep it visible as an incentive to avoid i</w:t>
      </w:r>
      <w:r>
        <w:t>t altogether. (Puckette 1986, p. 43)</w:t>
      </w:r>
    </w:p>
    <w:p w14:paraId="60AA2924" w14:textId="77777777" w:rsidR="004E1199" w:rsidRDefault="00A33058">
      <w:pPr>
        <w:pStyle w:val="FirstParagraph"/>
      </w:pPr>
      <w:r>
        <w:t xml:space="preserve">Puckette keeps complexity “visible” within the concept of the programming </w:t>
      </w:r>
      <w:r>
        <w:rPr>
          <w:i/>
        </w:rPr>
        <w:t>object</w:t>
      </w:r>
      <w:r>
        <w:t>. Furthermore, he removes the notion of hierarchical programming proposing a light-weight, on-the-spot programming practice based on discontinuous processes: “the scheduler keeps the runnable-message pool in the form of a separate queue for each latency” (</w:t>
      </w:r>
      <w:r>
        <w:t xml:space="preserve">Puckette 1986, p. 46). In other words, the structure of the database was placed </w:t>
      </w:r>
      <w:r>
        <w:rPr>
          <w:i/>
        </w:rPr>
        <w:t>horizontally</w:t>
      </w:r>
      <w:r>
        <w:t xml:space="preserve"> along the time axis, and Puckette’s efforts were dedicated to optimizing the internal timing of audio processes. Specifically, linked lists are used </w:t>
      </w:r>
      <w:r>
        <w:lastRenderedPageBreak/>
        <w:t xml:space="preserve">to keep track </w:t>
      </w:r>
      <w:r>
        <w:t>of the order of processes that are run, and each process is scheduled according to its own temporality (latency). Thus, the entire network of processes that can be run is maintained in a dynamic list (stack) that can be changed at any time by adding or rem</w:t>
      </w:r>
      <w:r>
        <w:t>oving elements (push/pop). The way in which these processes (methods) are called is by messages that can be sent (input/output) by the user or objects themselves.</w:t>
      </w:r>
      <w:r>
        <w:rPr>
          <w:rStyle w:val="FootnoteReference"/>
        </w:rPr>
        <w:footnoteReference w:id="18"/>
      </w:r>
      <w:r>
        <w:t xml:space="preserve"> In sum, the object-oriented paradigm was thus applied to the scheduling system, resulting in</w:t>
      </w:r>
      <w:r>
        <w:t xml:space="preserve"> a ground-breaking implementation that changed the real-time computer music performance scene: “…rather than a programming environment, MAX is fundamentally a system for scheduling real-time tasks and managing intercommunication between them” (Puckette 200</w:t>
      </w:r>
      <w:r>
        <w:t>2a).</w:t>
      </w:r>
    </w:p>
    <w:p w14:paraId="7AF9305A" w14:textId="77777777" w:rsidR="004E1199" w:rsidRDefault="00A33058">
      <w:pPr>
        <w:pStyle w:val="Heading5"/>
      </w:pPr>
      <w:bookmarkStart w:id="144" w:name="computer:kyma"/>
      <w:r>
        <w:t>Kyma</w:t>
      </w:r>
      <w:bookmarkEnd w:id="144"/>
    </w:p>
    <w:p w14:paraId="44C0EA93" w14:textId="77777777" w:rsidR="004E1199" w:rsidRDefault="00A33058">
      <w:pPr>
        <w:pStyle w:val="FirstParagraph"/>
      </w:pPr>
      <w:r>
        <w:t>Another powerful example of an object-oriented language for non-real-time music composition is Carla Scaletti’ Kyma, developed at the University of Illionis’ CERL (Scaletti 1987). It is designed as an interactive composition environment for the P</w:t>
      </w:r>
      <w:r>
        <w:t>latypus digital signal processor. Scaletti’s language was hierarchical in its structure, enabling data records to be linked vertically and horizontally. Together, these data structures formed objects, enabling the composer to treat any set of sounds within</w:t>
      </w:r>
      <w:r>
        <w:t xml:space="preserve"> the composition, and even starting from the composition itself as an object. In such a way: “…the composer could create a ‘sound universe,’ endow the sound objects in this universe with certain properties and relationships, and explore this universe in a </w:t>
      </w:r>
      <w:r>
        <w:t>logically consistent way” (Scaletti 1987, p. 50). Given the “vast amounts of data required for sound synthesis” (Scaletti 1987, p. 50), Kyma’s objective was to fit timbre creation and temporal event lists into the same traversable database underlying the p</w:t>
      </w:r>
      <w:r>
        <w:t>rogram. Like Puckette and Free, Scaletti’s design was aimed at a language that “itself would not impose notational or stylistic preconceptions” (Scaletti 1987, p. 50).</w:t>
      </w:r>
    </w:p>
    <w:p w14:paraId="37F3E93D" w14:textId="77777777" w:rsidR="004E1199" w:rsidRDefault="00A33058">
      <w:pPr>
        <w:pStyle w:val="BodyText"/>
      </w:pPr>
      <w:r>
        <w:t>On one hand, Scaletti based her research on Larry Polansky’s HMSL , another “non-stylist</w:t>
      </w:r>
      <w:r>
        <w:t>ically based” music composition environment that was “not fundamentally motivated by a desire to imitate certain historical compositional procedures” (Rosenboom &amp; Polansky 1985, p. 224). Polansky’s focus was on a language that would “reflect as little as p</w:t>
      </w:r>
      <w:r>
        <w:t xml:space="preserve">ossible musical styles and procedures that have already been implemented —like conventional music notation—” (Rosenboom &amp; Polansky 1985, p. 224). On the other hand, the “notational bias” (Scaletti 1987, p. 49) that </w:t>
      </w:r>
      <w:r>
        <w:lastRenderedPageBreak/>
        <w:t xml:space="preserve">Scaletti recognized in languages such as </w:t>
      </w:r>
      <w:r>
        <w:t>MUSIC-V and FORMES (Boynton et al. 1986, Rodet et al. 1982), prescribed a very clear division between composition and synthesis which, in turn, was a very difficult and time-consuming “wall” she had to “circumvent” (Scaletti 1987, p. 49). Therefore, she im</w:t>
      </w:r>
      <w:r>
        <w:t>agined a language in which the composer could “choose to think in terms of notes and keyboards and staves but in which this structuring would be no easier and no harder to implement than any of countless, as yet uninvented, alternatives” (Scaletti 1987, p.</w:t>
      </w:r>
      <w:r>
        <w:t xml:space="preserve"> 49). Both HMSL and Kyma are still in used today, the former with a further Java version by Didkovsky and Burk (Didkovsky &amp; Burk 2001), and the latter embedded into a commercially available workstation.</w:t>
      </w:r>
      <w:r>
        <w:rPr>
          <w:rStyle w:val="FootnoteReference"/>
        </w:rPr>
        <w:footnoteReference w:id="19"/>
      </w:r>
    </w:p>
    <w:p w14:paraId="234788DA" w14:textId="77777777" w:rsidR="004E1199" w:rsidRDefault="00A33058">
      <w:pPr>
        <w:pStyle w:val="Heading5"/>
      </w:pPr>
      <w:bookmarkStart w:id="145" w:name="computer:puredata"/>
      <w:r>
        <w:t>Pure Data</w:t>
      </w:r>
      <w:bookmarkEnd w:id="145"/>
    </w:p>
    <w:p w14:paraId="0A59D5CF" w14:textId="77777777" w:rsidR="004E1199" w:rsidRDefault="00A33058">
      <w:pPr>
        <w:pStyle w:val="FirstParagraph"/>
      </w:pPr>
      <w:r>
        <w:t>Ten years after MAX , Puckette (1997) move</w:t>
      </w:r>
      <w:r>
        <w:t>d on to Pure Data. The commercially available MAX/MSP (Zicarelli 1998) presents, like Pure Data, the MAX programming paradigm (Puckette 2002a). In resonance with the neutrality of the 1980s, Puckette introduced more data structure flexibility as a means to</w:t>
      </w:r>
      <w:r>
        <w:t xml:space="preserve"> provide a musical instrument without stylistic constraints. Data structures became a more accessible feature for the user to define and edit:</w:t>
      </w:r>
    </w:p>
    <w:p w14:paraId="336C2C09" w14:textId="77777777" w:rsidR="004E1199" w:rsidRDefault="00A33058">
      <w:pPr>
        <w:pStyle w:val="BlockText"/>
      </w:pPr>
      <w:r>
        <w:t>The design of MAX goes to great lengths to avoid imposing a stylistic bias on the musician’s output. To return to</w:t>
      </w:r>
      <w:r>
        <w:t xml:space="preserve"> the piano analogy, although pianos might impose constraints on the composer or pianist, a wide variety of styles can be expressed through it. To the musician, the piano is a vehicle of empowerment, not constraint. (Puckette 2002a)</w:t>
      </w:r>
    </w:p>
    <w:p w14:paraId="57E213D5" w14:textId="77777777" w:rsidR="004E1199" w:rsidRDefault="00A33058">
      <w:pPr>
        <w:pStyle w:val="FirstParagraph"/>
      </w:pPr>
      <w:r>
        <w:t>Puckette, therefore, aim</w:t>
      </w:r>
      <w:r>
        <w:t>s to a certain stylistic neutrality, which he represents by the way in which the user opens the program: a blank page: “no staves, time or key signatures, not even a notion of ‘note,’ and certainly none of instrumental ‘voice’ or ‘sequence’” (Puckette 2002</w:t>
      </w:r>
      <w:r>
        <w:t xml:space="preserve">a). While acknowledging that even the ‘blank page’ is a culturally loaded symbol referring to the use of paper in Western Art Music (much in the same way that it is favoring complexity altogether), Puckette reconfigured computer music design, composition, </w:t>
      </w:r>
      <w:r>
        <w:t>and performance by considering the way in which the structure of the program resonates aesthetically.</w:t>
      </w:r>
    </w:p>
    <w:p w14:paraId="171FC5EC" w14:textId="77777777" w:rsidR="004E1199" w:rsidRDefault="00A33058">
      <w:pPr>
        <w:pStyle w:val="Heading5"/>
      </w:pPr>
      <w:bookmarkStart w:id="146" w:name="graphic_scores"/>
      <w:r>
        <w:t>Graphic Scores</w:t>
      </w:r>
      <w:bookmarkEnd w:id="146"/>
    </w:p>
    <w:p w14:paraId="38F8A5A8" w14:textId="77777777" w:rsidR="004E1199" w:rsidRDefault="00A33058">
      <w:pPr>
        <w:pStyle w:val="FirstParagraph"/>
      </w:pPr>
      <w:r>
        <w:t xml:space="preserve">In order to include graphic scores for electronic music within the Pure Data, Puckette implemented a data structure deriving from those of </w:t>
      </w:r>
      <w:r>
        <w:t>the C programming language, which can be used in relation to any type of data: “the underlying idea is to allow the user to display any kind of data he or she wants to, associating it in any way with the display” (Puckette 2002b, p. 184).</w:t>
      </w:r>
      <w:r>
        <w:rPr>
          <w:rStyle w:val="FootnoteReference"/>
        </w:rPr>
        <w:footnoteReference w:id="20"/>
      </w:r>
      <w:r>
        <w:t xml:space="preserve"> Puckette’s philo</w:t>
      </w:r>
      <w:r>
        <w:t xml:space="preserve">sophy, as I have </w:t>
      </w:r>
      <w:r>
        <w:lastRenderedPageBreak/>
        <w:t>mentioned earlier, was aimed at detaching music software from music concepts, leaving these aesthetic decisions to the user. To this end, anything within the canvas can be customizable, and there is no notion of time assigned to canvas coo</w:t>
      </w:r>
      <w:r>
        <w:t xml:space="preserve">rdinates. However, Puckette provided the user with a sorting function, “on the assumption that users might often want to use Pd data collections as </w:t>
      </w:r>
      <m:oMath>
        <m:r>
          <w:rPr>
            <w:rFonts w:ascii="Cambria Math" w:hAnsi="Cambria Math"/>
          </w:rPr>
          <m:t>x</m:t>
        </m:r>
      </m:oMath>
      <w:r>
        <w:t>-ordered sequences” (Puckette 2002b, p. 185). In fact, this is the only sorting function within Pure Data,</w:t>
      </w:r>
      <w:r>
        <w:t xml:space="preserve"> and it is the same function that sorts the patch ‘graph,’ only now made accessible to the user. A common and elementary database routine (</w:t>
      </w:r>
      <w:r>
        <w:rPr>
          <w:rStyle w:val="VerbatimChar"/>
        </w:rPr>
        <w:t>sort</w:t>
      </w:r>
      <w:r>
        <w:t>) that emerged to the program’s surface because of traditional music notation practices.</w:t>
      </w:r>
    </w:p>
    <w:p w14:paraId="35F7FD57" w14:textId="77777777" w:rsidR="004E1199" w:rsidRDefault="00A33058">
      <w:pPr>
        <w:pStyle w:val="BodyText"/>
      </w:pPr>
      <w:r>
        <w:t>Although in the MAX pape</w:t>
      </w:r>
      <w:r>
        <w:t>rs Puckette does not quote Buxton’s research, the latter’s numerous publications at ICMC towards the end of the 1970s suggests that they reached the scope of MIT ’s Experimental Studio where Puckette studied with Barry Vercoe. Furthermore, in Puckette’s la</w:t>
      </w:r>
      <w:r>
        <w:t xml:space="preserve">ter introduction of graphic scores to Pure data (Puckette 2002b) (See </w:t>
      </w:r>
      <w:hyperlink w:anchor="graphic_scores">
        <w:r>
          <w:rPr>
            <w:rStyle w:val="Hyperlink"/>
          </w:rPr>
          <w:t>4.3.3.3.4</w:t>
        </w:r>
      </w:hyperlink>
      <w:r>
        <w:t>), he references the SSSP quoted by Curtis Roads (1985) as one source of inspiration, indicating that at least in 2002 Puckette was aware of</w:t>
      </w:r>
      <w:r>
        <w:t xml:space="preserve"> Buxton’s research. In any case, both Buxton’s and Puckette’s approaches can be considered musical resonances that go beyond geographical limits, reaching the level of data structures in computer music software.</w:t>
      </w:r>
    </w:p>
    <w:p w14:paraId="05BECE3F" w14:textId="77777777" w:rsidR="004E1199" w:rsidRDefault="00A33058">
      <w:pPr>
        <w:pStyle w:val="BodyText"/>
      </w:pPr>
      <w:r>
        <w:t>An interesting point in common, however, bet</w:t>
      </w:r>
      <w:r>
        <w:t>ween much of the interactive composition programs that emerged during the 1980s is that stylistic neutrality became a leitmotif. Computer music software designers were interested in providing stylistic freedom by user-definability. This became a programmin</w:t>
      </w:r>
      <w:r>
        <w:t>g need that stemmed from earlier computer music software implementations, and their experimentation. This shift in the course of computer music programs can be understood from two perspectives. On the one hand, by experiencing first-hand the extent to whic</w:t>
      </w:r>
      <w:r>
        <w:t>h data structures can indeed structure musical output, the composer-programmers of the 1980s took charge on data structure design and devised new approaches to music-making software. On the other hand, the novel flexibility allowed by the object-oriented m</w:t>
      </w:r>
      <w:r>
        <w:t>odel within the programming world made its way to the community by the younger generation of composer-programmers. In any case, the database was moving, expanding through computer music networks, institutions, and softwares.</w:t>
      </w:r>
    </w:p>
    <w:p w14:paraId="03FAFFFC" w14:textId="77777777" w:rsidR="004E1199" w:rsidRDefault="00A33058">
      <w:pPr>
        <w:pStyle w:val="Heading5"/>
      </w:pPr>
      <w:bookmarkStart w:id="147" w:name="openmusic"/>
      <w:r>
        <w:t>OpenMusic</w:t>
      </w:r>
      <w:bookmarkEnd w:id="147"/>
    </w:p>
    <w:p w14:paraId="4F3B29C2" w14:textId="77777777" w:rsidR="004E1199" w:rsidRDefault="00A33058">
      <w:pPr>
        <w:pStyle w:val="FirstParagraph"/>
      </w:pPr>
      <w:r>
        <w:t>In the same ICMC 1997</w:t>
      </w:r>
      <w:r>
        <w:t xml:space="preserve"> where Pure Data was presented, two object-oriented languages appeared: RTCMIX (Garton &amp; Topper 1997) and OpenMusic (Assayag et al. 1997). While neither real-time nor a synthesis engine, the strength of OpenMusic resides in its ability to provide the compo</w:t>
      </w:r>
      <w:r>
        <w:t xml:space="preserve">ser access to a variety of sound analysis tools for composition (Bresson &amp; Agon 2004, 2010), as well as the possibility to </w:t>
      </w:r>
      <w:r>
        <w:lastRenderedPageBreak/>
        <w:t>generate algorithmic streams that output directly into a traditionally notated score. For example, OpenMusic introduced the concept o</w:t>
      </w:r>
      <w:r>
        <w:t xml:space="preserve">f a </w:t>
      </w:r>
      <w:r>
        <w:rPr>
          <w:i/>
        </w:rPr>
        <w:t>maquette</w:t>
      </w:r>
      <w:r>
        <w:t>, which is a graphic canvas upon which a heterogenous set of elements as varied as audio waveforms, scores, or piano-roll type notation can be displayed. The LISP -based graphic language developed as a collaboration at IRCAM held music notation</w:t>
      </w:r>
      <w:r>
        <w:t xml:space="preserve"> as a focal point, distinguishing it from other stylistically neutral software.</w:t>
      </w:r>
    </w:p>
    <w:p w14:paraId="2BBDCEB2" w14:textId="77777777" w:rsidR="004E1199" w:rsidRDefault="00A33058">
      <w:pPr>
        <w:pStyle w:val="Heading5"/>
      </w:pPr>
      <w:bookmarkStart w:id="148" w:name="heaps-and-nodes"/>
      <w:r>
        <w:t>Heaps and Nodes</w:t>
      </w:r>
      <w:bookmarkEnd w:id="148"/>
    </w:p>
    <w:p w14:paraId="2BAF46A0" w14:textId="77777777" w:rsidR="004E1199" w:rsidRDefault="00A33058">
      <w:pPr>
        <w:pStyle w:val="FirstParagraph"/>
      </w:pPr>
      <w:r>
        <w:t>Garton &amp; Topper (1997) presented RTCMIX , a real-time version of Paul Lansky’s CMIX (Lansky 1990). What they described as innovative in this project was, in a s</w:t>
      </w:r>
      <w:r>
        <w:t>imilar way to the data structures for time management that Puckette presented, the scheduling capabilities of the program. In contrast to the CMIX language, which assumes a non-real-time access of objects, “event scheduling is accomplished through a binary</w:t>
      </w:r>
      <w:r>
        <w:t xml:space="preserve"> tree, priority-queue dynamic heap…” (Garton &amp; Topper 1997). A heap is a tree-based data structure where both keys and parent-child relationships follow a hierarchical logic. Garton and Topper thus introduced hierarchy into the scheduler. What this allowed</w:t>
      </w:r>
      <w:r>
        <w:t>, in turn, was “scheduling-on-the-fly,” that is, “allowing notes to be scheduled at run-time (usually triggered by an external event, such as a MIDI note being depressed)” (Garton &amp; Topper 1997). The real-time problem became once again a scheduling problem</w:t>
      </w:r>
      <w:r>
        <w:t xml:space="preserve"> of computational tasks, and it was solved differently with yet another element: instruments instantiated “on-the-fly” could also establish their own TCP/IP connection sockets in order to allow for networked access to the individual synthesizers (Garton &amp; </w:t>
      </w:r>
      <w:r>
        <w:t>Topper 1997). That is to say, whenever a new instrument appears, it has the potential to enter into networked communication with earlier and future nodes. This means that synthesizer nodes could enter and leave the scheduler at any time, always in communic</w:t>
      </w:r>
      <w:r>
        <w:t>ation with each other. A musical equivalent would be for a violin player to enter in an out of the orchestra at will, while being able to lend the violin to any other player, and also play any other instrument except the conductor. In a similar networked w</w:t>
      </w:r>
      <w:r>
        <w:t>ay, SuperCollider (McCartney 1996, 1998) is a high-level language that provides the user with a different paradigm to handle audio processes scheduling. The innovation that this language implemented, however, is the “garbage collection” of each process. Mc</w:t>
      </w:r>
      <w:r>
        <w:t xml:space="preserve">Cartney took the hierarchic structure of the object-oriented paradigm and defined ‘nodes’ in a tree-like structure, each with its own capability of nesting groups of other nodes, but most importantly, with its own initiation and expiration times. In other </w:t>
      </w:r>
      <w:r>
        <w:t>words, in contrast to Pure Data and MAX/MSP ’s constantly running audio processes, SuperCollider only consumes CPU resources whenever it needs to.</w:t>
      </w:r>
    </w:p>
    <w:p w14:paraId="7E35384B" w14:textId="77777777" w:rsidR="004E1199" w:rsidRDefault="00A33058">
      <w:pPr>
        <w:pStyle w:val="BodyText"/>
      </w:pPr>
      <w:r>
        <w:t xml:space="preserve">Both RTCMIX and SuperCollider meant a step forward towards networked musical environments that have resulted </w:t>
      </w:r>
      <w:r>
        <w:t>in recent forms of music making such as laptop orchestras and live coding, along with new music software such as ChucK (Wang &amp; Cook 2003). The literature on computer music software for composition alone would extend beyond the scope of this dissertation. F</w:t>
      </w:r>
      <w:r>
        <w:t xml:space="preserve">or further reference in other sound synthesis data structures, see: the Diphone synthesis program (Caraty et al. 1989, Depalle et al. 1993, Rodet et al. 1988, Rodet &amp; Lefèvre 1996, 1997); the </w:t>
      </w:r>
      <w:r>
        <w:lastRenderedPageBreak/>
        <w:t>Otkinshi system (Osaka et al. 2002). For an overview of existing</w:t>
      </w:r>
      <w:r>
        <w:t xml:space="preserve"> audio software up to 2004, see Xamat’s PhD Dissertation (Amatriain 2004 Chapter 2). See also the Integra project (Bullock &amp; Coccioli 2009, Bullock et al. 2011), and Ariza’s work on python’s data structures (Ariza 2005a).</w:t>
      </w:r>
    </w:p>
    <w:p w14:paraId="5ABDA316" w14:textId="77777777" w:rsidR="004E1199" w:rsidRDefault="00A33058">
      <w:pPr>
        <w:pStyle w:val="Heading3"/>
      </w:pPr>
      <w:bookmarkStart w:id="149" w:name="applications"/>
      <w:bookmarkStart w:id="150" w:name="_Toc416970202"/>
      <w:r>
        <w:t>Intersections</w:t>
      </w:r>
      <w:bookmarkEnd w:id="149"/>
      <w:bookmarkEnd w:id="150"/>
    </w:p>
    <w:p w14:paraId="382656FD" w14:textId="77777777" w:rsidR="004E1199" w:rsidRDefault="00A33058">
      <w:pPr>
        <w:pStyle w:val="FirstParagraph"/>
      </w:pPr>
      <w:r>
        <w:t>The computer music s</w:t>
      </w:r>
      <w:r>
        <w:t>oftware race that took place at the level of data structures has moved from music to media in an attempt to generalize applicability by maximizing stylistic potentials. To a certain extent, this motion can be understood as an axis between sound and music d</w:t>
      </w:r>
      <w:r>
        <w:t>ata structures. On one hand there is music tradition with its notational baggage. On the other, sound synthesis and programming, with its multi-stylistic promise grounded on the more general use of media. In any case, the shape that this motion takes is gi</w:t>
      </w:r>
      <w:r>
        <w:t>ven by the composer-programmer’s needs, ideas, and implementations. The computer music scene today builds on these struggles, and continues to propose novel approaches that reconfigure the practice.</w:t>
      </w:r>
    </w:p>
    <w:p w14:paraId="31E3F324" w14:textId="77777777" w:rsidR="004E1199" w:rsidRDefault="00A33058">
      <w:pPr>
        <w:pStyle w:val="BodyText"/>
      </w:pPr>
      <w:r>
        <w:t>In this section, I provide a glimpse of the many shapes t</w:t>
      </w:r>
      <w:r>
        <w:t>hat this reconfiguration has taken. I focus on artistic ventures, program extensions, and innovative research that has appeared under four main aspects of database performance: corpus-based approaches, querying methods, traversing methods, and resource sha</w:t>
      </w:r>
      <w:r>
        <w:t>ring. These examples point only to some moments in which data structure design changed computer music.</w:t>
      </w:r>
    </w:p>
    <w:p w14:paraId="10F36DA5" w14:textId="77777777" w:rsidR="004E1199" w:rsidRDefault="00A33058">
      <w:pPr>
        <w:pStyle w:val="Heading4"/>
      </w:pPr>
      <w:bookmarkStart w:id="151" w:name="corpus-based-approaches"/>
      <w:bookmarkStart w:id="152" w:name="_Toc416970203"/>
      <w:r>
        <w:t>Corpus-based Approaches</w:t>
      </w:r>
      <w:bookmarkEnd w:id="151"/>
      <w:bookmarkEnd w:id="152"/>
    </w:p>
    <w:p w14:paraId="65C203F1" w14:textId="77777777" w:rsidR="004E1199" w:rsidRDefault="00A33058">
      <w:pPr>
        <w:pStyle w:val="FirstParagraph"/>
      </w:pPr>
      <w:r>
        <w:t>Modern uses of databases in computer music take the general form of a corpus of sounds from which descriptors are obtained and th</w:t>
      </w:r>
      <w:r>
        <w:t xml:space="preserve">en used to create sounds. These are known as corpus-based approaches, also known as data-driven approaches. Their difference is a matter of scale. These approaches have emerged in opposition to rule-based ones, highly useful still in many applications. In </w:t>
      </w:r>
      <w:r>
        <w:t>what follows, I show some implementations of the corpus-based model in sound.</w:t>
      </w:r>
    </w:p>
    <w:p w14:paraId="5F1E2CCF" w14:textId="77777777" w:rsidR="004E1199" w:rsidRDefault="00A33058">
      <w:pPr>
        <w:pStyle w:val="Heading5"/>
      </w:pPr>
      <w:bookmarkStart w:id="153" w:name="concatenative-synthesis"/>
      <w:r>
        <w:t>Concatenative Synthesis</w:t>
      </w:r>
      <w:bookmarkEnd w:id="153"/>
    </w:p>
    <w:p w14:paraId="23A9EF7F" w14:textId="77777777" w:rsidR="004E1199" w:rsidRDefault="00A33058">
      <w:pPr>
        <w:pStyle w:val="FirstParagraph"/>
      </w:pPr>
      <w:r>
        <w:t>Diemo Schwarz developed the concept of data-driven concatenative sound synthesis in his PhD thesis at IRCAM (Schwarz 2000, 2003, 2006a). By segmenting a l</w:t>
      </w:r>
      <w:r>
        <w:t>arge database of source sounds into units, a selection algorithm is used to find any given target by looking for “units that match best the sound or musical phrase to be synthesised” (Schwarz 2006a). In contrast to rule-based approaches in which sound synt</w:t>
      </w:r>
      <w:r>
        <w:t>hesis is arrived at by models of the sound signal, concatenative synthesis is data-driven, or corpus-driven (when referring to larger databases). That is to say, by joining together recorded samples, Scwharz obtained a model for sound synthesis that preser</w:t>
      </w:r>
      <w:r>
        <w:t>ves even the smallest details of the input signal. Schwarz later contextualized ‘information space’ as a musical instrument in itself (Schwarz &amp; Schnell 2009, Schwarz 2012).</w:t>
      </w:r>
    </w:p>
    <w:p w14:paraId="49559D00" w14:textId="77777777" w:rsidR="004E1199" w:rsidRDefault="00A33058">
      <w:pPr>
        <w:pStyle w:val="Heading5"/>
      </w:pPr>
      <w:bookmarkStart w:id="154" w:name="other-approaches"/>
      <w:r>
        <w:lastRenderedPageBreak/>
        <w:t>Other approaches</w:t>
      </w:r>
      <w:bookmarkEnd w:id="154"/>
    </w:p>
    <w:p w14:paraId="7474D5E0" w14:textId="77777777" w:rsidR="004E1199" w:rsidRDefault="00A33058">
      <w:pPr>
        <w:pStyle w:val="FirstParagraph"/>
      </w:pPr>
      <w:r>
        <w:t>The variety of applications of corpus-based or data-driven is still a fruitful research area. I present here only some data-driven cases that arrive at other ways to generate sounds than sample concatenation. Kobayashi (2003) used a database of STFT analys</w:t>
      </w:r>
      <w:r>
        <w:t>ed sounds in an original way. Upon calculating the distances between the results of these analysis he was able to define a database of similarity between his original database which he then re-synthesized. Collins (2007) developed an audiovisual concatenat</w:t>
      </w:r>
      <w:r>
        <w:t>ive synthesis method where “databases tagged by both audio and visual features, then creating new output streams by feature matching with a given input sequence” (Collins 2007, p. 1). A recent case in which concatenative synthesis was applied to rhythm can</w:t>
      </w:r>
      <w:r>
        <w:t xml:space="preserve"> be found in Nuanàin et al. (2016). Ariza (2003) was able to implement a model for heterophonic texture by pitch-tracking the highly ornamented music of the Csángó</w:t>
      </w:r>
      <w:r>
        <w:rPr>
          <w:rStyle w:val="FootnoteReference"/>
        </w:rPr>
        <w:footnoteReference w:id="21"/>
      </w:r>
      <w:r>
        <w:t xml:space="preserve"> music into a database that enabled him to present a data structure of the ornament. The imp</w:t>
      </w:r>
      <w:r>
        <w:t xml:space="preserve">lementation of analysis and subsequent algorithmic rule extraction can be thought of as a form of analysis-based sound generation: by inputting a sound file, a dataset of rules was obtained to approach a model for the ornament. Therefore, a rule-model was </w:t>
      </w:r>
      <w:r>
        <w:t xml:space="preserve">obtained by means of a data-driven approach. This relates to </w:t>
      </w:r>
      <w:r>
        <w:rPr>
          <w:i/>
        </w:rPr>
        <w:t>Orchidée</w:t>
      </w:r>
      <w:r>
        <w:t xml:space="preserve"> (Carpentier et al. 2006), a computer-aided orchestration tool based on database input-matching and a series of candidate orchestration targets. The data-driven approach is combined with </w:t>
      </w:r>
      <w:r>
        <w:t>a highly dense corpus of instrumental techniques, in order to concatenate orchestral targets.</w:t>
      </w:r>
    </w:p>
    <w:p w14:paraId="413DDA27" w14:textId="77777777" w:rsidR="004E1199" w:rsidRDefault="00A33058">
      <w:pPr>
        <w:pStyle w:val="Heading5"/>
      </w:pPr>
      <w:bookmarkStart w:id="155" w:name="software-libraries"/>
      <w:r>
        <w:t>Software Libraries</w:t>
      </w:r>
      <w:bookmarkEnd w:id="155"/>
    </w:p>
    <w:p w14:paraId="7CE6D3AB" w14:textId="77777777" w:rsidR="004E1199" w:rsidRDefault="00A33058">
      <w:pPr>
        <w:pStyle w:val="FirstParagraph"/>
      </w:pPr>
      <w:r>
        <w:t>One of the central concepts of the object-oriented programming is extensibility. The list of objects that can be added to the main program tend</w:t>
      </w:r>
      <w:r>
        <w:t xml:space="preserve">s to grow exponentially as a function of its use. A list covering all extensions would require a research project of its own. However, I would like to focus on those extensions that enable further and more specific use of databases in the context of music </w:t>
      </w:r>
      <w:r>
        <w:t xml:space="preserve">composition. Sturm (2004) developed </w:t>
      </w:r>
      <w:r>
        <w:rPr>
          <w:i/>
        </w:rPr>
        <w:t>MATCONCAT</w:t>
      </w:r>
      <w:r>
        <w:t xml:space="preserve">, a concatenative synthesis library for </w:t>
      </w:r>
      <w:r>
        <w:rPr>
          <w:i/>
        </w:rPr>
        <w:t>Matlab</w:t>
      </w:r>
      <w:r>
        <w:t>. Schwarz (2006b) designed CATART as a concatenative synthesis toolkit both as a standalone application and as a MAX/MSP external. Another concatenative synthesis li</w:t>
      </w:r>
      <w:r>
        <w:t xml:space="preserve">brary is Ben Hackbarth’s python module AUDIOGUIDE . William Brent’s research on timbre analysis developed into a timbre description library for Pure Data called </w:t>
      </w:r>
      <w:r>
        <w:rPr>
          <w:rStyle w:val="VerbatimChar"/>
          <w:b/>
        </w:rPr>
        <w:t>timbreID</w:t>
      </w:r>
      <w:r>
        <w:t xml:space="preserve"> (Brent 2010). Within this library, users are able to analyze sound files using most av</w:t>
      </w:r>
      <w:r>
        <w:t>ailable timbre descriptors. Since Brent’s library enables users not only to analyze sounds and store the resulting descriptors in a database, but also to cluster them within the database, it allows for a variety of applications of which only one of them is</w:t>
      </w:r>
      <w:r>
        <w:t xml:space="preserve"> concatenative synthesis.</w:t>
      </w:r>
    </w:p>
    <w:p w14:paraId="3E534E98" w14:textId="77777777" w:rsidR="004E1199" w:rsidRDefault="00A33058">
      <w:pPr>
        <w:pStyle w:val="Heading4"/>
      </w:pPr>
      <w:bookmarkStart w:id="156" w:name="querying-methods"/>
      <w:bookmarkStart w:id="157" w:name="_Toc416970204"/>
      <w:r>
        <w:lastRenderedPageBreak/>
        <w:t>Querying Methods</w:t>
      </w:r>
      <w:bookmarkEnd w:id="156"/>
      <w:bookmarkEnd w:id="157"/>
    </w:p>
    <w:p w14:paraId="1CFAE048" w14:textId="77777777" w:rsidR="004E1199" w:rsidRDefault="00A33058">
      <w:pPr>
        <w:pStyle w:val="Heading5"/>
      </w:pPr>
      <w:bookmarkStart w:id="158" w:name="query-by-content"/>
      <w:r>
        <w:t>Query-by-content</w:t>
      </w:r>
      <w:bookmarkEnd w:id="158"/>
    </w:p>
    <w:p w14:paraId="5F7AF36F" w14:textId="77777777" w:rsidR="004E1199" w:rsidRDefault="00A33058">
      <w:pPr>
        <w:pStyle w:val="FirstParagraph"/>
      </w:pPr>
      <w:r>
        <w:t>One of the innovations that brought forth MIR is high-level audio feature analysis. This enabled computers to understand keywords such as ‘bright’, ‘sharp’, ‘dark’, ‘metallic’</w:t>
      </w:r>
      <w:r>
        <w:t xml:space="preserve">, etc., that would describe timbral content of audio files. When applied to database querying, these keywords enable ‘query-by-content’ searches. Many online databases such as FREESOUND or LOOPERMAN have this type of querying. The CUIDADO project at IRCAM </w:t>
      </w:r>
      <w:r>
        <w:t>consisted of a database system aimed at content based querying of sound files (Vinet et al. 2002a,b; Vinet 2005). This project enabled djs to browse through files, apply beat-synchronized transitions between them, among other automated tasks during perform</w:t>
      </w:r>
      <w:r>
        <w:t xml:space="preserve">ance. CUIDADO later developed into the </w:t>
      </w:r>
      <w:r>
        <w:rPr>
          <w:i/>
        </w:rPr>
        <w:t>Semantic Hi-Fi</w:t>
      </w:r>
      <w:r>
        <w:t xml:space="preserve"> project and influenced subsequent software. Norman &amp; Amatriain (2007) enabled users generation of personalized audio description databases that could also be queried by content in </w:t>
      </w:r>
      <w:r>
        <w:rPr>
          <w:i/>
        </w:rPr>
        <w:t>Data Jockey</w:t>
      </w:r>
      <w:r>
        <w:t>.</w:t>
      </w:r>
    </w:p>
    <w:p w14:paraId="0AD9DBE5" w14:textId="77777777" w:rsidR="004E1199" w:rsidRDefault="00A33058">
      <w:pPr>
        <w:pStyle w:val="Heading5"/>
      </w:pPr>
      <w:bookmarkStart w:id="159" w:name="similarity-based"/>
      <w:r>
        <w:t>Similarit</w:t>
      </w:r>
      <w:r>
        <w:t>y-based</w:t>
      </w:r>
      <w:bookmarkEnd w:id="159"/>
    </w:p>
    <w:p w14:paraId="62D58940" w14:textId="77777777" w:rsidR="004E1199" w:rsidRDefault="00A33058">
      <w:pPr>
        <w:pStyle w:val="FirstParagraph"/>
      </w:pPr>
      <w:r>
        <w:t>Frisson (2015) provides an overview of multimedia browsing by similarity. Real-time audio analysis moved users beyond descriptive keyword, with sound based input by singing or by providing a sample array. These systems calculate the spectral simila</w:t>
      </w:r>
      <w:r>
        <w:t xml:space="preserve">rity between the incoming signal to obtain a match from a sound database. In this sense, a different type of performativity was enabled with systems with query-by-content in live contexts. For example, </w:t>
      </w:r>
      <w:r>
        <w:rPr>
          <w:i/>
        </w:rPr>
        <w:t>SoundSpotter</w:t>
      </w:r>
      <w:r>
        <w:t xml:space="preserve"> (Casey &amp; Grierson 2007) was dedicated to </w:t>
      </w:r>
      <w:r>
        <w:t>real-time matching of audio-visual streams by using audio input as feed for a shingling algorithm based on lfccs.</w:t>
      </w:r>
      <w:r>
        <w:rPr>
          <w:rStyle w:val="FootnoteReference"/>
        </w:rPr>
        <w:footnoteReference w:id="22"/>
      </w:r>
    </w:p>
    <w:p w14:paraId="34FF4AC5" w14:textId="77777777" w:rsidR="004E1199" w:rsidRDefault="00A33058">
      <w:pPr>
        <w:pStyle w:val="BodyText"/>
      </w:pPr>
      <w:r>
        <w:t xml:space="preserve">Querying a database by similarity appeared in contexts other than performance workstations. Based on both the </w:t>
      </w:r>
      <w:r>
        <w:rPr>
          <w:i/>
        </w:rPr>
        <w:t>Semantic Hi-Fi</w:t>
      </w:r>
      <w:r>
        <w:t xml:space="preserve"> and </w:t>
      </w:r>
      <w:r>
        <w:rPr>
          <w:i/>
        </w:rPr>
        <w:t>SoundSpotter</w:t>
      </w:r>
      <w:r>
        <w:t xml:space="preserve"> projects, Price &amp; Rebelo (2008) developed an installation with an interface to a relational database of percussive sounds.</w:t>
      </w:r>
      <w:r>
        <w:rPr>
          <w:rStyle w:val="FootnoteReference"/>
        </w:rPr>
        <w:footnoteReference w:id="23"/>
      </w:r>
      <w:r>
        <w:t xml:space="preserve"> This database contained description data of the beginning of each analyzed sound file. Thus, participants were able to query a bank</w:t>
      </w:r>
      <w:r>
        <w:t xml:space="preserve"> of percussion timbres based on brightness, noisiness, and loudness.</w:t>
      </w:r>
    </w:p>
    <w:p w14:paraId="40E43E55" w14:textId="77777777" w:rsidR="004E1199" w:rsidRDefault="00A33058">
      <w:pPr>
        <w:pStyle w:val="BodyText"/>
      </w:pPr>
      <w:r>
        <w:t xml:space="preserve">Concatenative synthesis uses similarity for the purpose of sample concatenation at the analysis frame level. In this sense, concatenative synthesis can be understood as </w:t>
      </w:r>
      <w:r>
        <w:lastRenderedPageBreak/>
        <w:t>a real-time query-</w:t>
      </w:r>
      <w:r>
        <w:t>by-content engine feeding a granular synthesis engine. Therefore, the difference between concatenative synthesis and content-based-queries is a matter of scale (samples as opposed to sound files) and in the use (new sample combinations as opposed to previo</w:t>
      </w:r>
      <w:r>
        <w:t>usly stored sound files).</w:t>
      </w:r>
    </w:p>
    <w:p w14:paraId="0F3829C2" w14:textId="77777777" w:rsidR="004E1199" w:rsidRDefault="00A33058">
      <w:pPr>
        <w:pStyle w:val="Heading5"/>
      </w:pPr>
      <w:bookmarkStart w:id="160" w:name="applications:hybrid_queries"/>
      <w:r>
        <w:t>Hybrid Queries</w:t>
      </w:r>
      <w:bookmarkEnd w:id="160"/>
    </w:p>
    <w:p w14:paraId="78A6BA02" w14:textId="77777777" w:rsidR="004E1199" w:rsidRDefault="00A33058">
      <w:pPr>
        <w:pStyle w:val="FirstParagraph"/>
      </w:pPr>
      <w:r>
        <w:t>Some authors have managed to conjugate disparate database uses by hybridizing the queries. The following modal translations represent only some of the many examples in the literature. Schloss et al. (2001) used audi</w:t>
      </w:r>
      <w:r>
        <w:t xml:space="preserve">o analysis to obtain gesture features from the non-audio signals obtained from the </w:t>
      </w:r>
      <w:r>
        <w:rPr>
          <w:i/>
        </w:rPr>
        <w:t>Radio Drum</w:t>
      </w:r>
      <w:r>
        <w:t xml:space="preserve">, an variant of Max Mathews’s </w:t>
      </w:r>
      <w:r>
        <w:rPr>
          <w:i/>
        </w:rPr>
        <w:t>Radio Batton</w:t>
      </w:r>
      <w:r>
        <w:t xml:space="preserve"> (Boie et al. 1989). Schloss et al. (2001) searched for peak detection in the incoming signal to determine mallet (air) s</w:t>
      </w:r>
      <w:r>
        <w:t>trokes. At CCRMA , Serafin et al. (2001) managed to invert the concept of physical modeling by estimating violin bow position, pressure, and speed using LPC coefficients of violin audio recordings. Oliver &amp; Jenkins (2008) presented a controller composed of</w:t>
      </w:r>
      <w:r>
        <w:t xml:space="preserve"> an elastic head suspended along the rim of an empty drum shell. The player presses the head making different shapes with the hand, fingers, or malletes, and “these shapes are captured by a video camera that sends these images to the computer, which analyz</w:t>
      </w:r>
      <w:r>
        <w:t>es them and outputs the tracked parameters” (Oliver &amp; Jenkins 2008, p. 1). This instrument enabled a possibility for “dissociating gesture with sound” (Oliver &amp; Jenkins 2008, p. 1). That is to say, gestures whose sound could be visually anticipated (the hi</w:t>
      </w:r>
      <w:r>
        <w:t>tting of a drum) were extended by micro-gestures only visible to the camera sensor. Further, in contrast with acoustic drums, with the silent drum “one can manipulate continuous sounds through a new gestural vocabulary (Oliver &amp; Jenkins 2008, p. 1). Oliver</w:t>
      </w:r>
      <w:r>
        <w:t xml:space="preserve"> La Rosa developed the sensing algorithm into a GEM external called </w:t>
      </w:r>
      <w:r>
        <w:rPr>
          <w:rStyle w:val="VerbatimChar"/>
          <w:b/>
        </w:rPr>
        <w:t>pix_drum</w:t>
      </w:r>
      <w:r>
        <w:t xml:space="preserve"> , and later moved on to </w:t>
      </w:r>
      <w:r>
        <w:rPr>
          <w:rStyle w:val="VerbatimChar"/>
          <w:b/>
        </w:rPr>
        <w:t>pix_mano</w:t>
      </w:r>
      <w:r>
        <w:t xml:space="preserve"> , where he removed the fabric and focused on what he calls “direct hand-tracking” (Oliver 2010) (See </w:t>
      </w:r>
      <w:hyperlink w:anchor="inoperativity">
        <w:r>
          <w:rPr>
            <w:rStyle w:val="Hyperlink"/>
          </w:rPr>
          <w:t>5.1.4</w:t>
        </w:r>
      </w:hyperlink>
      <w:r>
        <w:t>). C</w:t>
      </w:r>
      <w:r>
        <w:t>aramiaux et al. (2011) proposed gestural input for the query-by-content method. They used gesture-to-sound matching techniques based on the similarities of temporal evolution between the gesture query and the sound target. Another example of hybrid queryin</w:t>
      </w:r>
      <w:r>
        <w:t>g is Cartwright &amp; Pardo (2014), where a database of computer synthesis parameters was queried by vocal input, enabling users to mimic sounds with their voices in order to obtain parameter settings (presets) that would approach the analyzed vocal sound.</w:t>
      </w:r>
    </w:p>
    <w:p w14:paraId="2F3AEA52" w14:textId="77777777" w:rsidR="004E1199" w:rsidRDefault="00A33058">
      <w:pPr>
        <w:pStyle w:val="Heading4"/>
      </w:pPr>
      <w:bookmarkStart w:id="161" w:name="traversing-methods"/>
      <w:bookmarkStart w:id="162" w:name="_Toc416970205"/>
      <w:r>
        <w:t>Tra</w:t>
      </w:r>
      <w:r>
        <w:t>versing Methods</w:t>
      </w:r>
      <w:bookmarkEnd w:id="161"/>
      <w:bookmarkEnd w:id="162"/>
    </w:p>
    <w:p w14:paraId="023C0E8E" w14:textId="77777777" w:rsidR="004E1199" w:rsidRDefault="00A33058">
      <w:pPr>
        <w:pStyle w:val="FirstParagraph"/>
      </w:pPr>
      <w:r>
        <w:t>Given that querying methods have resulted in novel ways to approach information space within databases, many authors have proposed their own approaches towards navigating this space. Like browsing, or surfing the Internet, database traversi</w:t>
      </w:r>
      <w:r>
        <w:t xml:space="preserve">ng is a form of navigation across the </w:t>
      </w:r>
      <w:r>
        <w:rPr>
          <w:i/>
        </w:rPr>
        <w:t>n</w:t>
      </w:r>
      <w:r>
        <w:t>-dimensional space that databases have to offer. Despite their differences, the approaches I refer to now point to the hybrid qualities that data can take when used in performance, specifically in terms of the mixed u</w:t>
      </w:r>
      <w:r>
        <w:t>se of data coming from multiple sensing mechanism, and the networked quality that reconfigures music performance and composition.</w:t>
      </w:r>
    </w:p>
    <w:p w14:paraId="55070AFE" w14:textId="77777777" w:rsidR="004E1199" w:rsidRDefault="00A33058">
      <w:pPr>
        <w:pStyle w:val="Heading5"/>
      </w:pPr>
      <w:bookmarkStart w:id="163" w:name="sensorial-networks"/>
      <w:r>
        <w:lastRenderedPageBreak/>
        <w:t>Sensorial Networks</w:t>
      </w:r>
      <w:bookmarkEnd w:id="163"/>
    </w:p>
    <w:p w14:paraId="0A3D8EF7" w14:textId="77777777" w:rsidR="004E1199" w:rsidRDefault="00A33058">
      <w:pPr>
        <w:pStyle w:val="FirstParagraph"/>
      </w:pPr>
      <w:r>
        <w:t>Insook Choi et al. (2000) presented an interactive installation (Choi 2000) at the Dorsky Gallery in NYC wh</w:t>
      </w:r>
      <w:r>
        <w:t xml:space="preserve">ere a ‘sensorial network’ made from a sound database of speeches by famous leaders was distributed along the installation space. Choi et al. (2000) implemented a motion tracking computer vision algorithm enabled sounds to be modulated as a function of the </w:t>
      </w:r>
      <w:r>
        <w:t>different ‘clouds’ of pixel data where values gradually changed as participants moved across the sensing area: “pixels do not switch on and off, they fade in and out forming clusters in the 2D camera plane according to the degree of movement projected from</w:t>
      </w:r>
      <w:r>
        <w:t xml:space="preserve"> the corresponding floor positions” (Choi et al. 2000, p. 4). In this sense, participants were able to walk the database itself: “Traversing the [sensorial network] can be thought of as rotating its shadow such that one moves through a semantic neighborhoo</w:t>
      </w:r>
      <w:r>
        <w:t xml:space="preserve">d which includes sound synthesis and residual tuning as well as speech acts” (Choi et al. 2000, p. 3) In addition to this tracking system, however, she included hysteresis within the system. Thus, the recorded history of the participant’s interaction with </w:t>
      </w:r>
      <w:r>
        <w:t>the system enabled condition-dependent events to occur as participants’ interaction lasted longer. Within this installation, the artist prototyped a “sensory information retrieval system where the acquisition of information is an acquisition of an experien</w:t>
      </w:r>
      <w:r>
        <w:t>ce” (Choi et al. 2000, p. 1).</w:t>
      </w:r>
    </w:p>
    <w:p w14:paraId="76A2584B" w14:textId="77777777" w:rsidR="004E1199" w:rsidRDefault="00A33058">
      <w:pPr>
        <w:pStyle w:val="Heading5"/>
      </w:pPr>
      <w:bookmarkStart w:id="164" w:name="involuntary-navigation"/>
      <w:r>
        <w:t>Involuntary Navigation</w:t>
      </w:r>
      <w:bookmarkEnd w:id="164"/>
    </w:p>
    <w:p w14:paraId="4D2228C9" w14:textId="77777777" w:rsidR="004E1199" w:rsidRDefault="00A33058">
      <w:pPr>
        <w:pStyle w:val="FirstParagraph"/>
      </w:pPr>
      <w:r>
        <w:t>Bioinformatic data taken from galvanic skin sensors attached to a cellist’s toes within a live performance environment is the point of departure for a complex network for performance (Hamilton 2006). The</w:t>
      </w:r>
      <w:r>
        <w:t xml:space="preserve"> GSR activity was correlated with intervallic distance between adjacent musical notes in a database of ‘cell nodes’ previously written by the composer. However such score acted as a “filter for the autonomic control signals generated by the performer” (Ham</w:t>
      </w:r>
      <w:r>
        <w:t>ilton 2006, p. 601). What this means is that the music fragment database, involuntarily navigated by the performer, becomes a parameter for a live-generated score. The performer is thus embedded within a convoluted networked loop that goes through voluntar</w:t>
      </w:r>
      <w:r>
        <w:t>y and involuntary agents that intertwine composition, interaction, and performance.</w:t>
      </w:r>
    </w:p>
    <w:p w14:paraId="32838475" w14:textId="77777777" w:rsidR="004E1199" w:rsidRDefault="00A33058">
      <w:pPr>
        <w:pStyle w:val="Heading5"/>
      </w:pPr>
      <w:bookmarkStart w:id="165" w:name="networked-collaborations"/>
      <w:r>
        <w:t>Networked Collaborations</w:t>
      </w:r>
      <w:bookmarkEnd w:id="165"/>
    </w:p>
    <w:p w14:paraId="7A7D4362" w14:textId="77777777" w:rsidR="004E1199" w:rsidRDefault="00A33058">
      <w:pPr>
        <w:pStyle w:val="FirstParagraph"/>
      </w:pPr>
      <w:r>
        <w:t xml:space="preserve">Among the many cases of network performances with multiple players that exist in the literature, I would like to point to one case where the rules </w:t>
      </w:r>
      <w:r>
        <w:t>of 16th century counterpoint demanded a relational database (Nakamoto &amp; Kuhara 2007). By implementing a database system such as MYSQL , to store and retrieve vocal parts, Nakamoto &amp; Kuhara (2007) enabled performers to sing together in canon form from dista</w:t>
      </w:r>
      <w:r>
        <w:t>nt locations. Going beyond any notion of anachrony, what is interesting about this approach is the fact that by “using a PC and database server with the internet” two or more performers can engage seamlessly in musical performance (Nakamoto &amp; Kuhara 2007).</w:t>
      </w:r>
      <w:r>
        <w:t xml:space="preserve"> Telematic performances have spawned ever since Internet connectivity enabled networked audio and video feeds. Whalley (2014) considers that the listener’s body within telematic electroacoustic concerts has been </w:t>
      </w:r>
      <w:r>
        <w:lastRenderedPageBreak/>
        <w:t>traditionally left out. Therefore, in he dev</w:t>
      </w:r>
      <w:r>
        <w:t>ised a set of parameter constraints within these performances, based on musicians who were used as baseline. His argument was grounded on an affective approach towards networked performance, and it is aimed at addressing the limitations that arise from the</w:t>
      </w:r>
      <w:r>
        <w:t xml:space="preserve"> separation between performer and listener, specifically within telematic electroacoustic performances.</w:t>
      </w:r>
    </w:p>
    <w:p w14:paraId="328F005C" w14:textId="77777777" w:rsidR="004E1199" w:rsidRDefault="00A33058">
      <w:pPr>
        <w:pStyle w:val="Heading5"/>
      </w:pPr>
      <w:bookmarkStart w:id="166" w:name="mobile-devices"/>
      <w:r>
        <w:t>Mobile Devices</w:t>
      </w:r>
      <w:bookmarkEnd w:id="166"/>
    </w:p>
    <w:p w14:paraId="330DA9B5" w14:textId="77777777" w:rsidR="004E1199" w:rsidRDefault="00A33058">
      <w:pPr>
        <w:pStyle w:val="FirstParagraph"/>
      </w:pPr>
      <w:r>
        <w:t>The mobility that networks enabled can be represented in the work of Liu et al. (2013), who created an audiovisual environment for live d</w:t>
      </w:r>
      <w:r>
        <w:t>ata exploration that implemented simultaneous sonifications and visualizations of networked database queries made by participants using IOS devices. Taylor et al. (2014) implemented centralized database systems to include user-defined interfaces to be save</w:t>
      </w:r>
      <w:r>
        <w:t xml:space="preserve">d and shared within their mobile device platform. Carter (2017) presented a work that gives each member of the audience their own instrument through their cell phones. By accessing a website that loads custom synthesizers made with the Web Audio API , the </w:t>
      </w:r>
      <w:r>
        <w:t xml:space="preserve">audience becomes the performer in an innovative way. While the title of the work (Carter (2017)) refers to the potentials and the ubiquity of small transducers, the ‘score’ (source code) of the work lives on a server and travels wirelessly to the audience </w:t>
      </w:r>
      <w:r>
        <w:t>to become a (mobile) instrument.</w:t>
      </w:r>
    </w:p>
    <w:p w14:paraId="2E3447E4" w14:textId="77777777" w:rsidR="004E1199" w:rsidRDefault="00A33058">
      <w:pPr>
        <w:pStyle w:val="BodyText"/>
      </w:pPr>
      <w:r>
        <w:t>These are some of the many examples that point to the many shapes that traversing a database can take. These shapes have given different resonances within the concert and installation spaces, as well as within the performat</w:t>
      </w:r>
      <w:r>
        <w:t>ivity of the music involved. Further, the possibilities of these reconfigurations can be seen in terms of a need for sharing resources and experiences through networks.</w:t>
      </w:r>
    </w:p>
    <w:p w14:paraId="26B6C614" w14:textId="77777777" w:rsidR="004E1199" w:rsidRDefault="00A33058">
      <w:pPr>
        <w:pStyle w:val="Heading4"/>
      </w:pPr>
      <w:bookmarkStart w:id="167" w:name="resource-sharing"/>
      <w:bookmarkStart w:id="168" w:name="_Toc416970206"/>
      <w:r>
        <w:t>Resource Sharing</w:t>
      </w:r>
      <w:bookmarkEnd w:id="167"/>
      <w:bookmarkEnd w:id="168"/>
    </w:p>
    <w:p w14:paraId="4CD9B559" w14:textId="77777777" w:rsidR="004E1199" w:rsidRDefault="00A33058">
      <w:pPr>
        <w:pStyle w:val="FirstParagraph"/>
      </w:pPr>
      <w:r>
        <w:t>Sharing resources can be interpreted in many ways. On one end, it poin</w:t>
      </w:r>
      <w:r>
        <w:t xml:space="preserve">ts to networked environments on which multiple client users connect to a server that provides shared data flow among the network. This is the case of live coding, where multiple users share the same network. Another definition pertains to the data itself, </w:t>
      </w:r>
      <w:r>
        <w:t>the way that it is formatted, and how to access or edit it: the file format, where users can read the same data. Lastly, the activity of sharing relates to publishing results like in research or academic communities. This is the case of the multiple datase</w:t>
      </w:r>
      <w:r>
        <w:t>ts that exist.</w:t>
      </w:r>
      <w:r>
        <w:rPr>
          <w:rStyle w:val="FootnoteReference"/>
        </w:rPr>
        <w:footnoteReference w:id="24"/>
      </w:r>
      <w:r>
        <w:t xml:space="preserve"> In any case, what is common between these forms of sharing is an entropic and endless plurality.</w:t>
      </w:r>
    </w:p>
    <w:p w14:paraId="570EE721" w14:textId="77777777" w:rsidR="004E1199" w:rsidRDefault="00A33058">
      <w:pPr>
        <w:pStyle w:val="Heading5"/>
      </w:pPr>
      <w:bookmarkStart w:id="169" w:name="multimodal-datasets"/>
      <w:r>
        <w:t>Multimodal Datasets</w:t>
      </w:r>
      <w:bookmarkEnd w:id="169"/>
    </w:p>
    <w:p w14:paraId="71C5C7FC" w14:textId="77777777" w:rsidR="004E1199" w:rsidRDefault="00A33058">
      <w:pPr>
        <w:pStyle w:val="FirstParagraph"/>
      </w:pPr>
      <w:r>
        <w:t xml:space="preserve">Among the many datasets that are available (See </w:t>
      </w:r>
      <w:hyperlink w:anchor="mir">
        <w:r>
          <w:rPr>
            <w:rStyle w:val="Hyperlink"/>
          </w:rPr>
          <w:t>4.3.1</w:t>
        </w:r>
      </w:hyperlink>
      <w:r>
        <w:t>), a research interest has been growing amon</w:t>
      </w:r>
      <w:r>
        <w:t xml:space="preserve">g gesture datasets. This is the case of a hand drumming gesture </w:t>
      </w:r>
      <w:r>
        <w:lastRenderedPageBreak/>
        <w:t>dataset that uses data from a two-dimensional pressure sensor that could be compared to the membrane of a drum (Jones et al. 2007). Jones et al. (2007) aimed to provide physical model designer</w:t>
      </w:r>
      <w:r>
        <w:t>s with a collection of six techniques of hand drumming, recorded as matrices at a slow rate (100 Hz) suitable for non-real-time synthesis by way of interpolation into a model for physical modeling of wave propagation called ‘waveguide mesh.’ Andrew Schmede</w:t>
      </w:r>
      <w:r>
        <w:t>r (Schmeder 2009), stemming from the research at CNMAT on the OSC format, proposed a real-time application for efficient storage and retrieval of gestural data using the relational model offered by the POSTGRESQL</w:t>
      </w:r>
    </w:p>
    <w:p w14:paraId="4B95F712" w14:textId="77777777" w:rsidR="004E1199" w:rsidRDefault="00A33058">
      <w:pPr>
        <w:pStyle w:val="BodyText"/>
      </w:pPr>
      <w:r>
        <w:t xml:space="preserve">DBMS </w:t>
      </w:r>
      <w:r>
        <w:t>. The motivation behind these datasets, besides research is mostly to provide open access to any user with a computer and an Internet connection. Young &amp; Deshmane (2007) created web-accessible databases of gestural and audio data concerning violin bow stro</w:t>
      </w:r>
      <w:r>
        <w:t>kes. Hochenbaum et al. (2010) developed a gestural and audio joint database that enabled identification of a given performer between a group of performers, gaining insight on musical performance itself. These joint databases combining more than one sensing</w:t>
      </w:r>
      <w:r>
        <w:t xml:space="preserve"> mode are called ‘multimodal.’ Multimodal databases can be extremely focused —combining different blowing profiles on recorder flutes (along with their sound) (Garcı́a et al. 2011)—, or radically plural: listening subjects asked to move as if creating a so</w:t>
      </w:r>
      <w:r>
        <w:t>und (Visi et al. 2017).</w:t>
      </w:r>
    </w:p>
    <w:p w14:paraId="5334565D" w14:textId="77777777" w:rsidR="004E1199" w:rsidRDefault="00A33058">
      <w:pPr>
        <w:pStyle w:val="Heading5"/>
      </w:pPr>
      <w:bookmarkStart w:id="170" w:name="formats"/>
      <w:r>
        <w:t>Formats</w:t>
      </w:r>
      <w:bookmarkEnd w:id="170"/>
    </w:p>
    <w:p w14:paraId="19E20C0C" w14:textId="77777777" w:rsidR="004E1199" w:rsidRDefault="00A33058">
      <w:pPr>
        <w:pStyle w:val="FirstParagraph"/>
      </w:pPr>
      <w:r>
        <w:t>While the purpose of a format is to store as much information as possible, using as little space possible, and in an efficient way so that read and write operations occur seamlessly, formats are the equivalent of database mo</w:t>
      </w:r>
      <w:r>
        <w:t>dels within files: they can be implemented in endless ways, and they are contingent upon programming decisions (Sterne 2012, p. 8). One way to categorize formats is based on human readability. Readability of the format is a function of the task at hand and</w:t>
      </w:r>
      <w:r>
        <w:t xml:space="preserve"> the quantity of the data involved. In cases where the data is very little, for example, a </w:t>
      </w:r>
      <w:r>
        <w:rPr>
          <w:rStyle w:val="VerbatimChar"/>
        </w:rPr>
        <w:t>.pd</w:t>
      </w:r>
      <w:r>
        <w:t xml:space="preserve"> file (Pure Data), METRIXML (Amatriain 2004), JSON , YAML , or </w:t>
      </w:r>
      <w:r>
        <w:rPr>
          <w:rStyle w:val="VerbatimChar"/>
        </w:rPr>
        <w:t>.bib</w:t>
      </w:r>
      <w:r>
        <w:t xml:space="preserve"> (LaTeX bibliography file), data structures can be stored in (text) characters, and thus be rea</w:t>
      </w:r>
      <w:r>
        <w:t xml:space="preserve">dable by humans. In this sense, data does not need to be highly structured. For example, within the </w:t>
      </w:r>
      <w:r>
        <w:rPr>
          <w:i/>
        </w:rPr>
        <w:t>Integra</w:t>
      </w:r>
      <w:r>
        <w:t xml:space="preserve"> project, programmers implemented a data format called IXD , capable of containing sequences, tags and meta-data, and presets, for shared use among d</w:t>
      </w:r>
      <w:r>
        <w:t>ifferent multimedia environments. Their argument for a semi-structured model resided in the semantic richness that can be allocated in opposition to the binary format only readable by machines. To this end, they implemented IXD using the XML language (Bull</w:t>
      </w:r>
      <w:r>
        <w:t xml:space="preserve">ock &amp; Frisk 2009). In other cases, data is large enough to justify the need for binary format with a simple header such as </w:t>
      </w:r>
      <w:r>
        <w:rPr>
          <w:rStyle w:val="VerbatimChar"/>
        </w:rPr>
        <w:t>.timid</w:t>
      </w:r>
      <w:r>
        <w:t xml:space="preserve"> ( </w:t>
      </w:r>
      <w:r>
        <w:rPr>
          <w:rStyle w:val="VerbatimChar"/>
          <w:b/>
        </w:rPr>
        <w:t>timbreID</w:t>
      </w:r>
      <w:r>
        <w:t xml:space="preserve"> </w:t>
      </w:r>
      <w:r>
        <w:t>). At this level, by structuring the format and sacrificing human readable semantic richness, faster write and read times are achieved, and less resources are used. However, in the case of larger media files such as audio, image, or video, and also multimo</w:t>
      </w:r>
      <w:r>
        <w:t xml:space="preserve">dal gesture data, these demand high-performance compression algorithms that reproduce data in ‘streams.’ Some formats for sound and gesture analysis were </w:t>
      </w:r>
      <w:r>
        <w:lastRenderedPageBreak/>
        <w:t>standardized in recent years, as is the case of SDIF and GDIF , which are widely used in audio analysi</w:t>
      </w:r>
      <w:r>
        <w:t>s software like SPEAR and OpenMusic (Bresson &amp; Agon 2004, Nymoen &amp; Jensenius 2011). In one case revealing the extent to which data can reside in multiple combinations, the SDIF format was used for audio spatialization data (Bresson &amp; Agon 2004). There is s</w:t>
      </w:r>
      <w:r>
        <w:t>till little format standardization within datasets, and in general, the plurality of formats demands database creators to either implement routines to interpret as many formats as possible, or to rely on external libraries for transcoding. In any case, the</w:t>
      </w:r>
      <w:r>
        <w:t xml:space="preserve"> plurality of formats is almost as great as that of datasets and, to a certain extent, almost as numerous as there are software developers.</w:t>
      </w:r>
    </w:p>
    <w:p w14:paraId="0FF4EF2B" w14:textId="77777777" w:rsidR="004E1199" w:rsidRDefault="00A33058">
      <w:pPr>
        <w:pStyle w:val="Heading5"/>
      </w:pPr>
      <w:bookmarkStart w:id="171" w:name="live-coding"/>
      <w:r>
        <w:t>Live Coding</w:t>
      </w:r>
      <w:bookmarkEnd w:id="171"/>
    </w:p>
    <w:p w14:paraId="4288110C" w14:textId="77777777" w:rsidR="004E1199" w:rsidRDefault="00A33058">
      <w:pPr>
        <w:pStyle w:val="FirstParagraph"/>
      </w:pPr>
      <w:r>
        <w:t xml:space="preserve">Live coding has now a long history and it occupies a fair portion of the computer music scene today. In </w:t>
      </w:r>
      <w:r>
        <w:t xml:space="preserve">terms of database performance, the practice of live coding in audio or in video exposes both computer technology and art performance in simultaneity to the cutting edges of both worlds. For a more general overview on live coding, see (Collins et al. 2003, </w:t>
      </w:r>
      <w:r>
        <w:t xml:space="preserve">Collins 2006, Nilson 2007, zmölnig &amp; Eckel 2015). In this brief section, I would like to point to the work of (Roberts et al. 2014), who implemented within a real-time live coding web-based environment called </w:t>
      </w:r>
      <w:r>
        <w:rPr>
          <w:i/>
        </w:rPr>
        <w:t>Gibber</w:t>
      </w:r>
      <w:r>
        <w:t xml:space="preserve"> a centralized database for the storage a</w:t>
      </w:r>
      <w:r>
        <w:t>nd quick access of digital instruments that can be prototyped in the environment. This type of on-the-spot database system enables shared access to sound files that have potential use throughout the performance. By means of a networked database, two or mor</w:t>
      </w:r>
      <w:r>
        <w:t xml:space="preserve">e players can grab and record sounds from different locations. Another case of networked situations in live coding is a system that incorporates content based searches (query-by-humming, query-by-tapping) of various CC sound databases such as FREESOUND or </w:t>
      </w:r>
      <w:r>
        <w:t>to user-defined databases (Xambo et al. 2018).</w:t>
      </w:r>
    </w:p>
    <w:p w14:paraId="7902DDAF" w14:textId="77777777" w:rsidR="004E1199" w:rsidRDefault="00A33058">
      <w:pPr>
        <w:pStyle w:val="Heading4"/>
      </w:pPr>
      <w:bookmarkStart w:id="172" w:name="closing-remarks"/>
      <w:bookmarkStart w:id="173" w:name="_Toc416970207"/>
      <w:r>
        <w:t>Closing Remarks</w:t>
      </w:r>
      <w:bookmarkEnd w:id="172"/>
      <w:bookmarkEnd w:id="173"/>
    </w:p>
    <w:p w14:paraId="7DFF8B17" w14:textId="77777777" w:rsidR="004E1199" w:rsidRDefault="00A33058">
      <w:pPr>
        <w:pStyle w:val="FirstParagraph"/>
      </w:pPr>
      <w:r>
        <w:t>The many shapes that database performance has taken over the years can be approached with what I have shown so far. Since many applications of the database in music continues to grow, I have on</w:t>
      </w:r>
      <w:r>
        <w:t>ly selected a few areas in which the database has had some agency. One area that I have not included above is that of artificial intelligence for music applications, where databases have been used for training models, and other forms of machine learning. F</w:t>
      </w:r>
      <w:r>
        <w:t>or example, in interactive music systems (Rowe 1992), in improvisation systems (Assayag et al. 1999, Bloch &amp; Dubnov 2008), to model EDM patterns (Vogl &amp; Knees 2017), analog synthesizer parameter settings (Loviscach 2008). Multimodal datasets have also been</w:t>
      </w:r>
      <w:r>
        <w:t xml:space="preserve"> used in training (Schöner et al. 1998). Notwithstanding the multiple gaps and omissions that these lines reveal, I believe the plurality of shapes speaks for itself. As I have shown, from bytes to terabytes, from data structures and files to datasets and </w:t>
      </w:r>
      <w:r>
        <w:t xml:space="preserve">databases, has had different positions in relation to sound practices. These positions can be summarized in a three-dimensional diagram (See Figure </w:t>
      </w:r>
      <w:hyperlink w:anchor="img:intersections">
        <w:r>
          <w:rPr>
            <w:rStyle w:val="Hyperlink"/>
          </w:rPr>
          <w:t>4.13</w:t>
        </w:r>
      </w:hyperlink>
      <w:r>
        <w:t xml:space="preserve">) where the database can be placed along three axes. Visibility </w:t>
      </w:r>
      <w:r>
        <w:t xml:space="preserve">of the database can be represented by the sign: positive values indicate visibility and negative indicate </w:t>
      </w:r>
      <w:r>
        <w:lastRenderedPageBreak/>
        <w:t>invisibility. ‘Negative’ in this context relates only to the sign of the value, and not to any ‘judgment’ whatsoever. If anything, this graph is inten</w:t>
      </w:r>
      <w:r>
        <w:t xml:space="preserve">ded as a metaphor. As I have mentioned earlier, the database is generally the grounds of sonification, so it can be represented by the </w:t>
      </w:r>
      <m:oMath>
        <m:r>
          <w:rPr>
            <w:rFonts w:ascii="Cambria Math" w:hAnsi="Cambria Math"/>
          </w:rPr>
          <m:t>y</m:t>
        </m:r>
      </m:oMath>
      <w:r>
        <w:t xml:space="preserve">-axis. In MIR , the database is next to the databaser, that is, in the </w:t>
      </w:r>
      <m:oMath>
        <m:r>
          <w:rPr>
            <w:rFonts w:ascii="Cambria Math" w:hAnsi="Cambria Math"/>
          </w:rPr>
          <m:t>x</m:t>
        </m:r>
      </m:oMath>
      <w:r>
        <w:t xml:space="preserve">-axis. Finally, I mentioned that the database </w:t>
      </w:r>
      <w:r>
        <w:t xml:space="preserve">in computer music is behind the databaser, therefore the </w:t>
      </w:r>
      <m:oMath>
        <m:r>
          <w:rPr>
            <w:rFonts w:ascii="Cambria Math" w:hAnsi="Cambria Math"/>
          </w:rPr>
          <m:t>z</m:t>
        </m:r>
      </m:oMath>
      <w:r>
        <w:t>-axis seems appropriate.</w:t>
      </w:r>
    </w:p>
    <w:p w14:paraId="4F87EFC2" w14:textId="77777777" w:rsidR="004E1199" w:rsidRDefault="00A33058">
      <w:pPr>
        <w:pStyle w:val="CaptionedFigure"/>
      </w:pPr>
      <w:bookmarkStart w:id="174" w:name="img:intersections"/>
      <w:r>
        <w:rPr>
          <w:noProof/>
        </w:rPr>
        <w:drawing>
          <wp:inline distT="0" distB="0" distL="0" distR="0" wp14:anchorId="26B5423E" wp14:editId="12BB1A3F">
            <wp:extent cx="3759200" cy="2438400"/>
            <wp:effectExtent l="0" t="0" r="0" b="0"/>
            <wp:docPr id="16" name="Picture" descr="Intersection space."/>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intersections.png"/>
                    <pic:cNvPicPr>
                      <a:picLocks noChangeAspect="1" noChangeArrowheads="1"/>
                    </pic:cNvPicPr>
                  </pic:nvPicPr>
                  <pic:blipFill>
                    <a:blip r:embed="rId22"/>
                    <a:stretch>
                      <a:fillRect/>
                    </a:stretch>
                  </pic:blipFill>
                  <pic:spPr bwMode="auto">
                    <a:xfrm>
                      <a:off x="0" y="0"/>
                      <a:ext cx="3759200" cy="2438400"/>
                    </a:xfrm>
                    <a:prstGeom prst="rect">
                      <a:avLst/>
                    </a:prstGeom>
                    <a:noFill/>
                    <a:ln w="9525">
                      <a:noFill/>
                      <a:headEnd/>
                      <a:tailEnd/>
                    </a:ln>
                  </pic:spPr>
                </pic:pic>
              </a:graphicData>
            </a:graphic>
          </wp:inline>
        </w:drawing>
      </w:r>
      <w:bookmarkEnd w:id="174"/>
    </w:p>
    <w:p w14:paraId="2D05CFCD" w14:textId="77777777" w:rsidR="004E1199" w:rsidRDefault="00A33058">
      <w:pPr>
        <w:pStyle w:val="ImageCaption"/>
      </w:pPr>
      <w:r>
        <w:t>Intersection space.</w:t>
      </w:r>
    </w:p>
    <w:p w14:paraId="5301BBA5" w14:textId="77777777" w:rsidR="004E1199" w:rsidRDefault="00A33058">
      <w:pPr>
        <w:pStyle w:val="BodyText"/>
      </w:pPr>
      <w:r>
        <w:t>Position of the database in terms of visibility among MIR , Sonification, and Computer Music. Positive values indicate visibility and negative indicat</w:t>
      </w:r>
      <w:r>
        <w:t>e invisibility.</w:t>
      </w:r>
    </w:p>
    <w:p w14:paraId="0488906C" w14:textId="77777777" w:rsidR="004E1199" w:rsidRDefault="00A33058">
      <w:pPr>
        <w:pStyle w:val="BodyText"/>
      </w:pPr>
      <w:r>
        <w:t>The simplicity of this diagram is intentional, to avoid any attempt to quantize the actual value that the database represents in the plurality of shapes that I have discussed. There is no percentage that can be drawn from how visible a data</w:t>
      </w:r>
      <w:r>
        <w:t>base can be. Therefore, when practices begin to intersect, as I have shown here, the visibility of the database can thus be understood as in constant motion along these axes. Database performance, in this sense, provides a key to understand the motion of t</w:t>
      </w:r>
      <w:r>
        <w:t>his intersection. Furthermore, there is one dimension not contemplated within this diagram: time. The intersections referenced here are always moving in time, which indicates that the diagram that I have shown here is but just one frame. At each point in t</w:t>
      </w:r>
      <w:r>
        <w:t>ime the databaser can pause for a second, analyze the frame, and perhaps describe the motion that the database has taken thus far. This has been my task until now, and it is safe to say that we have looked at the database. In what follows, I will change ge</w:t>
      </w:r>
      <w:r>
        <w:t>ars and approach the database from a different perspective, one not guided by light, but immersed within sound.</w:t>
      </w:r>
    </w:p>
    <w:p w14:paraId="06192CCB" w14:textId="77777777" w:rsidR="004E1199" w:rsidRDefault="00A33058">
      <w:pPr>
        <w:pStyle w:val="Heading1"/>
      </w:pPr>
      <w:bookmarkStart w:id="175" w:name="part-3"/>
      <w:bookmarkStart w:id="176" w:name="_Toc416970208"/>
      <w:r>
        <w:t>Database Aesthetics</w:t>
      </w:r>
      <w:bookmarkEnd w:id="175"/>
      <w:bookmarkEnd w:id="176"/>
    </w:p>
    <w:p w14:paraId="0ED82C02" w14:textId="77777777" w:rsidR="004E1199" w:rsidRDefault="00A33058">
      <w:pPr>
        <w:pStyle w:val="FirstParagraph"/>
      </w:pPr>
      <w:r>
        <w:t>A person that encounters a database feels a resonance, recognizes some of her or his bodily and mental functions in the artw</w:t>
      </w:r>
      <w:r>
        <w:t xml:space="preserve">ork. In this chapter, I explore a way in which we can experience database art as a mirror or echo of ourselves, yet at the same </w:t>
      </w:r>
      <w:r>
        <w:lastRenderedPageBreak/>
        <w:t>time, we recognize the presence of something different from ourselves that guides and structures our experience of that work. Th</w:t>
      </w:r>
      <w:r>
        <w:t>is unclear presence, like a specter, often reveals through a combination of a variety of databases that can be found at the intersection of art and technology. This specter is what I consider the key to understanding how databases claim a certain aesthetic</w:t>
      </w:r>
      <w:r>
        <w:t xml:space="preserve"> agency that is underway when computers are involved in art, particularly in the field of music composition. Therefore, by addressing a specter of the database, I take on the adventure of delineating what can be considered a database music.</w:t>
      </w:r>
    </w:p>
    <w:p w14:paraId="161D0E6A" w14:textId="77777777" w:rsidR="004E1199" w:rsidRDefault="00A33058">
      <w:pPr>
        <w:pStyle w:val="Heading2"/>
      </w:pPr>
      <w:bookmarkStart w:id="177" w:name="section-4"/>
      <w:bookmarkStart w:id="178" w:name="_Toc416970209"/>
      <w:r>
        <w:t>Listening Datab</w:t>
      </w:r>
      <w:r>
        <w:t>ases</w:t>
      </w:r>
      <w:bookmarkEnd w:id="177"/>
      <w:bookmarkEnd w:id="178"/>
    </w:p>
    <w:p w14:paraId="73BEA922" w14:textId="77777777" w:rsidR="004E1199" w:rsidRDefault="00A33058">
      <w:pPr>
        <w:pStyle w:val="Heading3"/>
      </w:pPr>
      <w:bookmarkStart w:id="179" w:name="lucierlude"/>
      <w:bookmarkStart w:id="180" w:name="_Toc416970210"/>
      <w:r>
        <w:t>Interlude: I Am Sitting In A Room...</w:t>
      </w:r>
      <w:bookmarkEnd w:id="179"/>
      <w:bookmarkEnd w:id="180"/>
    </w:p>
    <w:p w14:paraId="746B7921" w14:textId="77777777" w:rsidR="004E1199" w:rsidRDefault="00A33058">
      <w:pPr>
        <w:pStyle w:val="BlockText"/>
      </w:pPr>
      <w:r>
        <w:t>I am sitting in a room</w:t>
      </w:r>
      <w:r>
        <w:rPr>
          <w:i/>
        </w:rPr>
        <w:t>mm</w:t>
      </w:r>
    </w:p>
    <w:p w14:paraId="5A12E9E3" w14:textId="77777777" w:rsidR="004E1199" w:rsidRDefault="00A33058">
      <w:pPr>
        <w:pStyle w:val="BlockText"/>
      </w:pPr>
      <w:r>
        <w:t>diff$\xcancel{e}$rent from the one you are in now</w:t>
      </w:r>
    </w:p>
    <w:p w14:paraId="22A38FE5" w14:textId="77777777" w:rsidR="004E1199" w:rsidRDefault="00A33058">
      <w:pPr>
        <w:pStyle w:val="BlockText"/>
      </w:pPr>
      <w:r>
        <w:rPr>
          <w:i/>
        </w:rPr>
        <w:t>inhale</w:t>
      </w:r>
      <w:r>
        <w:t xml:space="preserve"> (long)</w:t>
      </w:r>
    </w:p>
    <w:p w14:paraId="77D40347" w14:textId="77777777" w:rsidR="004E1199" w:rsidRDefault="00A33058">
      <w:pPr>
        <w:pStyle w:val="BlockText"/>
      </w:pPr>
      <w:r>
        <w:t>I am re$\sout{c} (kh)$ording the $\sout{s} (ss)$ound of my</w:t>
      </w:r>
      <w:r>
        <w:rPr>
          <w:i/>
        </w:rPr>
        <w:t>hh</w:t>
      </w:r>
      <w:r>
        <w:t xml:space="preserve"> speaking $\sout{voice} (voisss)$</w:t>
      </w:r>
    </w:p>
    <w:p w14:paraId="1B8EB8C0" w14:textId="77777777" w:rsidR="004E1199" w:rsidRDefault="00A33058">
      <w:pPr>
        <w:pStyle w:val="BlockText"/>
      </w:pPr>
      <w:r>
        <w:rPr>
          <w:i/>
        </w:rPr>
        <w:t>inhale</w:t>
      </w:r>
      <w:r>
        <w:t xml:space="preserve"> (short)</w:t>
      </w:r>
    </w:p>
    <w:p w14:paraId="4D525E43" w14:textId="77777777" w:rsidR="004E1199" w:rsidRDefault="00A33058">
      <w:pPr>
        <w:pStyle w:val="BlockText"/>
      </w:pPr>
      <w:r>
        <w:t>and I am going t</w:t>
      </w:r>
      <w:r>
        <w:t>o play it …backin-to the room</w:t>
      </w:r>
      <w:r>
        <w:rPr>
          <w:i/>
        </w:rPr>
        <w:t>mmm</w:t>
      </w:r>
    </w:p>
    <w:p w14:paraId="6BF7193D" w14:textId="77777777" w:rsidR="004E1199" w:rsidRDefault="00A33058">
      <w:pPr>
        <w:pStyle w:val="BlockText"/>
      </w:pPr>
      <w:r>
        <w:t>again</w:t>
      </w:r>
      <w:r>
        <w:rPr>
          <w:i/>
        </w:rPr>
        <w:t>nnn</w:t>
      </w:r>
      <w:r>
        <w:t xml:space="preserve"> $\sout{and} (an)$ again</w:t>
      </w:r>
      <w:r>
        <w:rPr>
          <w:i/>
        </w:rPr>
        <w:t>n</w:t>
      </w:r>
    </w:p>
    <w:p w14:paraId="01901E64" w14:textId="77777777" w:rsidR="004E1199" w:rsidRDefault="00A33058">
      <w:pPr>
        <w:pStyle w:val="BlockText"/>
      </w:pPr>
      <w:r>
        <w:rPr>
          <w:i/>
        </w:rPr>
        <w:t>inhale</w:t>
      </w:r>
      <w:r>
        <w:t xml:space="preserve"> (long)</w:t>
      </w:r>
    </w:p>
    <w:p w14:paraId="10EAA518" w14:textId="77777777" w:rsidR="004E1199" w:rsidRDefault="00A33058">
      <w:pPr>
        <w:pStyle w:val="BlockText"/>
      </w:pPr>
      <w:r>
        <w:t>un$\sout{t} (tx!)$il the</w:t>
      </w:r>
    </w:p>
    <w:p w14:paraId="14CC3721" w14:textId="77777777" w:rsidR="004E1199" w:rsidRDefault="00A33058">
      <w:pPr>
        <w:pStyle w:val="BlockText"/>
      </w:pPr>
      <w:r>
        <w:t>re$\sout{s} (ss)$onant</w:t>
      </w:r>
      <w:r>
        <w:rPr>
          <w:i/>
        </w:rPr>
        <w:t>thh</w:t>
      </w:r>
      <m:oMath>
        <m:r>
          <w:rPr>
            <w:rFonts w:ascii="Cambria Math" w:hAnsi="Cambria Math"/>
          </w:rPr>
          <m:t>→</m:t>
        </m:r>
      </m:oMath>
      <w:r>
        <w:rPr>
          <w:i/>
        </w:rPr>
        <w:t>ff</w:t>
      </w:r>
      <w:r>
        <w:t>frequencies of-the-room</w:t>
      </w:r>
    </w:p>
    <w:p w14:paraId="796BAECF" w14:textId="77777777" w:rsidR="004E1199" w:rsidRDefault="00A33058">
      <w:pPr>
        <w:pStyle w:val="BlockText"/>
      </w:pPr>
      <w:r>
        <w:rPr>
          <w:i/>
        </w:rPr>
        <w:t>inhale</w:t>
      </w:r>
      <w:r>
        <w:t xml:space="preserve"> (short)</w:t>
      </w:r>
    </w:p>
    <w:p w14:paraId="331E3E23" w14:textId="77777777" w:rsidR="004E1199" w:rsidRDefault="00A33058">
      <w:pPr>
        <w:pStyle w:val="BlockText"/>
      </w:pPr>
      <w:r>
        <w:t>reinfor$\sout{c} (sss)  \xcancel{e}$ them$\sout{s} (ss)$elve$\sout{s} (sss)$</w:t>
      </w:r>
    </w:p>
    <w:p w14:paraId="2A429B69" w14:textId="77777777" w:rsidR="004E1199" w:rsidRDefault="00A33058">
      <w:pPr>
        <w:pStyle w:val="BlockText"/>
      </w:pPr>
      <w:r>
        <w:rPr>
          <w:i/>
        </w:rPr>
        <w:t>inhale</w:t>
      </w:r>
      <w:r>
        <w:t xml:space="preserve"> (long)</w:t>
      </w:r>
    </w:p>
    <w:p w14:paraId="5850C4B0" w14:textId="77777777" w:rsidR="004E1199" w:rsidRDefault="00A33058">
      <w:pPr>
        <w:pStyle w:val="BlockText"/>
      </w:pPr>
      <w:r>
        <w:t>so that any</w:t>
      </w:r>
    </w:p>
    <w:p w14:paraId="2D9680F6" w14:textId="77777777" w:rsidR="004E1199" w:rsidRDefault="00A33058">
      <w:pPr>
        <w:pStyle w:val="BlockText"/>
      </w:pPr>
      <w:r>
        <w:rPr>
          <w:i/>
        </w:rPr>
        <w:t>sss</w:t>
      </w:r>
      <m:oMath>
        <m:r>
          <w:rPr>
            <w:rFonts w:ascii="Cambria Math" w:hAnsi="Cambria Math"/>
          </w:rPr>
          <m:t>→</m:t>
        </m:r>
      </m:oMath>
      <w:r>
        <w:t>emblance of my $\sout{s} (sss)$pee$\sout{ch} (ch\rightarrow shwh)$</w:t>
      </w:r>
    </w:p>
    <w:p w14:paraId="01DE1BDD" w14:textId="77777777" w:rsidR="004E1199" w:rsidRDefault="00A33058">
      <w:pPr>
        <w:pStyle w:val="BlockText"/>
      </w:pPr>
      <w:r>
        <w:rPr>
          <w:i/>
        </w:rPr>
        <w:t>inhale</w:t>
      </w:r>
      <w:r>
        <w:t xml:space="preserve"> (long)</w:t>
      </w:r>
    </w:p>
    <w:p w14:paraId="40DF8D21" w14:textId="77777777" w:rsidR="004E1199" w:rsidRDefault="00A33058">
      <w:pPr>
        <w:pStyle w:val="BlockText"/>
      </w:pPr>
      <w:r>
        <w:t>with per$\sout{h} (hhhh)$ap$\sout{s} (s!)$ the excep$\sout{t} (shh)$ion of</w:t>
      </w:r>
    </w:p>
    <w:p w14:paraId="5B360C65" w14:textId="77777777" w:rsidR="004E1199" w:rsidRDefault="00A33058">
      <w:pPr>
        <w:pStyle w:val="BlockText"/>
      </w:pPr>
      <w:r>
        <w:t>$\sout{\texttt{rwh\_\_$\cdot\cdot$.$\cdot$-ythm}} (rhythm)$ is</w:t>
      </w:r>
      <w:r>
        <w:rPr>
          <w:i/>
        </w:rPr>
        <w:t>s</w:t>
      </w:r>
      <w:r>
        <w:t xml:space="preserve"> de</w:t>
      </w:r>
      <w:r>
        <w:t>$\sout{s} (ss)$troye$\sout{d} (dh)$</w:t>
      </w:r>
    </w:p>
    <w:p w14:paraId="438674A1" w14:textId="77777777" w:rsidR="004E1199" w:rsidRDefault="00A33058">
      <w:pPr>
        <w:pStyle w:val="BlockText"/>
      </w:pPr>
      <w:r>
        <w:t>$\sout{Wh} (ou)$at you will hear-then</w:t>
      </w:r>
      <w:r>
        <w:rPr>
          <w:i/>
        </w:rPr>
        <w:t>nn</w:t>
      </w:r>
    </w:p>
    <w:p w14:paraId="18351A95" w14:textId="77777777" w:rsidR="004E1199" w:rsidRDefault="00A33058">
      <w:pPr>
        <w:pStyle w:val="BlockText"/>
      </w:pPr>
      <w:r>
        <w:rPr>
          <w:i/>
        </w:rPr>
        <w:t>inhale</w:t>
      </w:r>
      <w:r>
        <w:t xml:space="preserve"> (short)</w:t>
      </w:r>
    </w:p>
    <w:p w14:paraId="484994A7" w14:textId="77777777" w:rsidR="004E1199" w:rsidRDefault="00A33058">
      <w:pPr>
        <w:pStyle w:val="BlockText"/>
      </w:pPr>
      <w:r>
        <w:t>are the</w:t>
      </w:r>
    </w:p>
    <w:p w14:paraId="49D8B24B" w14:textId="77777777" w:rsidR="004E1199" w:rsidRDefault="00A33058">
      <w:pPr>
        <w:pStyle w:val="BlockText"/>
      </w:pPr>
      <w:r>
        <w:rPr>
          <w:i/>
        </w:rPr>
        <w:t>nn</w:t>
      </w:r>
      <w:r>
        <w:t>natural</w:t>
      </w:r>
      <w:r>
        <w:rPr>
          <w:i/>
        </w:rPr>
        <w:t>l</w:t>
      </w:r>
    </w:p>
    <w:p w14:paraId="193CC91B" w14:textId="77777777" w:rsidR="004E1199" w:rsidRDefault="00A33058">
      <w:pPr>
        <w:pStyle w:val="BlockText"/>
      </w:pPr>
      <w:r>
        <w:rPr>
          <w:i/>
        </w:rPr>
        <w:t>rr</w:t>
      </w:r>
      <w:r>
        <w:t>resonan</w:t>
      </w:r>
      <w:r>
        <w:rPr>
          <w:i/>
        </w:rPr>
        <w:t>thf</w:t>
      </w:r>
      <m:oMath>
        <m:r>
          <w:rPr>
            <w:rFonts w:ascii="Cambria Math" w:hAnsi="Cambria Math"/>
          </w:rPr>
          <m:t>→</m:t>
        </m:r>
      </m:oMath>
      <w:r>
        <w:rPr>
          <w:i/>
        </w:rPr>
        <w:t>ff</w:t>
      </w:r>
      <w:r>
        <w:t>requencies-of-the-room</w:t>
      </w:r>
      <w:r>
        <w:rPr>
          <w:i/>
        </w:rPr>
        <w:t>mm</w:t>
      </w:r>
    </w:p>
    <w:p w14:paraId="4BFBCCD3" w14:textId="77777777" w:rsidR="004E1199" w:rsidRDefault="00A33058">
      <w:pPr>
        <w:pStyle w:val="BlockText"/>
      </w:pPr>
      <w:r>
        <w:t>ar$\sout{t} (tzsh!)$iculated by</w:t>
      </w:r>
      <w:r>
        <w:rPr>
          <w:i/>
        </w:rPr>
        <w:t>sss</w:t>
      </w:r>
      <w:r>
        <w:t>speech</w:t>
      </w:r>
      <w:r>
        <w:rPr>
          <w:i/>
        </w:rPr>
        <w:t>hhh</w:t>
      </w:r>
    </w:p>
    <w:p w14:paraId="15EDA773" w14:textId="77777777" w:rsidR="004E1199" w:rsidRDefault="00A33058">
      <w:pPr>
        <w:pStyle w:val="BlockText"/>
      </w:pPr>
      <w:r>
        <w:t>I regard … this-$\sout{a} (a!)$c-tivity</w:t>
      </w:r>
    </w:p>
    <w:p w14:paraId="593DB6BA" w14:textId="77777777" w:rsidR="004E1199" w:rsidRDefault="00A33058">
      <w:pPr>
        <w:pStyle w:val="BlockText"/>
      </w:pPr>
      <w:r>
        <w:rPr>
          <w:i/>
        </w:rPr>
        <w:t>inhale</w:t>
      </w:r>
      <w:r>
        <w:t xml:space="preserve"> (short)</w:t>
      </w:r>
    </w:p>
    <w:p w14:paraId="2F97D025" w14:textId="77777777" w:rsidR="004E1199" w:rsidRDefault="00A33058">
      <w:pPr>
        <w:pStyle w:val="BlockText"/>
      </w:pPr>
      <w:r>
        <w:rPr>
          <w:rStyle w:val="VerbatimChar"/>
        </w:rPr>
        <w:t>nnnnn\r</w:t>
      </w:r>
      <w:r>
        <w:rPr>
          <w:rStyle w:val="VerbatimChar"/>
        </w:rPr>
        <w:t>ightarrow</w:t>
      </w:r>
      <w:r>
        <w:t xml:space="preserve">ot </w:t>
      </w:r>
      <w:r>
        <w:rPr>
          <w:i/>
        </w:rPr>
        <w:t>ss</w:t>
      </w:r>
      <w:r>
        <w:t>so much</w:t>
      </w:r>
      <w:r>
        <w:rPr>
          <w:i/>
        </w:rPr>
        <w:t>hhh</w:t>
      </w:r>
      <w:r>
        <w:t xml:space="preserve"> as-a-demon-$\sout{s} (ss)$tra$\sout{t} (shh)$ion of a physical f$\sout{a} (aa)$c$\sout{t} (t\rightarrow h)$</w:t>
      </w:r>
    </w:p>
    <w:p w14:paraId="6E18D55C" w14:textId="77777777" w:rsidR="004E1199" w:rsidRDefault="00A33058">
      <w:pPr>
        <w:pStyle w:val="BlockText"/>
      </w:pPr>
      <w:r>
        <w:rPr>
          <w:i/>
        </w:rPr>
        <w:lastRenderedPageBreak/>
        <w:t>inhale</w:t>
      </w:r>
      <w:r>
        <w:t xml:space="preserve"> (short)</w:t>
      </w:r>
    </w:p>
    <w:p w14:paraId="49BE13EC" w14:textId="77777777" w:rsidR="004E1199" w:rsidRDefault="00A33058">
      <w:pPr>
        <w:pStyle w:val="BlockText"/>
      </w:pPr>
      <w:r>
        <w:rPr>
          <w:i/>
        </w:rPr>
        <w:t>m</w:t>
      </w:r>
      <w:r>
        <w:t>but more</w:t>
      </w:r>
    </w:p>
    <w:p w14:paraId="1C0F14FC" w14:textId="77777777" w:rsidR="004E1199" w:rsidRDefault="00A33058">
      <w:pPr>
        <w:pStyle w:val="BlockText"/>
      </w:pPr>
      <w:r>
        <w:rPr>
          <w:i/>
        </w:rPr>
        <w:t>inhale</w:t>
      </w:r>
      <w:r>
        <w:t xml:space="preserve"> (short)</w:t>
      </w:r>
    </w:p>
    <w:p w14:paraId="09A4CFA2" w14:textId="77777777" w:rsidR="004E1199" w:rsidRDefault="00A33058">
      <w:pPr>
        <w:pStyle w:val="BlockText"/>
      </w:pPr>
      <w:r>
        <w:t>a$\sout{s} (z)$a way to$\rightarrow     \sout{\textit{{ \normal S }{ \large S }{ \n</w:t>
      </w:r>
      <w:r>
        <w:t>ormal SS }{ \small SSss }{ \normal s }{ \footnotesize sss  }{ \scriptsize s  }{ \tiny s }}} (smooth)$ out</w:t>
      </w:r>
    </w:p>
    <w:p w14:paraId="12BE234A" w14:textId="77777777" w:rsidR="004E1199" w:rsidRDefault="00A33058">
      <w:pPr>
        <w:pStyle w:val="BlockText"/>
      </w:pPr>
      <w:r>
        <w:t>any irregularities</w:t>
      </w:r>
      <m:oMath>
        <m:r>
          <w:rPr>
            <w:rFonts w:ascii="Cambria Math" w:hAnsi="Cambria Math"/>
          </w:rPr>
          <m:t>→</m:t>
        </m:r>
      </m:oMath>
      <w:r>
        <w:t>my</w:t>
      </w:r>
      <w:r>
        <w:rPr>
          <w:i/>
        </w:rPr>
        <w:t>hs</w:t>
      </w:r>
      <w:r>
        <w:t>speech</w:t>
      </w:r>
      <w:r>
        <w:rPr>
          <w:i/>
        </w:rPr>
        <w:t>hh</w:t>
      </w:r>
      <w:r>
        <w:t xml:space="preserve"> might hav$\sout{e} (f)$</w:t>
      </w:r>
    </w:p>
    <w:p w14:paraId="235C9285" w14:textId="77777777" w:rsidR="004E1199" w:rsidRDefault="00A33058">
      <w:pPr>
        <w:pStyle w:val="FirstParagraph"/>
      </w:pPr>
      <w:r>
        <w:t>Transcription made from a recording of Alvin Lucier’s work “I am sitting in a room” (Lucier 19</w:t>
      </w:r>
      <w:r>
        <w:t>70). It is meant to notate the many “irregularities” that differ from the text.</w:t>
      </w:r>
      <w:r>
        <w:rPr>
          <w:rStyle w:val="FootnoteReference"/>
        </w:rPr>
        <w:footnoteReference w:id="25"/>
      </w:r>
    </w:p>
    <w:p w14:paraId="316DBA7B" w14:textId="77777777" w:rsidR="004E1199" w:rsidRDefault="00A33058">
      <w:pPr>
        <w:pStyle w:val="Heading3"/>
      </w:pPr>
      <w:bookmarkStart w:id="181" w:name="resonance_of_a_return"/>
      <w:bookmarkStart w:id="182" w:name="_Toc416970211"/>
      <w:r>
        <w:t>The Resonance Of A Return</w:t>
      </w:r>
      <w:bookmarkEnd w:id="181"/>
      <w:bookmarkEnd w:id="182"/>
    </w:p>
    <w:p w14:paraId="5997C312" w14:textId="77777777" w:rsidR="004E1199" w:rsidRDefault="00A33058">
      <w:pPr>
        <w:pStyle w:val="Heading5"/>
      </w:pPr>
      <w:bookmarkStart w:id="183" w:name="a-reverb"/>
      <w:r>
        <w:t>A Reverb</w:t>
      </w:r>
      <w:bookmarkEnd w:id="183"/>
    </w:p>
    <w:p w14:paraId="2E2360D5" w14:textId="77777777" w:rsidR="004E1199" w:rsidRDefault="00A33058">
      <w:pPr>
        <w:pStyle w:val="FirstParagraph"/>
      </w:pPr>
      <w:r>
        <w:t>Sound reaches, enters, and traverses bodies in media. Media here refers to the matter through which sound propagates, such as a space filled</w:t>
      </w:r>
      <w:r>
        <w:t xml:space="preserve"> with gas, liquid, or solid particles of matter including human and nonhuman bodies. More generally, sound propagation is conditioned by the qualities of the medium. Waves change direction by way of reflection or refraction, and they fade out by way of att</w:t>
      </w:r>
      <w:r>
        <w:t>enuation. Furthermore, while the combination of density, pressure, temperature, and motion affect the speed of sound, a medium’s viscosity affects the sound’s attenuation rate. For instance, within hot and humid climates sound will move slower, or if there</w:t>
      </w:r>
      <w:r>
        <w:t xml:space="preserve"> is wind blowing in the same direction of a sound, it will make the sound travel faster. This means that sound waves are affected in different ways by different media, some being more (concert halls) or less (anechoic chambers) resonant.</w:t>
      </w:r>
    </w:p>
    <w:p w14:paraId="1E46964F" w14:textId="77777777" w:rsidR="004E1199" w:rsidRDefault="00A33058">
      <w:pPr>
        <w:pStyle w:val="Heading5"/>
      </w:pPr>
      <w:bookmarkStart w:id="184" w:name="a-filter"/>
      <w:r>
        <w:t>A Filter</w:t>
      </w:r>
      <w:bookmarkEnd w:id="184"/>
    </w:p>
    <w:p w14:paraId="150120C1" w14:textId="77777777" w:rsidR="004E1199" w:rsidRDefault="00A33058">
      <w:pPr>
        <w:pStyle w:val="FirstParagraph"/>
      </w:pPr>
      <w:r>
        <w:t>A listeni</w:t>
      </w:r>
      <w:r>
        <w:t>ng body is part of the medium through which sound propagates: the body’s sense perception is immersed within that medium. Sound, in its most basic and general form makes listeners vibrate as listeners become part of sound. Being part of sound, bodies chang</w:t>
      </w:r>
      <w:r>
        <w:t>e sound even before listening. On a mechanical level, we can think of the body as an a priori physical filter. Sound is filtered differently and uniquely within each body: my body changes the incoming sound for me, just as it does for others. In other word</w:t>
      </w:r>
      <w:r>
        <w:t>s, a longitudinal wave passing through a body affects how it will arrive at other points in space. Therefore, bodies filter sounds for other bodies while affecting sound waves before they reach the listener. That is to say, since the listener’s body itself</w:t>
      </w:r>
      <w:r>
        <w:t xml:space="preserve"> refracts, reflects, and attenuates waves, the singular filter that is the body changes wave propagation not only for itself and its own listening experience, also for the listening experience of others. Empty concert halls are thus more reverberant than f</w:t>
      </w:r>
      <w:r>
        <w:t>illed ones.</w:t>
      </w:r>
    </w:p>
    <w:p w14:paraId="67524D99" w14:textId="77777777" w:rsidR="004E1199" w:rsidRDefault="00A33058">
      <w:pPr>
        <w:pStyle w:val="Heading5"/>
      </w:pPr>
      <w:bookmarkStart w:id="185" w:name="a-loop"/>
      <w:r>
        <w:lastRenderedPageBreak/>
        <w:t>A Loop</w:t>
      </w:r>
      <w:bookmarkEnd w:id="185"/>
    </w:p>
    <w:p w14:paraId="5B77DD58" w14:textId="77777777" w:rsidR="004E1199" w:rsidRDefault="00A33058">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w:t>
      </w:r>
      <w:r>
        <w:t>this sense, refers to the infinitesimal activity of waves. The interaction between the singular and the plural, in this sense, can be approached with the structure of a loop. I listen to myself as resonant subject, while creating meaning from a certain qua</w:t>
      </w:r>
      <w:r>
        <w:t>lity of a sound. I do this in simultaneity with others, who also create themselves as resonant subjects, while giving meaning to other sound waves. In this resonance, the vibrating link in between ourselves is also simultaneously changing the way we are li</w:t>
      </w:r>
      <w:r>
        <w:t>stening. Thus, every singular listening subject is in a state of being (mutually) (self) exposed to every other listening subject, that is, in resonance or in touch with one other.</w:t>
      </w:r>
    </w:p>
    <w:p w14:paraId="20734EFD" w14:textId="77777777" w:rsidR="004E1199" w:rsidRDefault="00A33058">
      <w:pPr>
        <w:pStyle w:val="Heading5"/>
      </w:pPr>
      <w:bookmarkStart w:id="186" w:name="an-attack"/>
      <w:r>
        <w:t>An Attack</w:t>
      </w:r>
      <w:bookmarkEnd w:id="186"/>
    </w:p>
    <w:p w14:paraId="02AA0779" w14:textId="77777777" w:rsidR="004E1199" w:rsidRDefault="00A33058">
      <w:pPr>
        <w:pStyle w:val="FirstParagraph"/>
      </w:pPr>
      <w:r>
        <w:t xml:space="preserve">Philosopher Jean-Luc Nancy (2007) </w:t>
      </w:r>
      <w:r>
        <w:t>brings forth an ontology of sound that can be understood in terms of resonance. He speaks about a “sonorous presence” (Gratton &amp; Morin 2015, pp. 143–44) that exposes listeners to themselves and to one another. The duration of this exposure is always an ins</w:t>
      </w:r>
      <w:r>
        <w:t>tant. All mechanical waves require an initial energy input and in the case of sound, particularly in musical contexts, this input is generally referred to as an attack. Instead, Nancy uses this term to describe the exact moment when a sound arrives and sim</w:t>
      </w:r>
      <w:r>
        <w:t xml:space="preserve">ultaneously leaves the body: the instantaneous appearance of sound within the body. An attack therefore instantiates the sonorous presence. Within this attack, that is, during the experience of this exposure, sound is understood as a sensing experience in </w:t>
      </w:r>
      <w:r>
        <w:t>itself as well as the experience of what a given sound might signify. As Brian Kane writes, to be listening in the sonorous presence constitutes “a mode of listening that exposes itself to sense” (Gratton &amp; Morin 2015, pp. 143–44). This means that in the s</w:t>
      </w:r>
      <w:r>
        <w:t xml:space="preserve">onorous presence, the body begins to listen to itself listen. As I described with Hansen’s notion of virtuality (See </w:t>
      </w:r>
      <w:hyperlink w:anchor="framing">
        <w:r>
          <w:rPr>
            <w:rStyle w:val="Hyperlink"/>
          </w:rPr>
          <w:t>4.1.6</w:t>
        </w:r>
      </w:hyperlink>
      <w:r>
        <w:t>), virtuality can be understood as our brain’s capacity to create images from the world. In listening, the virtuality of the human mind engages with the attack of the sonorous presence. In this sonorous present the first ‘image’ is the body as such. In thi</w:t>
      </w:r>
      <w:r>
        <w:t xml:space="preserve">s sense, the creative capacity of the body enables the body to be </w:t>
      </w:r>
      <w:r>
        <w:rPr>
          <w:i/>
        </w:rPr>
        <w:t>self</w:t>
      </w:r>
      <w:r>
        <w:t>-in-formed during the sonorous present. Furthermore, the body listening to itself listening results not only in the self-image of the body, it also creates an image of the listened.</w:t>
      </w:r>
    </w:p>
    <w:p w14:paraId="4FED4BFA" w14:textId="77777777" w:rsidR="004E1199" w:rsidRDefault="00A33058">
      <w:pPr>
        <w:pStyle w:val="Heading5"/>
      </w:pPr>
      <w:bookmarkStart w:id="187" w:name="a-sampler"/>
      <w:r>
        <w:t>A Sa</w:t>
      </w:r>
      <w:r>
        <w:t>mpler</w:t>
      </w:r>
      <w:bookmarkEnd w:id="187"/>
    </w:p>
    <w:p w14:paraId="5D88974E" w14:textId="77777777" w:rsidR="004E1199" w:rsidRDefault="00A33058">
      <w:pPr>
        <w:pStyle w:val="FirstParagraph"/>
      </w:pPr>
      <w:r>
        <w:t>Consider, for example, an acousmatic concert in which one of the music works is made with pre-recorded violin samples. When this violin begins playing sounds, an illusion may very well begin to emerge: we can feel a violin player. If this virtual pla</w:t>
      </w:r>
      <w:r>
        <w:t xml:space="preserve">yer continues to play sounds and moves them in space, this illusion continues in the direction of a physical but illusory motion in space, that is, we can perceive an actual violin and an actual violin player. Our aethetic experience becomes a virtual </w:t>
      </w:r>
      <w:r>
        <w:lastRenderedPageBreak/>
        <w:t>expe</w:t>
      </w:r>
      <w:r>
        <w:t xml:space="preserve">rience. Therefore, this virtuality may project itself throughout the complete music work, thus grounding the music work on an affective force that is only </w:t>
      </w:r>
      <w:r>
        <w:rPr>
          <w:i/>
        </w:rPr>
        <w:t>there</w:t>
      </w:r>
      <w:r>
        <w:t xml:space="preserve"> because of the listener’s own capacity for virtuality. The ghostly qualities of this force will</w:t>
      </w:r>
      <w:r>
        <w:t xml:space="preserve"> be addressed further down this text (See </w:t>
      </w:r>
      <w:hyperlink w:anchor="spectrality">
        <w:r>
          <w:rPr>
            <w:rStyle w:val="Hyperlink"/>
          </w:rPr>
          <w:t>5.2.3</w:t>
        </w:r>
      </w:hyperlink>
      <w:r>
        <w:t>). Most presently is the fact that this ‘magic’ show can be understood in terms of a resonant link between the human and the nonhuman: a web of interconnected objects that ref</w:t>
      </w:r>
      <w:r>
        <w:t>er to each other. In this listening process, therefore, the listening subject exposes itself not only to itself, but also to a virtual self.</w:t>
      </w:r>
    </w:p>
    <w:p w14:paraId="5C2161E0" w14:textId="77777777" w:rsidR="004E1199" w:rsidRDefault="00A33058">
      <w:pPr>
        <w:pStyle w:val="Heading5"/>
      </w:pPr>
      <w:bookmarkStart w:id="188" w:name="a-texture"/>
      <w:r>
        <w:t>A Texture</w:t>
      </w:r>
      <w:bookmarkEnd w:id="188"/>
    </w:p>
    <w:p w14:paraId="07B4C6B7" w14:textId="77777777" w:rsidR="004E1199" w:rsidRDefault="00A33058">
      <w:pPr>
        <w:pStyle w:val="FirstParagraph"/>
      </w:pPr>
      <w:r>
        <w:t>Since every ‘body’ is immersed within sound, and since sound refers to the thing that makes it, for Nancy</w:t>
      </w:r>
      <w:r>
        <w:t xml:space="preserve"> this immersion is within a web of references. Furthermore, this web of references moves like waves: in time and space, back and forth, delaying in every next moment and distinguishing in every other reference. Therefore, instead of a loop, a more convolut</w:t>
      </w:r>
      <w:r>
        <w:t>ed circuitry appears that can be understood as a FDN . The trick here is that this delay network sounds without input or output: it is already playing and sounding as a web-like endless texture. Brian Kane refers to this structure as “a structure of infini</w:t>
      </w:r>
      <w:r>
        <w:t>te referrals and deferrals” (Gratton &amp; Morin 2015, p. 143), where references are at once postponed or delayed, and distinguished from each other. Within this ‘texture,’ Nancy approaches a notion of meaning: “meaning is made of a totality of referrals: from</w:t>
      </w:r>
      <w:r>
        <w:t xml:space="preserve"> sign to a thing, from a state of things to a quality, from a subject to another subject or to itself, all simultaneously” (Nancy 2007, pp. 4–9). Therefore, since sound “is also made of referrals: it spreads in space, where it resounds while still resoundi</w:t>
      </w:r>
      <w:r>
        <w:t>ng ‘in me’” (Nancy 2007, pp. 4–9), the result can be understood as a process that intertwines sense and signification. If this is the case, then sense refers to the body sensing itself sensing, and signification points to the referential quality of the tex</w:t>
      </w:r>
      <w:r>
        <w:t xml:space="preserve">ture. In both cases, what is at stake in the listening experience is this interconnected web-like texture of delays and distinctions. On the one hand, the points in this texture are distributed in time, delayed to further moments. On the other, these same </w:t>
      </w:r>
      <w:r>
        <w:t>points are marks that indicate the extent to which they differ or resemble each other, thus they can be understood as a spatial distribution of references.</w:t>
      </w:r>
    </w:p>
    <w:p w14:paraId="3D380304" w14:textId="77777777" w:rsidR="004E1199" w:rsidRDefault="00A33058">
      <w:pPr>
        <w:pStyle w:val="Heading5"/>
      </w:pPr>
      <w:bookmarkStart w:id="189" w:name="a-return"/>
      <w:r>
        <w:t>A Return</w:t>
      </w:r>
      <w:bookmarkEnd w:id="189"/>
    </w:p>
    <w:p w14:paraId="28D8948F" w14:textId="77777777" w:rsidR="004E1199" w:rsidRDefault="00A33058">
      <w:pPr>
        <w:pStyle w:val="FirstParagraph"/>
      </w:pPr>
      <w:r>
        <w:t>For Nancy, to be listening is to enter into “tension” and to be attentive for a relation to</w:t>
      </w:r>
      <w:r>
        <w:t xml:space="preserve"> self (12 Nancy 2007 All subsequent quotes from this passage.). In this tension, ‘self’ refers neither to yourself —“not …a relationship to ‘me’ (the supposedly given subject)”—, nor to the self of another —“the ‘self’ of the other (the speaker, the musici</w:t>
      </w:r>
      <w:r>
        <w:t>an, also supposedly given, with his subjectivity).” The structure of resonance can be understood in terms of a “relationship in self.” That is to say, because of this relationship (in self) that appears in the play of the web-like texture of delays and ref</w:t>
      </w:r>
      <w:r>
        <w:t>erences, to be listening is an ontological passage: “passing over to the register of presence to self.” The self appears, it becomes present, as something that emerges from a resonant plurality. However, ‘self’ is not an expressive substance inherent to bo</w:t>
      </w:r>
      <w:r>
        <w:t xml:space="preserve">dies, or already in the body, as if it were some originary essence that appears out </w:t>
      </w:r>
      <w:r>
        <w:lastRenderedPageBreak/>
        <w:t>of resonance. For Nancy, the ‘self’ is “nothing available (substantial or subsistent) to which one can be ‘present.’” On the contrary, the self comes in the form of a retur</w:t>
      </w:r>
      <w:r>
        <w:t>n, the “resonance of a return [</w:t>
      </w:r>
      <w:r>
        <w:rPr>
          <w:i/>
        </w:rPr>
        <w:t>renvoi</w:t>
      </w:r>
      <w:r>
        <w:t>]”</w:t>
      </w:r>
    </w:p>
    <w:p w14:paraId="17C7FF34" w14:textId="77777777" w:rsidR="004E1199" w:rsidRDefault="00A33058">
      <w:pPr>
        <w:pStyle w:val="BodyText"/>
      </w:pPr>
      <w:r>
        <w:t>The more general implications of this ontology would extend the limits of this dissertation. For a commentary on Nancy’s work, see Gratton &amp; Morin (2015). Nevertheless, I would like to point to one particularity of t</w:t>
      </w:r>
      <w:r>
        <w:t>his ontology of sound: listening is an activity of sensing bodies through which their ontological condition becomes available. In this sense, to what extent can we consider the database as a listening body? And if so, to what extent is there an ontology of</w:t>
      </w:r>
      <w:r>
        <w:t xml:space="preserve"> the database? These are the questions that I address during the following sections.</w:t>
      </w:r>
    </w:p>
    <w:p w14:paraId="6E962BC7" w14:textId="77777777" w:rsidR="004E1199" w:rsidRDefault="00A33058">
      <w:pPr>
        <w:pStyle w:val="Heading3"/>
      </w:pPr>
      <w:bookmarkStart w:id="190" w:name="network"/>
      <w:bookmarkStart w:id="191" w:name="_Toc416970212"/>
      <w:r>
        <w:t>Resonant Network</w:t>
      </w:r>
      <w:bookmarkEnd w:id="190"/>
      <w:bookmarkEnd w:id="191"/>
    </w:p>
    <w:p w14:paraId="121A72D9" w14:textId="77777777" w:rsidR="004E1199" w:rsidRDefault="00A33058">
      <w:pPr>
        <w:pStyle w:val="Heading5"/>
      </w:pPr>
      <w:bookmarkStart w:id="192" w:name="the-recorded-movement-of-a-thing"/>
      <w:r>
        <w:t>The Recorded Movement of a Thing</w:t>
      </w:r>
      <w:bookmarkEnd w:id="192"/>
    </w:p>
    <w:p w14:paraId="1BB4A48F" w14:textId="77777777" w:rsidR="004E1199" w:rsidRDefault="00A33058">
      <w:pPr>
        <w:pStyle w:val="FirstParagraph"/>
      </w:pPr>
      <w:r>
        <w:t>Philosopher Bruno Latour (1990, 1993) developed a theory of networks called AT . AT can be understood as a way of connect</w:t>
      </w:r>
      <w:r>
        <w:t>ing and associating entities to one another. It is a tool that builds an image of the world made of nodes along a decentralized web of meaning. Latour reformulates nodes and edges, with what he calls ‘semiotic actors,’ ‘actants,’ or ‘agents’ (nodes) and of</w:t>
      </w:r>
      <w:r>
        <w:t xml:space="preserve"> the interconnected accounts that these have of each other (edges). As I have mentioned earlier with the network model in databases (See </w:t>
      </w:r>
      <w:hyperlink w:anchor="model:network">
        <w:r>
          <w:rPr>
            <w:rStyle w:val="Hyperlink"/>
          </w:rPr>
          <w:t>4.2.4.2</w:t>
        </w:r>
      </w:hyperlink>
      <w:r>
        <w:t>), navigating through networks is traversing from node to node. However, the</w:t>
      </w:r>
      <w:r>
        <w:t xml:space="preserve"> (visual) two-dimensional metaphor of a ‘network’ as a ‘surface’ limits the understanding of its topology: “instead of surfaces one gets filaments.” (Latour 1990, p. 3) In this sense, he points to a misunderstanding that comes from giving AT a technical de</w:t>
      </w:r>
      <w:r>
        <w:t>finition such as the one described with the database model: “nothing is more intensely connected, more distant, more compulsory and more strategically organized than a computer network” (Latour 1990, p. 2). AT points towards a topological shift. Neverthele</w:t>
      </w:r>
      <w:r>
        <w:t>ss, the navigational paradigm advanced by Bachman (1973) in relation to databases whose ‘keys’ become n-dimensional space, does translate well to Latour’s model, because nodes have “as many dimensions as they have connections” (Latour 1990, p. 3). In any c</w:t>
      </w:r>
      <w:r>
        <w:t>ase, what this navigation points to is that AT is comprised entirely of motion and activity: “no net exists independently of the very act of tracing it, and no tracing is done by an actor exterior to the net” (Latour 1990, p. 14). Thus, meaning and connect</w:t>
      </w:r>
      <w:r>
        <w:t xml:space="preserve">ivity are enabled by the activity or work of actors: “In order to explain, to account, to observe, to prove, to argue, to dominate and to see, [an observer] has to move around and work, I should say it has to ‘network’” (Latour 1990, p. 13). This work, </w:t>
      </w:r>
      <w:r>
        <w:rPr>
          <w:i/>
        </w:rPr>
        <w:t>net</w:t>
      </w:r>
      <w:r>
        <w:t>-work, or ‘tracing,’ is not only the movement of associations and connections, it is also the ‘recording’ of this movement. In this sense, Latour claims that “a network is not a thing but the recorded movement of a thing” (Latour 1990, p. 14). Furthermore,</w:t>
      </w:r>
      <w:r>
        <w:t xml:space="preserve"> nothing falls outside the network: “the surface ‘in between’ networks is either connected —but then the network is expanding— or non-existing. Literally, a network has no outside (Latour 1990, p. 6).” The network encompasses its own actors and its own exp</w:t>
      </w:r>
      <w:r>
        <w:t xml:space="preserve">ansive motion. Most importantly, AT is a tool aimed at describing the nature of society. However, in this description, AT “does </w:t>
      </w:r>
      <w:r>
        <w:lastRenderedPageBreak/>
        <w:t>not limit itself to human individual actors but extend[s] the word actor…to non-human, non individual entities” (Latour 1990, p.</w:t>
      </w:r>
      <w:r>
        <w:t xml:space="preserve"> 2).</w:t>
      </w:r>
    </w:p>
    <w:p w14:paraId="7C19BE7D" w14:textId="77777777" w:rsidR="004E1199" w:rsidRDefault="00A33058">
      <w:pPr>
        <w:pStyle w:val="Heading5"/>
      </w:pPr>
      <w:bookmarkStart w:id="193" w:name="howling"/>
      <w:r>
        <w:t>Howling</w:t>
      </w:r>
      <w:bookmarkEnd w:id="193"/>
    </w:p>
    <w:p w14:paraId="02ADB8A0" w14:textId="77777777" w:rsidR="004E1199" w:rsidRDefault="00A33058">
      <w:pPr>
        <w:pStyle w:val="FirstParagraph"/>
      </w:pPr>
      <w:r>
        <w:t>Thinking networks in terms of a (sonic) three-dimensional metaphor (as a mechanical wave) is thus misunderstanding it. Coupling ‘resonant’ and ‘network’ results in a sort of (impossible) positive feedback. While a network expands in redundancy</w:t>
      </w:r>
      <w:r>
        <w:t>, overflow, accumulation, and self-reference, a sound attenuates towards imperceptible and infinitesimal thresholds. Lending an ear to the sound of AT we would find ourselves listening to expanding filaments. However, as an acoustic experiment that would c</w:t>
      </w:r>
      <w:r>
        <w:t xml:space="preserve">ombine the circuitry of a feedback with the accumulative quality of networks, I propose to consider Lucier (1970)’s ((1970)) . I have transcribed this sound art piece at the beginning of this chapter, as it is remarkably self-explanatory (See </w:t>
      </w:r>
      <w:hyperlink w:anchor="lucierlude">
        <w:r>
          <w:rPr>
            <w:rStyle w:val="Hyperlink"/>
          </w:rPr>
          <w:t>5.1.1</w:t>
        </w:r>
      </w:hyperlink>
      <w:r>
        <w:t>). It can be understood as a triple crossfade, first between speech and music, gradually crossfading into a second crossfade, between timbre and space. Through the circuitry of a closed and controlled feedback loop between a microp</w:t>
      </w:r>
      <w:r>
        <w:t>hone, a speaker, and a room. More considerations of this work I will leave for some other time, and I will refer to Valle &amp; Sanfilippo (2012) for further readings on feedback systems. What I would like to bring here is an experimental revision of what is k</w:t>
      </w:r>
      <w:r>
        <w:t>nown as the Larsen effect: “in every sound reinforcement system, where the loudspeaker and the microphone are placed in the same acoustic environment, a certain amount of the signal radiated by the loudspeaker is fed back into the microphone” (Kroher 2011,</w:t>
      </w:r>
      <w:r>
        <w:t xml:space="preserve"> p. 11). When these systems become unstable, the Larsen effect appears (also referred to as ‘howling’), “resulting in a positive feedback producing pitched tones from the iterated amplification of a signal” (Valle &amp; Sanfilippo 2012, p. 31). Therefore, in L</w:t>
      </w:r>
      <w:r>
        <w:t>ucier’s room, what occurs is quite literally the Larsen phenomenon, but “stretched in time,” and thus the “room itself acts like a filter” (Valle &amp; Sanfilippo 2012, p. 34). Considering the mechanical contradiction in thinking resonant networks, I believe i</w:t>
      </w:r>
      <w:r>
        <w:t xml:space="preserve">t necessary, then, to expand the ‘mechanical’ side of the feedback system in question: Lucier’s </w:t>
      </w:r>
      <w:r>
        <w:rPr>
          <w:i/>
        </w:rPr>
        <w:t>room</w:t>
      </w:r>
      <w:r>
        <w:t xml:space="preserve"> needs to be expanding as well. As a consequence, the “resonant frequencies” (nodes) of the expanding network would cease to “reinforce themselves.” However</w:t>
      </w:r>
      <w:r>
        <w:t xml:space="preserve">, (and here is the experiment) this does not mean that these nodes would cease to act, let alone resonate. In this sense, we can ask ourselves how would </w:t>
      </w:r>
      <w:r>
        <w:rPr>
          <w:i/>
        </w:rPr>
        <w:t>this</w:t>
      </w:r>
      <w:r>
        <w:t xml:space="preserve"> sound like? </w:t>
      </w:r>
      <w:r>
        <w:rPr>
          <w:i/>
        </w:rPr>
        <w:t>Where</w:t>
      </w:r>
      <w:r>
        <w:t xml:space="preserve"> would the ‘I’ be actually </w:t>
      </w:r>
      <w:r>
        <w:rPr>
          <w:i/>
        </w:rPr>
        <w:t>sitting</w:t>
      </w:r>
      <w:r>
        <w:t>?</w:t>
      </w:r>
    </w:p>
    <w:p w14:paraId="5D90854D" w14:textId="77777777" w:rsidR="004E1199" w:rsidRDefault="00A33058">
      <w:pPr>
        <w:pStyle w:val="Heading5"/>
      </w:pPr>
      <w:bookmarkStart w:id="194" w:name="the-resonant-movement-of-a-thing"/>
      <w:r>
        <w:t>The Resonant Movement of a Thing</w:t>
      </w:r>
      <w:bookmarkEnd w:id="194"/>
    </w:p>
    <w:p w14:paraId="0C56B724" w14:textId="77777777" w:rsidR="004E1199" w:rsidRDefault="00A33058">
      <w:pPr>
        <w:pStyle w:val="FirstParagraph"/>
      </w:pPr>
      <w:r>
        <w:t>Such a feedb</w:t>
      </w:r>
      <w:r>
        <w:t xml:space="preserve">ack network would redefine the notion of a temporal delay into a </w:t>
      </w:r>
      <w:r>
        <w:rPr>
          <w:i/>
        </w:rPr>
        <w:t>spatial</w:t>
      </w:r>
      <w:r>
        <w:t xml:space="preserve"> delay. Instead of the Larsen effect being “spread in time,” in Lucier’s work it would also spread through space. The room as a filter would resonate differently because it would be un</w:t>
      </w:r>
      <w:r>
        <w:t xml:space="preserve">derstood as a texture, a networked resonance. If Latour’s semiotic actors are in constant reference to each other, it can be argued that they are in resonance with each other, in a permanent state of vibration, or simply, </w:t>
      </w:r>
      <w:r>
        <w:rPr>
          <w:i/>
        </w:rPr>
        <w:t>listening</w:t>
      </w:r>
      <w:r>
        <w:t>. Thus, Latour’s phrase c</w:t>
      </w:r>
      <w:r>
        <w:t xml:space="preserve">an (perhaps) be reformulated: </w:t>
      </w:r>
      <w:r>
        <w:rPr>
          <w:i/>
        </w:rPr>
        <w:t>the network is not a thing, but the resonant movement of a thing</w:t>
      </w:r>
      <w:r>
        <w:t>.</w:t>
      </w:r>
    </w:p>
    <w:p w14:paraId="75BC943A" w14:textId="77777777" w:rsidR="004E1199" w:rsidRDefault="00A33058">
      <w:pPr>
        <w:pStyle w:val="Heading5"/>
      </w:pPr>
      <w:bookmarkStart w:id="195" w:name="i-am-sitting-in-a-loop"/>
      <w:r>
        <w:lastRenderedPageBreak/>
        <w:t>I am sitting in a loop</w:t>
      </w:r>
      <w:bookmarkEnd w:id="195"/>
    </w:p>
    <w:p w14:paraId="5E8F5F18" w14:textId="77777777" w:rsidR="004E1199" w:rsidRDefault="00A33058">
      <w:pPr>
        <w:pStyle w:val="FirstParagraph"/>
      </w:pPr>
      <w:r>
        <w:t>This is the crucial leap that comes out of the idea of a resonant network: the moment the nonhuman in the network is comprehended as reso</w:t>
      </w:r>
      <w:r>
        <w:t>nant, it is the moment that they engage with an approach to self (in Nancy’s terms). Following this logical thread, a database can be considered as a semiotic actor as well as a resonant subject. On one hand, databases are not just networks, they are actor</w:t>
      </w:r>
      <w:r>
        <w:t>-networks: acting, tracing, and listening. On the other hand, since databases are indeed listening, to what extent can we think of them as listening to themselves listening? Bringing back Lucier and his room, I would like to address this question with anot</w:t>
      </w:r>
      <w:r>
        <w:t>her aspect of this work. (And by ‘work’ I begin to introduce an important aspect of this dissertation, a concept that embraces activity, productivity, but also product, and objects: operativity and opus.) There is indeed a fourth crossfade, between the ‘I’</w:t>
      </w:r>
      <w:r>
        <w:t xml:space="preserve"> in the text, and the ‘I’ in the voice that reads it. The simplest way to approach this is by asking ourselves, if after recording the first input signal Lucier remained seated </w:t>
      </w:r>
      <w:r>
        <w:rPr>
          <w:i/>
        </w:rPr>
        <w:t>in</w:t>
      </w:r>
      <w:r>
        <w:t xml:space="preserve"> the room or not. This is a difference that cannot be approached from the rec</w:t>
      </w:r>
      <w:r>
        <w:t xml:space="preserve">ording itself because it is inaudible. I will refer to this difference further down this text. For now I point to the fact that the moment Lucier recorded his voice, the ‘I’ began residing </w:t>
      </w:r>
      <w:r>
        <w:rPr>
          <w:i/>
        </w:rPr>
        <w:t>in the loop</w:t>
      </w:r>
      <w:r>
        <w:t>. I believe this is one of the most crucial ‘irregularit</w:t>
      </w:r>
      <w:r>
        <w:t>ies’ that can be found throughout the work. In the interlude at the beginning of this chapter, I transcribe the text as Lucier reads it. I attempted to be as clear as possible, crossing out, replacing, extending all the consonants into what I thought was a</w:t>
      </w:r>
      <w:r>
        <w:t xml:space="preserve"> more faithful score for the read fragment. I resorted to these words being “under erasure,” that is, “to write a word, cross it out, and then print both word and deletion” (Derrida &amp; Spivak 1976 xiv), because in this way one would have a visual cue of bot</w:t>
      </w:r>
      <w:r>
        <w:t xml:space="preserve">h the instruction and a more verbose inscription of the voice. (To a certain extent, </w:t>
      </w:r>
      <w:r>
        <w:rPr>
          <w:i/>
        </w:rPr>
        <w:t>I am sitting in a room…</w:t>
      </w:r>
      <w:r>
        <w:t xml:space="preserve"> can be understood as a music work ‘under’ constant ‘erasure.’) Thinking as a composer, this score (with all its notated irregularities) would expla</w:t>
      </w:r>
      <w:r>
        <w:t xml:space="preserve">in the first minutes so fiercely that the mystery of the last minutes would be solved. But, the most crucial aspect of the piece cannot be rendered in symbolic transcription, because the ‘I’ is somewhere in between the transcribed and the inscribed (See </w:t>
      </w:r>
      <w:hyperlink w:anchor="spectrality">
        <w:r>
          <w:rPr>
            <w:rStyle w:val="Hyperlink"/>
          </w:rPr>
          <w:t>5.2.3</w:t>
        </w:r>
      </w:hyperlink>
      <w:r>
        <w:t xml:space="preserve">). This ‘I’ is what is at stake when databases begin to resonate, that is, it is the approach to this notion of ‘self’ what begins to redefine ourselves in general. That is to say, within the resonant network we face a </w:t>
      </w:r>
      <w:r>
        <w:t xml:space="preserve">‘self’ that changes our own notion of ‘self’ in general. In this sense, a ‘self’ </w:t>
      </w:r>
      <w:r>
        <w:rPr>
          <w:i/>
        </w:rPr>
        <w:t>sitting in a loop</w:t>
      </w:r>
      <w:r>
        <w:t xml:space="preserve"> returns to us (resonates back) putting into question a relationship (a difference): what is the difference between the two ‘I’s? Is is this same difference a</w:t>
      </w:r>
      <w:r>
        <w:t>t stake between the human and the nonhuman? The implications of these question I will move forth in the remaining sections of this dissertation. However, the most present step is analyzing the conjunction that the two clauses of the question points to: the</w:t>
      </w:r>
      <w:r>
        <w:t xml:space="preserve"> sharing of the ‘I,’ an exposure of community.</w:t>
      </w:r>
    </w:p>
    <w:p w14:paraId="3D3FF675" w14:textId="77777777" w:rsidR="004E1199" w:rsidRDefault="00A33058">
      <w:pPr>
        <w:pStyle w:val="Heading3"/>
      </w:pPr>
      <w:bookmarkStart w:id="196" w:name="inoperativity"/>
      <w:bookmarkStart w:id="197" w:name="_Toc416970213"/>
      <w:r>
        <w:lastRenderedPageBreak/>
        <w:t>The Unworking Network</w:t>
      </w:r>
      <w:bookmarkEnd w:id="196"/>
      <w:bookmarkEnd w:id="197"/>
    </w:p>
    <w:p w14:paraId="59DEBF11" w14:textId="77777777" w:rsidR="004E1199" w:rsidRDefault="00A33058">
      <w:pPr>
        <w:pStyle w:val="Heading5"/>
      </w:pPr>
      <w:bookmarkStart w:id="198" w:name="community-as-unwork"/>
      <w:r>
        <w:t>Community as unwork</w:t>
      </w:r>
      <w:bookmarkEnd w:id="198"/>
    </w:p>
    <w:p w14:paraId="5154E3D7" w14:textId="77777777" w:rsidR="004E1199" w:rsidRDefault="00A33058">
      <w:pPr>
        <w:pStyle w:val="FirstParagraph"/>
      </w:pPr>
      <w:r>
        <w:t xml:space="preserve">As I have described above, for Nancy, a resonant self (self, from now on) is made of “the singular occurrences of a state, a tension, or, precisely, a ‘sense’” (Nancy </w:t>
      </w:r>
      <w:r>
        <w:t>2007, p. 8). Since these occurrences are in a permanent state of occurring, that is, never fixated in a whole (in ‘tension’), we can understand singular beings as being ‘interrupted’ or ‘suspended.’ These descriptions come from an earlier text Nancy (1991)</w:t>
      </w:r>
      <w:r>
        <w:t>, in which he extends this definition of the self to the definition of a community: “community is made of the interruption of singularities, or of the suspension that singular beings are” (31 Nancy 1991 All subsequent quotes from this passage.). This is wh</w:t>
      </w:r>
      <w:r>
        <w:t>y we can understand ‘community’ as ontological (grounded on a nature of being), and not as teleological (grounded on a purpose or an objective). In other words, if community is thought of as a product of the work of ‘selves’ (teleologically), it follows th</w:t>
      </w:r>
      <w:r>
        <w:t>at selves could also become the product of community.</w:t>
      </w:r>
    </w:p>
    <w:p w14:paraId="40B581D4" w14:textId="77777777" w:rsidR="004E1199" w:rsidRDefault="00A33058">
      <w:pPr>
        <w:pStyle w:val="CaptionedFigure"/>
      </w:pPr>
      <w:bookmarkStart w:id="199" w:name="img:work"/>
      <w:r>
        <w:rPr>
          <w:noProof/>
        </w:rPr>
        <w:drawing>
          <wp:inline distT="0" distB="0" distL="0" distR="0" wp14:anchorId="2EEA8E92" wp14:editId="776C4CE7">
            <wp:extent cx="5016500" cy="1892300"/>
            <wp:effectExtent l="0" t="0" r="0" b="0"/>
            <wp:docPr id="17" name="Picture" descr="Community as work"/>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work.png"/>
                    <pic:cNvPicPr>
                      <a:picLocks noChangeAspect="1" noChangeArrowheads="1"/>
                    </pic:cNvPicPr>
                  </pic:nvPicPr>
                  <pic:blipFill>
                    <a:blip r:embed="rId23"/>
                    <a:stretch>
                      <a:fillRect/>
                    </a:stretch>
                  </pic:blipFill>
                  <pic:spPr bwMode="auto">
                    <a:xfrm>
                      <a:off x="0" y="0"/>
                      <a:ext cx="5016500" cy="1892300"/>
                    </a:xfrm>
                    <a:prstGeom prst="rect">
                      <a:avLst/>
                    </a:prstGeom>
                    <a:noFill/>
                    <a:ln w="9525">
                      <a:noFill/>
                      <a:headEnd/>
                      <a:tailEnd/>
                    </a:ln>
                  </pic:spPr>
                </pic:pic>
              </a:graphicData>
            </a:graphic>
          </wp:inline>
        </w:drawing>
      </w:r>
      <w:bookmarkEnd w:id="199"/>
    </w:p>
    <w:p w14:paraId="0E4269E0" w14:textId="77777777" w:rsidR="004E1199" w:rsidRDefault="00A33058">
      <w:pPr>
        <w:pStyle w:val="ImageCaption"/>
      </w:pPr>
      <w:r>
        <w:t>Community as work</w:t>
      </w:r>
    </w:p>
    <w:p w14:paraId="24E47145" w14:textId="77777777" w:rsidR="004E1199" w:rsidRDefault="00A33058">
      <w:pPr>
        <w:pStyle w:val="BodyText"/>
      </w:pPr>
      <w:r>
        <w:t>A graph displaying the teleology of the work (arrows) of selves (dots) in community (dots joined by lines)</w:t>
      </w:r>
    </w:p>
    <w:p w14:paraId="6ADA3510" w14:textId="77777777" w:rsidR="004E1199" w:rsidRDefault="00A33058">
      <w:pPr>
        <w:pStyle w:val="BodyText"/>
      </w:pPr>
      <w:r>
        <w:t>Nancy thus underscores that “</w:t>
      </w:r>
      <w:r>
        <w:t xml:space="preserve">community is not the work of singular beings, nor can it claim them as its works” (See Figure </w:t>
      </w:r>
      <w:hyperlink w:anchor="img:work">
        <w:r>
          <w:rPr>
            <w:rStyle w:val="Hyperlink"/>
          </w:rPr>
          <w:t>5.1</w:t>
        </w:r>
      </w:hyperlink>
      <w:r>
        <w:t>). Since community is ontological, Nancy understands it as the being of singular beings “suspended upon its limit.” Therefore, w</w:t>
      </w:r>
      <w:r>
        <w:t>ithin this ontology of community, how is it possible for us to speak of the ‘work’ of ‘selves’ and of community if ‘work’ is something that does not enter into its definition? Furthermore, how is the concept of the work of art redefined or framed within th</w:t>
      </w:r>
      <w:r>
        <w:t xml:space="preserve">is ontology? Nancy’s conclusion is that community can never result out of ‘work,’ but it is something that unfolds as ‘unworking.’ Borrowing from Maurice Blanchot’s concept of </w:t>
      </w:r>
      <w:r>
        <w:rPr>
          <w:i/>
        </w:rPr>
        <w:t>desoevrement</w:t>
      </w:r>
      <w:r>
        <w:t>, Nancy proposes ‘unworking’ or ‘inoperativity’ as a way to understa</w:t>
      </w:r>
      <w:r>
        <w:t xml:space="preserve">nd ‘work’ within an ontology of community. ‘Unwork’ is work withdrawing from itself: “that which before or beyond the work, withdraws from the work.” That is to say, Nancy points to a moment in which operativity separates from itself, and by that gesture, </w:t>
      </w:r>
      <w:r>
        <w:t xml:space="preserve">it distinguishes itself from both production and from </w:t>
      </w:r>
      <w:r>
        <w:lastRenderedPageBreak/>
        <w:t xml:space="preserve">a whole, or a finished product: “no longer having to do either with production or with completion, encounters interruption, fragmentation, suspension” (See Figure </w:t>
      </w:r>
      <w:hyperlink w:anchor="img:unwork">
        <w:r>
          <w:rPr>
            <w:rStyle w:val="Hyperlink"/>
          </w:rPr>
          <w:t>5.2</w:t>
        </w:r>
      </w:hyperlink>
      <w:r>
        <w:t xml:space="preserve">). </w:t>
      </w:r>
      <w:r>
        <w:t>Is this not the resonance of a return? Work returning as the interrupted resonance of its own unworking?</w:t>
      </w:r>
    </w:p>
    <w:p w14:paraId="50328E36" w14:textId="77777777" w:rsidR="004E1199" w:rsidRDefault="00A33058">
      <w:pPr>
        <w:pStyle w:val="Heading5"/>
      </w:pPr>
      <w:bookmarkStart w:id="200" w:name="at-the-limit"/>
      <w:r>
        <w:t>At the Limit</w:t>
      </w:r>
      <w:bookmarkEnd w:id="200"/>
    </w:p>
    <w:p w14:paraId="3E86A0EF" w14:textId="77777777" w:rsidR="004E1199" w:rsidRDefault="00A33058">
      <w:pPr>
        <w:pStyle w:val="FirstParagraph"/>
      </w:pPr>
      <w:r>
        <w:t>Nancy’s concept of community can be recognized within his later and broader concept of ‘resonance.’ Given the fact that Nancy’s ontology o</w:t>
      </w:r>
      <w:r>
        <w:t>f sound points to the distance or the interval between sense and signification, and thus, to the emergence of a resonant subject during the sonorous presence, this distance can be thought of as suspended at a limit. We can think of this limit as an edge in</w:t>
      </w:r>
      <w:r>
        <w:t xml:space="preserve"> the resonant network that, in Nancy’s terms, exposes selves to themselves and to one another.</w:t>
      </w:r>
    </w:p>
    <w:p w14:paraId="4DD8B934" w14:textId="77777777" w:rsidR="004E1199" w:rsidRDefault="00A33058">
      <w:pPr>
        <w:pStyle w:val="CaptionedFigure"/>
      </w:pPr>
      <w:bookmarkStart w:id="201" w:name="img:unwork"/>
      <w:r>
        <w:rPr>
          <w:noProof/>
        </w:rPr>
        <w:drawing>
          <wp:inline distT="0" distB="0" distL="0" distR="0" wp14:anchorId="10CF4045" wp14:editId="79E13E67">
            <wp:extent cx="2184400" cy="1866900"/>
            <wp:effectExtent l="0" t="0" r="0" b="0"/>
            <wp:docPr id="18" name="Picture" descr="Community as unwork"/>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unwork.png"/>
                    <pic:cNvPicPr>
                      <a:picLocks noChangeAspect="1" noChangeArrowheads="1"/>
                    </pic:cNvPicPr>
                  </pic:nvPicPr>
                  <pic:blipFill>
                    <a:blip r:embed="rId24"/>
                    <a:stretch>
                      <a:fillRect/>
                    </a:stretch>
                  </pic:blipFill>
                  <pic:spPr bwMode="auto">
                    <a:xfrm>
                      <a:off x="0" y="0"/>
                      <a:ext cx="2184400" cy="1866900"/>
                    </a:xfrm>
                    <a:prstGeom prst="rect">
                      <a:avLst/>
                    </a:prstGeom>
                    <a:noFill/>
                    <a:ln w="9525">
                      <a:noFill/>
                      <a:headEnd/>
                      <a:tailEnd/>
                    </a:ln>
                  </pic:spPr>
                </pic:pic>
              </a:graphicData>
            </a:graphic>
          </wp:inline>
        </w:drawing>
      </w:r>
      <w:bookmarkEnd w:id="201"/>
    </w:p>
    <w:p w14:paraId="0E45EB91" w14:textId="77777777" w:rsidR="004E1199" w:rsidRDefault="00A33058">
      <w:pPr>
        <w:pStyle w:val="ImageCaption"/>
      </w:pPr>
      <w:r>
        <w:t>Community as unwork</w:t>
      </w:r>
    </w:p>
    <w:p w14:paraId="2B6ACDD4" w14:textId="77777777" w:rsidR="004E1199" w:rsidRDefault="00A33058">
      <w:pPr>
        <w:pStyle w:val="BodyText"/>
      </w:pPr>
      <w:r>
        <w:t>A graph displaying community as an ontology of unworking.</w:t>
      </w:r>
    </w:p>
    <w:p w14:paraId="3B6701AD" w14:textId="77777777" w:rsidR="004E1199" w:rsidRDefault="00A33058">
      <w:pPr>
        <w:pStyle w:val="BodyText"/>
      </w:pPr>
      <w:r>
        <w:t>Further, Nancy provides us with an essential insight, suggesting that “</w:t>
      </w:r>
      <w:r>
        <w:t>it is not obvious that the community of singularities is limited to ‘man’ and excludes, for example, the ‘animal’” (Nancy 1991, p. 28). Therefore, by understanding resonant networks in terms of community we can speak of an exposure of selves, or a self-exp</w:t>
      </w:r>
      <w:r>
        <w:t xml:space="preserve">osure, between humans and nonhumans in a liminality can be thought of as a skin: “a singular being </w:t>
      </w:r>
      <w:r>
        <w:rPr>
          <w:i/>
        </w:rPr>
        <w:t>appears</w:t>
      </w:r>
      <w:r>
        <w:t>, as finitud itself: at the end (or at the beginning), with the contact of the skin (or the heart) of another singular being…” (Nancy 1991, p. 28). Th</w:t>
      </w:r>
      <w:r>
        <w:t>is skin (or heart) makes at least two references, one to the affective presence of the body in relation to touch, and another to the finitud that singular beings are, that is, what (for Nancy) is the being in common of beings: their life, but fundamentally</w:t>
      </w:r>
      <w:r>
        <w:t>, their death. First, with this latter reference, we can depart a bit from Nancy’s ‘skin,’ and stretch it away from this living/nonliving distinction altogether. Latour’s ontological hybrid can thus enter into the considerations I am proposing here: “an ac</w:t>
      </w:r>
      <w:r>
        <w:t>tor-network is an entity that does the tracing and the inscribing. It is an ontological definition and not a piece of inert matter in the hands of others, especially of human planners or designers. It is in order to point out this essential feature that th</w:t>
      </w:r>
      <w:r>
        <w:t xml:space="preserve">e word ‘actor’ was added to it” (Latour 1990, p. 7). Therefore, what is </w:t>
      </w:r>
      <w:r>
        <w:lastRenderedPageBreak/>
        <w:t>in common along the network is not finitud in terms of death, but in terms of the very condition of liminality: actor-network at the limit.</w:t>
      </w:r>
    </w:p>
    <w:p w14:paraId="79B82482" w14:textId="77777777" w:rsidR="004E1199" w:rsidRDefault="00A33058">
      <w:pPr>
        <w:pStyle w:val="Heading5"/>
      </w:pPr>
      <w:bookmarkStart w:id="202" w:name="infralanguage"/>
      <w:r>
        <w:t>Infralanguage</w:t>
      </w:r>
      <w:bookmarkEnd w:id="202"/>
    </w:p>
    <w:p w14:paraId="285D8730" w14:textId="77777777" w:rsidR="004E1199" w:rsidRDefault="00A33058">
      <w:pPr>
        <w:pStyle w:val="FirstParagraph"/>
      </w:pPr>
      <w:r>
        <w:t>Latour considers that the desc</w:t>
      </w:r>
      <w:r>
        <w:t xml:space="preserve">riptive project in AT does not compose a metalanguage with which to define overarching explanations. Instead, AT searches for explications by retaining “only a very few terms —its </w:t>
      </w:r>
      <w:r>
        <w:rPr>
          <w:i/>
        </w:rPr>
        <w:t>infra</w:t>
      </w:r>
      <w:r>
        <w:t>language— which are just enough to sail in between frames of reference”</w:t>
      </w:r>
      <w:r>
        <w:t xml:space="preserve"> [emphasis added] (Latour 1990, p. 16). On the one hand, with this infralanguage AT arrives at an “empty frame for describing how any entity builds its world” (Latour 1990, p. 16). That is to say, it is a descriptive project focused on “meaning-production,</w:t>
      </w:r>
      <w:r>
        <w:t>” that is, creating associations and connections. On the other hand, with this infralanguage AT “grants back to the actors themselves the ability to build precise accounts of one another by the very way they behave” (Latour 1990, p. 16). That is to say, pr</w:t>
      </w:r>
      <w:r>
        <w:t xml:space="preserve">ecisely by disarticulating the search for ‘overarching’ explanations by means of a </w:t>
      </w:r>
      <w:r>
        <w:rPr>
          <w:i/>
        </w:rPr>
        <w:t>meta</w:t>
      </w:r>
      <w:r>
        <w:t>language (</w:t>
      </w:r>
      <w:r>
        <w:rPr>
          <w:i/>
        </w:rPr>
        <w:t>the</w:t>
      </w:r>
      <w:r>
        <w:t xml:space="preserve"> key to open </w:t>
      </w:r>
      <w:r>
        <w:rPr>
          <w:i/>
        </w:rPr>
        <w:t>the</w:t>
      </w:r>
      <w:r>
        <w:t xml:space="preserve"> door), this infralanguage is a keychain (of tiny keys) that opens many doors for the new “ontological hybrid” that is the actor-network, be</w:t>
      </w:r>
      <w:r>
        <w:t>cause it is what allows actors themselves to build their own account, that is, their own world: “world making entities” (Latour 1990, p. 16).</w:t>
      </w:r>
    </w:p>
    <w:p w14:paraId="27180EEF" w14:textId="77777777" w:rsidR="004E1199" w:rsidRDefault="00A33058">
      <w:pPr>
        <w:pStyle w:val="CaptionedFigure"/>
      </w:pPr>
      <w:bookmarkStart w:id="203" w:name="img:expand"/>
      <w:r>
        <w:rPr>
          <w:noProof/>
        </w:rPr>
        <w:drawing>
          <wp:inline distT="0" distB="0" distL="0" distR="0" wp14:anchorId="5123DD1E" wp14:editId="67E6B0B9">
            <wp:extent cx="2446555" cy="1837974"/>
            <wp:effectExtent l="0" t="0" r="0" b="0"/>
            <wp:docPr id="19" name="Picture" descr="Spandex fibers under an optical microscope"/>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expand.png"/>
                    <pic:cNvPicPr>
                      <a:picLocks noChangeAspect="1" noChangeArrowheads="1"/>
                    </pic:cNvPicPr>
                  </pic:nvPicPr>
                  <pic:blipFill>
                    <a:blip r:embed="rId25"/>
                    <a:stretch>
                      <a:fillRect/>
                    </a:stretch>
                  </pic:blipFill>
                  <pic:spPr bwMode="auto">
                    <a:xfrm>
                      <a:off x="0" y="0"/>
                      <a:ext cx="2446555" cy="1837974"/>
                    </a:xfrm>
                    <a:prstGeom prst="rect">
                      <a:avLst/>
                    </a:prstGeom>
                    <a:noFill/>
                    <a:ln w="9525">
                      <a:noFill/>
                      <a:headEnd/>
                      <a:tailEnd/>
                    </a:ln>
                  </pic:spPr>
                </pic:pic>
              </a:graphicData>
            </a:graphic>
          </wp:inline>
        </w:drawing>
      </w:r>
      <w:bookmarkEnd w:id="203"/>
    </w:p>
    <w:p w14:paraId="6101C023" w14:textId="77777777" w:rsidR="004E1199" w:rsidRDefault="00A33058">
      <w:pPr>
        <w:pStyle w:val="ImageCaption"/>
      </w:pPr>
      <w:r>
        <w:t>Spandex fibers under an optical microscope</w:t>
      </w:r>
    </w:p>
    <w:p w14:paraId="1B34EC56" w14:textId="77777777" w:rsidR="004E1199" w:rsidRDefault="00A33058">
      <w:pPr>
        <w:pStyle w:val="BodyText"/>
      </w:pPr>
      <w:r>
        <w:t>“We required the material for the head to be elastic, to have a contr</w:t>
      </w:r>
      <w:r>
        <w:t>asting dark color, and to resist deformation and breaking. We are currently using spandex” (Oliver &amp; Jenkins 2008, p. 3). Image taken from the “Spandex” entry of Wikipedia: “Polyurethane Fibers Optical microscopy Polarized Light Magnification 100x (cross-p</w:t>
      </w:r>
      <w:r>
        <w:t>olarized light illumination, magnification 100x). Created: 1 January 2015.”</w:t>
      </w:r>
    </w:p>
    <w:p w14:paraId="585B6F1D" w14:textId="77777777" w:rsidR="004E1199" w:rsidRDefault="00A33058">
      <w:pPr>
        <w:pStyle w:val="Heading5"/>
      </w:pPr>
      <w:bookmarkStart w:id="204" w:name="infraskin"/>
      <w:r>
        <w:t>Infraskin</w:t>
      </w:r>
      <w:bookmarkEnd w:id="204"/>
    </w:p>
    <w:p w14:paraId="46C29D80" w14:textId="77777777" w:rsidR="004E1199" w:rsidRDefault="00A33058">
      <w:pPr>
        <w:pStyle w:val="FirstParagraph"/>
      </w:pPr>
      <w:r>
        <w:t>Unlike in Latour’s network, affectivity appears in Nancy’s ‘sense,’ that is, on the body, its touch, and as before, in listening. AT quite literally forbids this, treatin</w:t>
      </w:r>
      <w:r>
        <w:t>g any “homogenous morphism” as “exceptions which should be accounted for” (Latour 1990, p. 16). That is to say, if we may think of a skin upon which we (humans) resonate in self-exposure (community as unwork), then this skin must be an exception, because i</w:t>
      </w:r>
      <w:r>
        <w:t xml:space="preserve">t is only human, or animal, or reduced to living entities with </w:t>
      </w:r>
      <w:r>
        <w:lastRenderedPageBreak/>
        <w:t>affective bodies. However, perhaps we can “account for” this skin as exceptional, and consider it “x-morphic,” that is, “anthropo-morphic, but also zoo-morphic, phusi-morphic, logo-morphic, tec</w:t>
      </w:r>
      <w:r>
        <w:t xml:space="preserve">hno-morphic, ideo-morphic” (Latour 1990, p. 16). This x-morphic skin is what we (humans and nonhumans) have in common as singular beings in the network, what for Nancy is “at the confines of the </w:t>
      </w:r>
      <w:r>
        <w:rPr>
          <w:i/>
        </w:rPr>
        <w:t>same</w:t>
      </w:r>
      <w:r>
        <w:t xml:space="preserve"> singularity” (Nancy 1991, p. 28) would be at the irreduc</w:t>
      </w:r>
      <w:r>
        <w:t>ible limit of an ‘infra’ skin. Nancy is aware the this skin is not a total, complete, or superior skin:</w:t>
      </w:r>
      <w:r>
        <w:rPr>
          <w:rStyle w:val="FootnoteReference"/>
        </w:rPr>
        <w:footnoteReference w:id="26"/>
      </w:r>
      <w:r>
        <w:t xml:space="preserve"> like selves and community, it is interrupted. Interruption, however, in Latour’s terminology relates to an ethics of the network where ‘good’ and ‘bad’</w:t>
      </w:r>
      <w:r>
        <w:t xml:space="preserve"> are understood in terms of navigation, mediation, and reduction. More connectivity is good, less is bad: “either an account leads you to all the other accounts…or it interrupts constantly the movement, letting frames of reference distant and foreign…” (La</w:t>
      </w:r>
      <w:r>
        <w:t>tour 1990, pp. 13–14). Nevertheless, we can understand interruptedness as a general condition of irreducibility, which is, contradictorily enough “the highest ethical standard for AT (Latour 1990, p. 14). In being interrupted, the relation itself becomes o</w:t>
      </w:r>
      <w:r>
        <w:t xml:space="preserve">ntological, since it is thus the unworking of the work of actors. The new ‘ontological hybrid’ actor-network can be understood, then, as comprised of the </w:t>
      </w:r>
      <w:r>
        <w:rPr>
          <w:i/>
        </w:rPr>
        <w:t>unwork</w:t>
      </w:r>
      <w:r>
        <w:t xml:space="preserve"> of actors. This is the suspension at the limit: within the irreducibility of this interruptedne</w:t>
      </w:r>
      <w:r>
        <w:t xml:space="preserve">ss, this infraskin is simultaneously “always </w:t>
      </w:r>
      <w:r>
        <w:rPr>
          <w:i/>
        </w:rPr>
        <w:t>other</w:t>
      </w:r>
      <w:r>
        <w:t xml:space="preserve">, always shared, always exposed” (Nancy 1991, p. 28). Like the skin of the Silent Drum Controller (See </w:t>
      </w:r>
      <w:hyperlink w:anchor="applications:hybrid_queries">
        <w:r>
          <w:rPr>
            <w:rStyle w:val="Hyperlink"/>
          </w:rPr>
          <w:t>4.3.4.2.3</w:t>
        </w:r>
      </w:hyperlink>
      <w:r>
        <w:t xml:space="preserve">), suspended along the rims, stretching and </w:t>
      </w:r>
      <w:r>
        <w:t>compressing to touch, and making mechanical waves through the resonances of its silence, this infraskin would resonate at the limit. The Silent Drum tracks shapes made with the elastic fabric folding and unfolding against the human skin, therefore it “acts</w:t>
      </w:r>
      <w:r>
        <w:t xml:space="preserve"> as the limits, but also as an extension of the human body” (Oliver &amp; Jenkins 2008, p. 2). I would interject here, and propose that instead of an “extension of the human body”, the Silent Drum can be thought of as extending Latour’s network </w:t>
      </w:r>
      <w:r>
        <w:rPr>
          <w:i/>
        </w:rPr>
        <w:t>with</w:t>
      </w:r>
      <w:r>
        <w:t xml:space="preserve"> the body, </w:t>
      </w:r>
      <w:r>
        <w:t>that is, it grants affectivity to the network. In this sense, this infraskin is not a layer that separates the interior form the exterior of a body, or a surface under which or over which two selves can connect or extend. This infraskin is not just the pro</w:t>
      </w:r>
      <w:r>
        <w:t xml:space="preserve">mise of a new cultural algorithm (in Manovich’s sense). This skin is not a surface, but it can be thought of as a texture; not a layer, but an interweaving of elastic fibers (See Figure </w:t>
      </w:r>
      <w:hyperlink w:anchor="img:expand">
        <w:r>
          <w:rPr>
            <w:rStyle w:val="Hyperlink"/>
          </w:rPr>
          <w:t>5.3</w:t>
        </w:r>
      </w:hyperlink>
      <w:r>
        <w:t xml:space="preserve">) that, in their own locality are </w:t>
      </w:r>
      <w:r>
        <w:t>fragile, but due to their reticulated structure expand into a redundancy of fragilities. And we can listen to it.</w:t>
      </w:r>
    </w:p>
    <w:p w14:paraId="33211BE8" w14:textId="77777777" w:rsidR="004E1199" w:rsidRDefault="00A33058">
      <w:pPr>
        <w:pStyle w:val="Heading5"/>
      </w:pPr>
      <w:bookmarkStart w:id="205" w:name="database-community"/>
      <w:r>
        <w:t>Database Community</w:t>
      </w:r>
      <w:bookmarkEnd w:id="205"/>
    </w:p>
    <w:p w14:paraId="1838560C" w14:textId="77777777" w:rsidR="004E1199" w:rsidRDefault="00A33058">
      <w:pPr>
        <w:pStyle w:val="FirstParagraph"/>
      </w:pPr>
      <w:r>
        <w:t>With resonant networks as an instantiation of a process of unworking, we can think of database communities. That is to say,</w:t>
      </w:r>
      <w:r>
        <w:t xml:space="preserve"> the database and the databaser engage in a form of touch. This touch is easy to feel in the case of the Silent Drum because of the elasticity of the drumhead resisting the pressure of the hand. The material resistance of the skin represents, thus, the evi</w:t>
      </w:r>
      <w:r>
        <w:t xml:space="preserve">dence of the strength of connectivity </w:t>
      </w:r>
      <w:r>
        <w:lastRenderedPageBreak/>
        <w:t>itself: “strength does not come from concentration, purity and unity, but from dissemination, heterogeneity and the careful plaiting of weak ties” (Latour 1990, p. 3). In this sense, if one removes the skin one would b</w:t>
      </w:r>
      <w:r>
        <w:t>e left with no resistance. Hence, the Silent Drum would be rendered weak. But, this infraskin or its resistance does not need to be visible for the community of the human and the non to exist. This is the case of the MANO controller (Oliver 2010), where th</w:t>
      </w:r>
      <w:r>
        <w:t>e elastic tissue that was tracked in the Silent Drum is removed, and what is tracked is now the skin of the hand (</w:t>
      </w:r>
      <w:r>
        <w:rPr>
          <w:i/>
        </w:rPr>
        <w:t>mano</w:t>
      </w:r>
      <w:r>
        <w:t xml:space="preserve"> in spanish) directly. This physical elision points equally to the (human) invisibility of the infraskin, as to the sonorous presence of i</w:t>
      </w:r>
      <w:r>
        <w:t>ts resonance. In making this controller, it can be argued that Oliver La Rosa was precisely making audible not only the gap between the sensor and the dark background interrupted by manipulation, and not only the different gestures recognized and tracked b</w:t>
      </w:r>
      <w:r>
        <w:t>y the algorithm, but also the gap (the limit) between the human and the nonhuman, what I am calling here the infraskin. In making this skin resonate with a database, the result is a sonic event that instantiates the community of this limit. That is to say,</w:t>
      </w:r>
      <w:r>
        <w:t xml:space="preserve"> all the elements that compose the multiplicity of the construction (sensor, video stream, C++, C, Pure Data, the parameters obtained from video analysis, etc.) enter into resonance with each other, and thus manifests the sound of a community. The “trace o</w:t>
      </w:r>
      <w:r>
        <w:t>f the edge of the hand” (Oliver 2010, p. 2) becomes the trace of the resonance of a database community. Or simply, database music.</w:t>
      </w:r>
    </w:p>
    <w:p w14:paraId="4449B7C4" w14:textId="77777777" w:rsidR="004E1199" w:rsidRDefault="00A33058">
      <w:pPr>
        <w:pStyle w:val="BodyText"/>
      </w:pPr>
      <w:r>
        <w:t>In a database community, database music can be understood as a hybridly social and communicative event. As an unworking of da</w:t>
      </w:r>
      <w:r>
        <w:t>tabasers and databases, it can be considered as the infraskin upon which we (human and nonhuman) resonate, as well as the trace and the tracing of its resonance. The qualities of the music work that result from it can also relate to incompleteness, suspens</w:t>
      </w:r>
      <w:r>
        <w:t>ion, as well as to fracture, instability, and interruption. In this sense, databaser and a database can be heard in resonance with each other, as well as in communication with each other, but it is a resonance or a communication that is not teleological. C</w:t>
      </w:r>
      <w:r>
        <w:t>ommunication, in this context, refers not to language, or to information, but to a property of being in common. In Nancy’s sense, the being in common of singularities; in Latour’s sense, the connectivity and associations of actors. For Nancy, “communicatio</w:t>
      </w:r>
      <w:r>
        <w:t>n is the unworking of work that is social, economic, technical, and institutional (Nancy 1991, p. 31). Communication, in this sense, is also the unworking of work that is resonant, and thus it can be considered as a music unwork. I will refer to this in la</w:t>
      </w:r>
      <w:r>
        <w:t xml:space="preserve">ter sections (See </w:t>
      </w:r>
      <w:hyperlink w:anchor="anarchy">
        <w:r>
          <w:rPr>
            <w:rStyle w:val="Hyperlink"/>
          </w:rPr>
          <w:t>5.4.6</w:t>
        </w:r>
      </w:hyperlink>
      <w:r>
        <w:t>). In what follows, I will focus on the ‘trace’ of this resonance.</w:t>
      </w:r>
    </w:p>
    <w:p w14:paraId="5B1BB6E3" w14:textId="77777777" w:rsidR="004E1199" w:rsidRDefault="00A33058">
      <w:pPr>
        <w:pStyle w:val="Heading2"/>
      </w:pPr>
      <w:bookmarkStart w:id="206" w:name="section-5"/>
      <w:bookmarkStart w:id="207" w:name="_Toc416970214"/>
      <w:r>
        <w:t>Databases And Memory</w:t>
      </w:r>
      <w:bookmarkEnd w:id="206"/>
      <w:bookmarkEnd w:id="207"/>
    </w:p>
    <w:p w14:paraId="514416C1" w14:textId="77777777" w:rsidR="004E1199" w:rsidRDefault="00A33058">
      <w:pPr>
        <w:pStyle w:val="Heading3"/>
      </w:pPr>
      <w:bookmarkStart w:id="208" w:name="human"/>
      <w:bookmarkStart w:id="209" w:name="_Toc416970215"/>
      <w:r>
        <w:t>The Effraction Of The Trace</w:t>
      </w:r>
      <w:bookmarkEnd w:id="208"/>
      <w:bookmarkEnd w:id="209"/>
    </w:p>
    <w:p w14:paraId="3C29C05B" w14:textId="77777777" w:rsidR="004E1199" w:rsidRDefault="00A33058">
      <w:pPr>
        <w:pStyle w:val="FirstParagraph"/>
      </w:pPr>
      <w:r>
        <w:t>According to Jacques Derrida (1978)</w:t>
      </w:r>
      <w:r>
        <w:t>, Freud understood memory as the essence of the psyche: “Memory…is not a psychical property among others; it is the very essence of the psyche: resistance, and precisely, thereby, an opening to the effraction of the trace” (Derrida 1978, p. 201). ‘Effracti</w:t>
      </w:r>
      <w:r>
        <w:t xml:space="preserve">on’ is a legal term that refers to making a forcible entry into a house. Derrida uses it in relation to the process of </w:t>
      </w:r>
      <w:r>
        <w:lastRenderedPageBreak/>
        <w:t xml:space="preserve">impression (pressing </w:t>
      </w:r>
      <w:r>
        <w:rPr>
          <w:i/>
        </w:rPr>
        <w:t>in</w:t>
      </w:r>
      <w:r>
        <w:t>) with which memories are unconsciously inscribed. The inscription of a trace relates thusly to a certain violence</w:t>
      </w:r>
      <w:r>
        <w:t xml:space="preserve">. This does not mean that memories are violent in themselves, but that in order for something to leave a mark (a trace), there has to be a force acting against a certain resistance. If traces can be thought of as ‘paths’ or tracks along which memories are </w:t>
      </w:r>
      <w:r>
        <w:t>inscribed, then making these paths is a form of ‘breaching’ or path breaking. Derrida points to a crucial issue with Freud’s idea of opposing forces: if resisting forces met equally strong resistive forces, the result would be a ‘paralysis’ of memory. Upon</w:t>
      </w:r>
      <w:r>
        <w:t xml:space="preserve"> this possibility, he recognizes that “trace as memory is not a pure breaching…it is rather the ungraspable and invisible difference between breaches [traces]” (Derrida 1978, p. 201), a difference that exists both in space and in time. This spatio-temporal</w:t>
      </w:r>
      <w:r>
        <w:t xml:space="preserve"> play of difference is what Derrida calls </w:t>
      </w:r>
      <w:r>
        <w:rPr>
          <w:i/>
        </w:rPr>
        <w:t>différance</w:t>
      </w:r>
      <w:r>
        <w:t xml:space="preserve">, and how he understands the “work of memory” in itself (Derrida 1978, p. 226). </w:t>
      </w:r>
      <w:r>
        <w:rPr>
          <w:i/>
        </w:rPr>
        <w:t>Différance</w:t>
      </w:r>
      <w:r>
        <w:t xml:space="preserve"> has many names throughout Derrida’s text, making any attempt to address it an extensive process.</w:t>
      </w:r>
      <w:r>
        <w:rPr>
          <w:rStyle w:val="FootnoteReference"/>
        </w:rPr>
        <w:footnoteReference w:id="27"/>
      </w:r>
      <w:r>
        <w:t xml:space="preserve"> In what follows</w:t>
      </w:r>
      <w:r>
        <w:t>, I will briefly delineate what I consider its most important qualities for the purpose of discussing the database in relation to memory.</w:t>
      </w:r>
    </w:p>
    <w:p w14:paraId="28C53F86" w14:textId="77777777" w:rsidR="004E1199" w:rsidRDefault="00A33058">
      <w:pPr>
        <w:pStyle w:val="Heading5"/>
      </w:pPr>
      <w:bookmarkStart w:id="210" w:name="différance"/>
      <w:r>
        <w:t>Différance</w:t>
      </w:r>
      <w:bookmarkEnd w:id="210"/>
    </w:p>
    <w:p w14:paraId="3222B0B4" w14:textId="77777777" w:rsidR="004E1199" w:rsidRDefault="00A33058">
      <w:pPr>
        <w:pStyle w:val="FirstParagraph"/>
      </w:pPr>
      <w:r>
        <w:t>The play of difference with which Derrida describes the psyche can be understood in terms of how it applies</w:t>
      </w:r>
      <w:r>
        <w:t xml:space="preserve"> to language. For example, in order to describe an object (‘database’), one needs another word (e.g. ‘data,’ ‘algorithm,’ ‘structure’), which in turn demands yet another word (e.g. ‘bit’, ‘computer,’ ‘model’). Up to this point, we still don’t know what the</w:t>
      </w:r>
      <w:r>
        <w:t xml:space="preserve"> word means in the first place, or if one means </w:t>
      </w:r>
      <w:r>
        <w:rPr>
          <w:i/>
        </w:rPr>
        <w:t>this</w:t>
      </w:r>
      <w:r>
        <w:t xml:space="preserve"> or </w:t>
      </w:r>
      <w:r>
        <w:rPr>
          <w:i/>
        </w:rPr>
        <w:t>that</w:t>
      </w:r>
      <w:r>
        <w:t xml:space="preserve"> database, or if one will ever describe the object in question. To explain fully the point, for instance, the reference would need to </w:t>
      </w:r>
      <w:r>
        <w:rPr>
          <w:i/>
        </w:rPr>
        <w:t>become</w:t>
      </w:r>
      <w:r>
        <w:t xml:space="preserve"> the object. In fact, the reference will </w:t>
      </w:r>
      <w:r>
        <w:rPr>
          <w:i/>
        </w:rPr>
        <w:t>never</w:t>
      </w:r>
      <w:r>
        <w:t xml:space="preserve"> become th</w:t>
      </w:r>
      <w:r>
        <w:t xml:space="preserve">e object, hence the moment of deferral that plays </w:t>
      </w:r>
      <w:r>
        <w:rPr>
          <w:i/>
        </w:rPr>
        <w:t>in time</w:t>
      </w:r>
      <w:r>
        <w:t xml:space="preserve">. Likewise, the word ‘database’ is not the same as, for example, ‘archive,’ ‘library,’ or ‘dictionary,’ pointing at the differing references that play </w:t>
      </w:r>
      <w:r>
        <w:rPr>
          <w:i/>
        </w:rPr>
        <w:t>spatially</w:t>
      </w:r>
      <w:r>
        <w:t>, across the multiple meanings to which</w:t>
      </w:r>
      <w:r>
        <w:t xml:space="preserve"> each word points. In any case, the play of difference engages us with an adventure that makes us think about ‘database’ without necessarily aiming at one answer, but might help us ‘traverse’ its trace. Within this traversal we can find the two meanings of</w:t>
      </w:r>
      <w:r>
        <w:t xml:space="preserve"> the the French word for difference: to defer and to differ. Derrida makes this distinction ‘evident’ with the use of the ‘a’ on the spelling of the word ‘différance,’ which in French makes no audible change. In doing this, he points to the distinction bet</w:t>
      </w:r>
      <w:r>
        <w:t>ween spoken and written words, while emphasizing the dual meaning of the play in question: deferring-differing. In relation to the psyche, the play is between the traces. On one hand, the ‘spacing’ of memory traces relates to the difference among traces, h</w:t>
      </w:r>
      <w:r>
        <w:t>ow they relate to each other in terms of their identity, and also to the difference between consciousness and unconsciousness. On the other, difference relates to the deferment, delays, or the postponement of the inscription of traces. In this sense, he un</w:t>
      </w:r>
      <w:r>
        <w:t xml:space="preserve">derstands Freud’s </w:t>
      </w:r>
      <w:r>
        <w:lastRenderedPageBreak/>
        <w:t xml:space="preserve">concept of ‘death drive,’ that is, the gravitational pull that the inorganic exerts on the organic: “death at the origin of life which can defend itself against death only through an </w:t>
      </w:r>
      <w:r>
        <w:rPr>
          <w:i/>
        </w:rPr>
        <w:t>economy</w:t>
      </w:r>
      <w:r>
        <w:t xml:space="preserve"> of death, through deferment…” (Derrida 1978, p.</w:t>
      </w:r>
      <w:r>
        <w:t xml:space="preserve"> 202).</w:t>
      </w:r>
    </w:p>
    <w:p w14:paraId="77E1A5A1" w14:textId="77777777" w:rsidR="004E1199" w:rsidRDefault="00A33058">
      <w:pPr>
        <w:pStyle w:val="Heading5"/>
      </w:pPr>
      <w:bookmarkStart w:id="211" w:name="funes"/>
      <w:r>
        <w:t>Funes</w:t>
      </w:r>
      <w:bookmarkEnd w:id="211"/>
    </w:p>
    <w:p w14:paraId="269C1331" w14:textId="77777777" w:rsidR="004E1199" w:rsidRDefault="00A33058">
      <w:pPr>
        <w:pStyle w:val="FirstParagraph"/>
      </w:pPr>
      <w:r>
        <w:t xml:space="preserve">I would like to return to one more aspect of Funes’ story that relates to </w:t>
      </w:r>
      <w:r>
        <w:rPr>
          <w:i/>
        </w:rPr>
        <w:t>différance</w:t>
      </w:r>
      <w:r>
        <w:t xml:space="preserve">. Consider how the narrator writes about his own unfinished project of learning Latin: “The truth is that we all live by </w:t>
      </w:r>
      <w:r>
        <w:rPr>
          <w:i/>
        </w:rPr>
        <w:t>leaving behind</w:t>
      </w:r>
      <w:r>
        <w:t>; no doubt we all profou</w:t>
      </w:r>
      <w:r>
        <w:t xml:space="preserve">ndly know that we are immortal and that sooner or later every man will do all things and know everything” [emphasis added] (Borges 1994, p. 113). A more literal translation of the first sentence would read: </w:t>
      </w:r>
      <w:r>
        <w:rPr>
          <w:i/>
        </w:rPr>
        <w:t>what is certain is that we live deferring all tha</w:t>
      </w:r>
      <w:r>
        <w:rPr>
          <w:i/>
        </w:rPr>
        <w:t>t can be deferred</w:t>
      </w:r>
      <w:r>
        <w:t xml:space="preserve"> [Lo cierto es que vivimos postergando todo lo postergable (Borges 1942)] The narrator touches upon two crucial points with which we can understand </w:t>
      </w:r>
      <w:r>
        <w:rPr>
          <w:i/>
        </w:rPr>
        <w:t>différance</w:t>
      </w:r>
      <w:r>
        <w:t>. On one hand, the postponement that is assigned to ‘every man’ but that is depri</w:t>
      </w:r>
      <w:r>
        <w:t>ved from Funes who cannot afford to defer given his condition of total temporality. On the other hand, the absolute knowledge that the narrator assigns to the multiplicity of man and the multiplicity of things, that is nonetheless made present in a certain</w:t>
      </w:r>
      <w:r>
        <w:t xml:space="preserve"> sameness that Funes represent (a cancelling out of that which differs). Thus, extending Oviedo’s consideration of Funes as the ‘antithesis of the writer,’ Funes can be further thought of as comprising an antithesis of </w:t>
      </w:r>
      <w:r>
        <w:rPr>
          <w:i/>
        </w:rPr>
        <w:t>différance</w:t>
      </w:r>
      <w:r>
        <w:t>, a man whose psyche has no</w:t>
      </w:r>
      <w:r>
        <w:t xml:space="preserve"> resisting unconscious. For Spivak, what Derrida’s reading of Freud allows him is to understand how forgetfulness is “active in the shaping of our ‘selves’ in spite of ‘ourselves’” (Derrida &amp; Spivak 1976 xlv). That is to say, because of the unknowable forc</w:t>
      </w:r>
      <w:r>
        <w:t>es of the unconscious, we have no control on neither tracing nor the undoing of traces: “we are surrendered to its inscription” (Derrida &amp; Spivak 1976 xlv). Furthermore, in contrast to a Nietzschean view of an active search for forgetfulness “or the love o</w:t>
      </w:r>
      <w:r>
        <w:t xml:space="preserve">f chance,” what Derrida finds is that “we are the play of chance and necessity [and] there is no harm in the will to knowledge (Derrida &amp; Spivak 1976 xliv). Unlike Funes, we are already immersed in (and shaped by) a world of </w:t>
      </w:r>
      <w:r>
        <w:rPr>
          <w:i/>
        </w:rPr>
        <w:t>différance</w:t>
      </w:r>
      <w:r>
        <w:t>. Therefore, we can n</w:t>
      </w:r>
      <w:r>
        <w:t xml:space="preserve">ow ask ourselves in what way does </w:t>
      </w:r>
      <w:r>
        <w:rPr>
          <w:i/>
        </w:rPr>
        <w:t>différance</w:t>
      </w:r>
      <w:r>
        <w:t xml:space="preserve"> change our understanding of the database? Databasing can perhaps be understood as one way of traversing </w:t>
      </w:r>
      <w:r>
        <w:rPr>
          <w:i/>
        </w:rPr>
        <w:t>différance</w:t>
      </w:r>
      <w:r>
        <w:t xml:space="preserve">, not as an aim, but simply as something you are: in databasing, you </w:t>
      </w:r>
      <w:r>
        <w:rPr>
          <w:i/>
        </w:rPr>
        <w:t>are</w:t>
      </w:r>
      <w:r>
        <w:t xml:space="preserve"> databasing. Funes, in th</w:t>
      </w:r>
      <w:r>
        <w:t xml:space="preserve">is sense, it not databasing, he simply is the database. To be databasing one must be in a loop, in resonance, differed-deferred in time and space </w:t>
      </w:r>
      <w:r>
        <w:rPr>
          <w:i/>
        </w:rPr>
        <w:t>with</w:t>
      </w:r>
      <w:r>
        <w:t xml:space="preserve"> a database.</w:t>
      </w:r>
    </w:p>
    <w:p w14:paraId="4C990276" w14:textId="77777777" w:rsidR="004E1199" w:rsidRDefault="00A33058">
      <w:pPr>
        <w:pStyle w:val="Heading5"/>
      </w:pPr>
      <w:bookmarkStart w:id="212" w:name="writing-and-databasing"/>
      <w:r>
        <w:t>Writing and Databasing</w:t>
      </w:r>
      <w:bookmarkEnd w:id="212"/>
    </w:p>
    <w:p w14:paraId="25004388" w14:textId="77777777" w:rsidR="004E1199" w:rsidRDefault="00A33058">
      <w:pPr>
        <w:pStyle w:val="FirstParagraph"/>
      </w:pPr>
      <w:r>
        <w:t>As Derrida points out, western philosophy has construed writing as a p</w:t>
      </w:r>
      <w:r>
        <w:t xml:space="preserve">rocess of </w:t>
      </w:r>
      <w:r>
        <w:rPr>
          <w:i/>
        </w:rPr>
        <w:t>hypomnesis</w:t>
      </w:r>
      <w:r>
        <w:t xml:space="preserve"> or an externalization of memory (Derrida 1978, p. 221). Writing media can be considered hypomnesic or an externalization of our memory that on one hand materializes our memories and on the other constitutes a operable tool. Furthermore</w:t>
      </w:r>
      <w:r>
        <w:t xml:space="preserve">, Freud’s metaphor of writing to define the apparatus of the psyche as tracing and erasure indicated that “‘Writing…is the name of the structure always already inhabited by the trace,’’ meaning that it is a broader concept that goes beyond writing itself, </w:t>
      </w:r>
      <w:r>
        <w:t>that is, beyond a “system of notations on a material sub</w:t>
      </w:r>
      <w:r>
        <w:softHyphen/>
        <w:t xml:space="preserve">stance” </w:t>
      </w:r>
      <w:r>
        <w:lastRenderedPageBreak/>
        <w:t>(Derrida &amp; Spivak 1976 xxxix). How does ‘writing’ relate to the resonant network I described earlier? We can approach this question in two ways. On the one hand, we can find in Latour’s ‘trac</w:t>
      </w:r>
      <w:r>
        <w:t>ing’ of the network a relation to the ‘trace’ as described by Derrida, insofar as they both relate to meaning. Latour’s project, however, leaves behind the (human) body so as to only maintain this ‘tracing’ of the network, thus making it exceptional to thi</w:t>
      </w:r>
      <w:r>
        <w:t xml:space="preserve">nk of memory in terms of networks. Nevertheless, there is an activity of tracing that takes place in the resisting forces of the unconscious. On the other hand, with his conceptualization of memory as writing, Derrida reconfigures the notion of authorship </w:t>
      </w:r>
      <w:r>
        <w:t>within writing. In this sense, when memory is thought of as writing, the classical notion of ‘self’ begins to disappear, opening up the space for the nonhuman. In what sense can this disappearance of the self be accounted for in databasing? Along the trace</w:t>
      </w:r>
      <w:r>
        <w:t xml:space="preserve"> of the resonant network (what I called infraskin) every resonant node of its trace can be considered an agent in the constitution of selves. The database becomes an agent of selfhood as well as an agent of authorship relating to the resulting work of data</w:t>
      </w:r>
      <w:r>
        <w:t xml:space="preserve">base music. Further, as an instance of hypomnesis, the database appropriates the qualities relating to memory and </w:t>
      </w:r>
      <w:r>
        <w:rPr>
          <w:i/>
        </w:rPr>
        <w:t>différance</w:t>
      </w:r>
      <w:r>
        <w:t>. Thus, not only can the nonhuman be reconceptualized within these qualities, also the human becomes reconfigured when faced upon th</w:t>
      </w:r>
      <w:r>
        <w:t>is common linkage. This is how a further step into the conceptualization of memory can be of aid, one that extends ‘tracing’ or ‘writing’ into what I am calling ‘databasing.’ ‘Writing’ can thus function as a link between human and nonhuman memory. For exam</w:t>
      </w:r>
      <w:r>
        <w:t xml:space="preserve">ple, from the beginning of the process of impression, traces are “constituted by the double force of repetition and erasure” (Derrida 1978, p. 226). Memories are inscribed with the very structure that enables their own effacing, they “produce the space of </w:t>
      </w:r>
      <w:r>
        <w:t>their inscription only by acceding to the period of their erasure” (Derrida 1978, p. 226). Programming languages imply writing in terms of symbols (words and characters) that call certain functions. However, the structures that can be instantiated with cod</w:t>
      </w:r>
      <w:r>
        <w:t xml:space="preserve">e, such as data structures, appropriate the concepts of writing and erasing as well. This is known as memory management. Erasure is embedded within the structure of coding. For instance, C++ classes include within their own data structure a call to their </w:t>
      </w:r>
      <w:r>
        <w:rPr>
          <w:rStyle w:val="VerbatimChar"/>
        </w:rPr>
        <w:t>d</w:t>
      </w:r>
      <w:r>
        <w:rPr>
          <w:rStyle w:val="VerbatimChar"/>
        </w:rPr>
        <w:t>estructor</w:t>
      </w:r>
      <w:r>
        <w:t>. This means that, whether explicitly or implicitly, all classes —i.e., all data structures which correspond to instantiated objects— have a way to self-erase, or self-destruct after the object is no longer needed. This self-destruction means, pre</w:t>
      </w:r>
      <w:r>
        <w:t xml:space="preserve">cisely, releasing the object’s resources, that is, to free the physical memory space that it has occupied throughout its ‘lifetime.’ This comparison between </w:t>
      </w:r>
      <w:r>
        <w:rPr>
          <w:rStyle w:val="VerbatimChar"/>
        </w:rPr>
        <w:t>destructor</w:t>
      </w:r>
      <w:r>
        <w:t>s and erasure serves as a starting point to determine the extent to which computer memory</w:t>
      </w:r>
      <w:r>
        <w:t xml:space="preserve"> (data structure handling in restricted, discrete space) can be thought of as human memory as such, and, if so, the extent to which it also constitutes an instance of an unconscious structure. We can imagine a (useless?) program written in C++ with self-de</w:t>
      </w:r>
      <w:r>
        <w:t xml:space="preserve">structing classes that instantiate and destroy themselves at their own pace. Considering the </w:t>
      </w:r>
      <w:r>
        <w:rPr>
          <w:rStyle w:val="VerbatimChar"/>
        </w:rPr>
        <w:t>destructor</w:t>
      </w:r>
      <w:r>
        <w:t>, it is simply an automation of the otherwise manual memory allocation or deallocation. In a practical sense, allocating memory is like calculating how m</w:t>
      </w:r>
      <w:r>
        <w:t xml:space="preserve">uch and what kind of paper you will need to write your next short story, ordering it online, and then throwing it in the recycling bin, I presume, only after you have written and digitized your story. In any case, we can think of this ‘paper’ as the </w:t>
      </w:r>
      <w:r>
        <w:lastRenderedPageBreak/>
        <w:t xml:space="preserve">space </w:t>
      </w:r>
      <w:r>
        <w:t>that is needed for writing, as well as the resisting force against the pen, but also as a base upon which data is stored in relation to its size. Memory management is a feature with which databasing relates at the level of writing code.</w:t>
      </w:r>
    </w:p>
    <w:p w14:paraId="162B8A02" w14:textId="77777777" w:rsidR="004E1199" w:rsidRDefault="00A33058">
      <w:pPr>
        <w:pStyle w:val="Heading3"/>
      </w:pPr>
      <w:bookmarkStart w:id="213" w:name="archontic"/>
      <w:bookmarkStart w:id="214" w:name="_Toc416970216"/>
      <w:r>
        <w:t>The Archontic Princ</w:t>
      </w:r>
      <w:r>
        <w:t>iple</w:t>
      </w:r>
      <w:bookmarkEnd w:id="213"/>
      <w:bookmarkEnd w:id="214"/>
    </w:p>
    <w:p w14:paraId="1F5A1AC9" w14:textId="77777777" w:rsidR="004E1199" w:rsidRDefault="00A33058">
      <w:pPr>
        <w:pStyle w:val="FirstParagraph"/>
      </w:pPr>
      <w:r>
        <w:t>Derrida’s broader notion of ‘writing’ relates to what he calls an ‘originary’ trace. As I described earlier, the inscription of the trace contains from the start its own erasure. This means that, in a reciprocal motion, the origin of the trace is at o</w:t>
      </w:r>
      <w:r>
        <w:t>nce originary and non-originary: the origin of a disappearance and the disappearance of the origin. This apparent contradiction can be approached by the actual process of writing something on a page: where or when does the writing begin, when the pen touch</w:t>
      </w:r>
      <w:r>
        <w:t xml:space="preserve">es the paper or when the paper lends itself for writing? The same question applies to the crossfade between the ‘I’s in the case of Alvin Lucier’s work (See </w:t>
      </w:r>
      <w:hyperlink w:anchor="network">
        <w:r>
          <w:rPr>
            <w:rStyle w:val="Hyperlink"/>
          </w:rPr>
          <w:t>5.1.3</w:t>
        </w:r>
      </w:hyperlink>
      <w:r>
        <w:t>), where or when does the ‘I’ begin ‘sitting’ in the loop? Furth</w:t>
      </w:r>
      <w:r>
        <w:t xml:space="preserve">er, no matter how many metaphors we may give to this paradox, it simply falls out of empirical quests. Therefore, this paradox of the trace is understood by the concept of </w:t>
      </w:r>
      <w:r>
        <w:rPr>
          <w:i/>
        </w:rPr>
        <w:t>différance</w:t>
      </w:r>
      <w:r>
        <w:t xml:space="preserve"> that we outlined above. The repercussions of this word that “is not a wor</w:t>
      </w:r>
      <w:r>
        <w:t>d and it not a concept…” have now a long history that does not interest us fully, therefore we can will simply jump thirty years ahead in time, after computers entered the scene, and after the Internet became popularized by the World Wide Web.</w:t>
      </w:r>
    </w:p>
    <w:p w14:paraId="5EC2635D" w14:textId="77777777" w:rsidR="004E1199" w:rsidRDefault="00A33058">
      <w:pPr>
        <w:pStyle w:val="BodyText"/>
      </w:pPr>
      <w:r>
        <w:t>Derrida &amp; Pr</w:t>
      </w:r>
      <w:r>
        <w:t xml:space="preserve">enowitz (1995) exemplified the intricacies that come out of the process of archivization, delineating an economy of archives into he calls the </w:t>
      </w:r>
      <w:r>
        <w:rPr>
          <w:i/>
        </w:rPr>
        <w:t>archontic</w:t>
      </w:r>
      <w:r>
        <w:t xml:space="preserve"> principle.</w:t>
      </w:r>
      <w:r>
        <w:rPr>
          <w:rStyle w:val="FootnoteReference"/>
        </w:rPr>
        <w:footnoteReference w:id="28"/>
      </w:r>
      <w:r>
        <w:t xml:space="preserve"> A brief etymological impasse, coming from Derrida’s text, might be pertinent here. ‘Economy</w:t>
      </w:r>
      <w:r>
        <w:t xml:space="preserve">’ is related to the greek word </w:t>
      </w:r>
      <w:r>
        <w:rPr>
          <w:i/>
        </w:rPr>
        <w:t>oikos</w:t>
      </w:r>
      <w:r>
        <w:t xml:space="preserve"> (house), and </w:t>
      </w:r>
      <w:r>
        <w:rPr>
          <w:i/>
        </w:rPr>
        <w:t>nomos</w:t>
      </w:r>
      <w:r>
        <w:t xml:space="preserve"> (man-made law). In ancient Greece, the official documents of the law were kept under guard in the house of the magistrates (</w:t>
      </w:r>
      <w:r>
        <w:rPr>
          <w:i/>
        </w:rPr>
        <w:t>arkheion</w:t>
      </w:r>
      <w:r>
        <w:t>), in a form of house arrest. Funes, as I have described earlier (Se</w:t>
      </w:r>
      <w:r>
        <w:t xml:space="preserve">e </w:t>
      </w:r>
      <w:hyperlink w:anchor="funeslude">
        <w:r>
          <w:rPr>
            <w:rStyle w:val="Hyperlink"/>
          </w:rPr>
          <w:t>4.1.7</w:t>
        </w:r>
      </w:hyperlink>
      <w:r>
        <w:t>), was in a similar form of house arrest (arrested from the outside world). The archive condenses this economy, however, within the confines of a public place: by an institutional passage from the private (house) to the public (archive, museum). The word ‘</w:t>
      </w:r>
      <w:r>
        <w:t>archive’ (</w:t>
      </w:r>
      <w:r>
        <w:rPr>
          <w:i/>
        </w:rPr>
        <w:t>arkheion</w:t>
      </w:r>
      <w:r>
        <w:t xml:space="preserve">) comes from the greek </w:t>
      </w:r>
      <w:r>
        <w:rPr>
          <w:i/>
        </w:rPr>
        <w:t>archē</w:t>
      </w:r>
      <w:r>
        <w:t xml:space="preserve"> which relates, on the one hand, to the originary, as well as to the ruling. Thus, the archontic principle is a type of authority that the archive exerts, which can be understood as the law of the house, or the</w:t>
      </w:r>
      <w:r>
        <w:t xml:space="preserve"> law that is before anything else. Hence, its categorization as principle, which is also related to the origin (e.g., the latin root </w:t>
      </w:r>
      <w:r>
        <w:rPr>
          <w:i/>
        </w:rPr>
        <w:t>principium</w:t>
      </w:r>
      <w:r>
        <w:t xml:space="preserve"> which refers to the beginning) and to the figure of the ruler (principal or prince). Derrida argues that the arc</w:t>
      </w:r>
      <w:r>
        <w:t xml:space="preserve">hontic is embedded first with a sense of filiation, that is, with fatherhood and the relationship between father and child. Thus, the archontic is “paternal and patriarchic” (Derrida &amp; Prenowitz 1995, p. 60), and it is grounded on a domicile (house) or an </w:t>
      </w:r>
      <w:r>
        <w:t xml:space="preserve">institution (family). Within this domiciliation or institutionalization is from where rules are prescribed, and where </w:t>
      </w:r>
      <w:r>
        <w:lastRenderedPageBreak/>
        <w:t>the ruling takes place. The archontic has thus the form of Freud’s Oedipus complex. An Oedipus complex constitutes a desire of the child’s</w:t>
      </w:r>
      <w:r>
        <w:t xml:space="preserve"> unconscious hatred towards a parent. It is itself based in Sophocles’ drama </w:t>
      </w:r>
      <w:r>
        <w:rPr>
          <w:i/>
        </w:rPr>
        <w:t>Oedipus Rex</w:t>
      </w:r>
      <w:r>
        <w:t>, in which such desire results in eventual parricide: “this archontic, that is, paternal and patriarchic, principle only posited itself to repeat itself and returned to</w:t>
      </w:r>
      <w:r>
        <w:t xml:space="preserve"> re-posit itself only in the parricide” (Derrida &amp; Prenowitz 1995, p. 60).</w:t>
      </w:r>
    </w:p>
    <w:p w14:paraId="626AD886" w14:textId="77777777" w:rsidR="004E1199" w:rsidRDefault="00A33058">
      <w:pPr>
        <w:pStyle w:val="BodyText"/>
      </w:pPr>
      <w:r>
        <w:t>As hypomnesis, archives represent for Derrida another instance of the movement of technology. This movement consists in “a transformation of the techniques of archivization, of prin</w:t>
      </w:r>
      <w:r>
        <w:t xml:space="preserve">ting, of inscription…” (Derrida &amp; Prenowitz 1995, p. 16). These ‘archival machines’ which developed in the thirty years since he first considered Freud’s </w:t>
      </w:r>
      <w:r>
        <w:rPr>
          <w:i/>
        </w:rPr>
        <w:t>Note on the Mystic Pad</w:t>
      </w:r>
      <w:r>
        <w:t xml:space="preserve"> had reached Derrida’s email inbox: his comments on how email technology would h</w:t>
      </w:r>
      <w:r>
        <w:t>ave (and will) affect psychoanalysis attest to this fact. Further, they pose a question that he leaves nonetheless unanswered, which is why I consider his discussion of the archive relevant to our discussion of database aesthetics. Derrida finds in Freud’s</w:t>
      </w:r>
      <w:r>
        <w:t xml:space="preserve"> metaphor for the psychic apparatus a point of departure to the question of how psychoanalysis changed by the presence of a technological device. In this case, the device was a toy called the Mystic Pad, a children’s writing board made of wax and a thin la</w:t>
      </w:r>
      <w:r>
        <w:t>yer on top: upon impression it leaves a trace; when one lifts the layer, the trace erases. The structure of the psyche for Freud could thus be understood by using both hands simultaneously, one pressing (writing), while the other was lifting (erasing). Wri</w:t>
      </w:r>
      <w:r>
        <w:t>ting in 1995, Derrida posed the following question:</w:t>
      </w:r>
    </w:p>
    <w:p w14:paraId="3801828B" w14:textId="77777777" w:rsidR="004E1199" w:rsidRDefault="00A33058">
      <w:pPr>
        <w:pStyle w:val="BlockText"/>
      </w:pPr>
      <w:r>
        <w:t>Is the psychic apparatus better represented or is it affected differently by all the technical mechanisms for archivization and for reproduction, for prostheses of so-called live memory, for simulacrums o</w:t>
      </w:r>
      <w:r>
        <w:t>f living things which already are, and will increasingly be, more refined, complicated, powerful than the ‘mystic pad’ (microcomputing, electronization, computerization, etc.)? (Derrida &amp; Prenowitz 1995, p. 16)</w:t>
      </w:r>
    </w:p>
    <w:p w14:paraId="2CF9DD9F" w14:textId="77777777" w:rsidR="004E1199" w:rsidRDefault="00A33058">
      <w:pPr>
        <w:pStyle w:val="FirstParagraph"/>
      </w:pPr>
      <w:r>
        <w:t>The structure of this question points to two possible answers. Either technology is a representation of the psyche, or the understanding of the psyche is changed by technology. On one hand, the question refers to how distant we are in the movement with whi</w:t>
      </w:r>
      <w:r>
        <w:t>ch we can arrive at the object (psychic apparatus). This is a temporal movement which relates to deferral: how much longer until we get our object? The answer, as we have seen, is simply never. In order for the represented to be fully represented it must b</w:t>
      </w:r>
      <w:r>
        <w:t xml:space="preserve">ecome present. On the other hand, the ‘technical device’ has the potential to affect the object: it differs from and might reformulate thus the psychic apparatus. To a certain extent, this suggests that these ‘prosthesis’ of ‘live’ memory, or ‘simulacrums </w:t>
      </w:r>
      <w:r>
        <w:t>of living things’ represent some form of (disembodied) nonhuman (life) against which the question is asked. We can only guess. In any case, Derrida claims it is a question of progress or evolution, in which “neither of these hypothesis can be reduced to th</w:t>
      </w:r>
      <w:r>
        <w:t>e other” (Derrida &amp; Prenowitz 1995, p. 16). It appears, therefore, that this quest reaches a dead end. Derrida does not continue on this quest, and instead takes the text in directions that are not pertinent for our purposes here. Therefore we can stress o</w:t>
      </w:r>
      <w:r>
        <w:t>n this question for a while.</w:t>
      </w:r>
    </w:p>
    <w:p w14:paraId="08B7EF69" w14:textId="77777777" w:rsidR="004E1199" w:rsidRDefault="00A33058">
      <w:pPr>
        <w:pStyle w:val="BodyText"/>
      </w:pPr>
      <w:r>
        <w:t xml:space="preserve">The structure of the memory (“the essence of the psyche”) in opposition to the archive can be understood with the opposition of </w:t>
      </w:r>
      <w:r>
        <w:rPr>
          <w:i/>
        </w:rPr>
        <w:t>anamnesis</w:t>
      </w:r>
      <w:r>
        <w:t xml:space="preserve"> (the act of recalling, </w:t>
      </w:r>
      <w:r>
        <w:lastRenderedPageBreak/>
        <w:t xml:space="preserve">remembering) and </w:t>
      </w:r>
      <w:r>
        <w:rPr>
          <w:i/>
        </w:rPr>
        <w:t>hypomnesis</w:t>
      </w:r>
      <w:r>
        <w:t xml:space="preserve"> (the technical storage device); the fo</w:t>
      </w:r>
      <w:r>
        <w:t xml:space="preserve">rmer internal, the latter external. We can advance now that, like the archive, the database is hypomnesis and external (to the psyche), just as well as it exerts the principles of the archontic. As I have described earlier (See </w:t>
      </w:r>
      <w:hyperlink w:anchor="part-2">
        <w:r>
          <w:rPr>
            <w:rStyle w:val="Hyperlink"/>
          </w:rPr>
          <w:t>4</w:t>
        </w:r>
      </w:hyperlink>
      <w:r>
        <w:t>), a database comprises the partition within computer memory where data is stored. However, in order to store data, one has to assign data types and structures, thus providing with the necessary structural frame that indicates how to access the data. One</w:t>
      </w:r>
      <w:r>
        <w:t xml:space="preserve"> of the key concepts of the ‘archontic principle’ is ‘consignation,’ which has at least three meanings: assigning residence, entrusting something in reserve or deposit, and what Derrida calls “gathering together signs” (Derrida &amp; Prenowitz 1995, p. 10). Al</w:t>
      </w:r>
      <w:r>
        <w:t>l of these can be represented with memory management, that is, by ‘declaring’ and ‘initializing’ variables, as well as by making ‘unions’ or more complex data structures. Consignation in archives has, for Derrida, a presupposing aim: to “coordinate a singl</w:t>
      </w:r>
      <w:r>
        <w:t>e corpus” (Derrida &amp; Prenowitz 1995, p. 10). This is exactly the case of a database, which extends this coordination with the possibility of networks. The various database models that I have shown in previous sections point to the different ways with which</w:t>
      </w:r>
      <w:r>
        <w:t xml:space="preserve"> to coordinate the economy of database systems. In order to flip Derrida’s question upside down, we can ask ourselves what to do with all these technical mechanisms that microcomputing enables? How do we make something out of them? And further, what is in </w:t>
      </w:r>
      <w:r>
        <w:t>them that we can call aesthetic? Instead of thinking how memory is represented in the database, we can ask how we can represent the database within memory. Further, instead of asking how memory is affected by the database, we can ask ourselves how can memo</w:t>
      </w:r>
      <w:r>
        <w:t>ry affect databases. The theoretical and aesthetical aspects of this reversal can be seen as follows. On one hand, this reversal points to a reconceptualization of databases within the “evolution of archival techno-science” (Derrida &amp; Prenowitz 1995, p. 16</w:t>
      </w:r>
      <w:r>
        <w:t>). On the other, this reversal calls for a restructuring or a technical reconstruction of the database in relation to memory.</w:t>
      </w:r>
    </w:p>
    <w:p w14:paraId="13685009" w14:textId="77777777" w:rsidR="004E1199" w:rsidRDefault="00A33058">
      <w:pPr>
        <w:pStyle w:val="BodyText"/>
      </w:pPr>
      <w:r>
        <w:t>In his architecture, Von Neumann proposed that the storage unit of the computer would allow for data to be written and erased in d</w:t>
      </w:r>
      <w:r>
        <w:t xml:space="preserve">ifferent locations and times. He was following Turing’s conceptualization of the </w:t>
      </w:r>
      <w:r>
        <w:rPr>
          <w:i/>
        </w:rPr>
        <w:t>a-machine</w:t>
      </w:r>
      <w:r>
        <w:t xml:space="preserve"> —i.e., the </w:t>
      </w:r>
      <w:r>
        <w:rPr>
          <w:i/>
        </w:rPr>
        <w:t>Turing machine</w:t>
      </w:r>
      <w:r>
        <w:t>—, which was a mathematical model for computation, that can be represented by a symbol scanner and an infinite tape, where the scanner gets,</w:t>
      </w:r>
      <w:r>
        <w:t xml:space="preserve"> sets, or unsets a symbol on the tape, and the tape moves to the next slot accordingly. These setting and unsetting movements represent inscription and erasure, to the point that, as Kittler notes: “the two most important directing signals which link the c</w:t>
      </w:r>
      <w:r>
        <w:t xml:space="preserve">entral processing unit of the computer to external memory are being called </w:t>
      </w:r>
      <w:r>
        <w:rPr>
          <w:rStyle w:val="VerbatimChar"/>
        </w:rPr>
        <w:t>READ</w:t>
      </w:r>
      <w:r>
        <w:t xml:space="preserve"> and </w:t>
      </w:r>
      <w:r>
        <w:rPr>
          <w:rStyle w:val="VerbatimChar"/>
        </w:rPr>
        <w:t>WRITE</w:t>
      </w:r>
      <w:r>
        <w:t>” (Ernst 2013, p. 131). An important distinction needs to be made here. While I am arguing for the similarities that exist between human memory and databases, Ernst in</w:t>
      </w:r>
      <w:r>
        <w:t xml:space="preserve">stead proposes that databases or “digital an-archives” replace human memory. As media tend to converge toward digital media, ‘reading’ gives way to mathematical processes that interpret data: “signal processing replaces </w:t>
      </w:r>
      <w:r>
        <w:rPr>
          <w:i/>
        </w:rPr>
        <w:t>pure</w:t>
      </w:r>
      <w:r>
        <w:t xml:space="preserve"> reading” [emphasis added] (Erns</w:t>
      </w:r>
      <w:r>
        <w:t xml:space="preserve">t 2013, p. 130). This statement resonates with the Kittlerian, disembodied worldview (See </w:t>
      </w:r>
      <w:hyperlink w:anchor="convergence">
        <w:r>
          <w:rPr>
            <w:rStyle w:val="Hyperlink"/>
          </w:rPr>
          <w:t>4.1.3</w:t>
        </w:r>
      </w:hyperlink>
      <w:r>
        <w:t xml:space="preserve">), could be extended to saying that signal processing replaces </w:t>
      </w:r>
      <w:r>
        <w:rPr>
          <w:i/>
        </w:rPr>
        <w:t>listening</w:t>
      </w:r>
      <w:r>
        <w:t>.</w:t>
      </w:r>
    </w:p>
    <w:p w14:paraId="23D32849" w14:textId="77777777" w:rsidR="004E1199" w:rsidRDefault="00A33058">
      <w:pPr>
        <w:pStyle w:val="BodyText"/>
      </w:pPr>
      <w:r>
        <w:lastRenderedPageBreak/>
        <w:t>Convergence, understood in this way, points to a worl</w:t>
      </w:r>
      <w:r>
        <w:t>d view where data structures and algorithms replace our own memory: the ultimate convergence is the absorption of human memory (the psychical apparatus) in the database. In this sense, the database would remove our embodiment from our bodies completely. Th</w:t>
      </w:r>
      <w:r>
        <w:t>ere is a fine line between this convergence, and what Derrida mentions about consignation in relation to archives. In both terms, there is an aim that is presupposed: everything goes in the same place, archive or database, and from this technological place</w:t>
      </w:r>
      <w:r>
        <w:t xml:space="preserve"> we find a hint of our own destruction as humans. That is to say, the Kittlerian residue of humanity understood as an expression of the pull towards the inorganic, the death drive, the archive ‘fever.’ But, if the database reads itself, it also writes itse</w:t>
      </w:r>
      <w:r>
        <w:t>lf, and, in the case of music, if it listens to itself, it also sounds itself, and we, as humans, simply are part of this loop and of its resonance. This moment of resonance enables both the nonhuman and the human to coexist. Of course, the paradox of a de</w:t>
      </w:r>
      <w:r>
        <w:t xml:space="preserve">structive force that is only possible through its destruction might be no welcomed in our houses, in our databases, and in ourselves. What this resistance indicates is the presence of an absence, a sound without a body, and the spectrality of an uninvited </w:t>
      </w:r>
      <w:r>
        <w:t>guest: and it is the sound of this force that makes an impression. Derrida calls these “lovely impressions” or “memories of death” (Derrida &amp; Prenowitz 1995, p. 14), relating the death drive to the anarchic and an-archontic force that leaves behind no trac</w:t>
      </w:r>
      <w:r>
        <w:t>e because it “always operates in silence” (Derrida &amp; Prenowitz 1995, p. 14). Under these terms, could we not reconfigure this fever in relation to databases as a force of inoperativity, one that unworks in resonance?</w:t>
      </w:r>
    </w:p>
    <w:p w14:paraId="76BD4924" w14:textId="77777777" w:rsidR="004E1199" w:rsidRDefault="00A33058">
      <w:pPr>
        <w:pStyle w:val="Heading3"/>
      </w:pPr>
      <w:bookmarkStart w:id="215" w:name="spectrality"/>
      <w:bookmarkStart w:id="216" w:name="_Toc416970217"/>
      <w:r>
        <w:t>The Spectral Database</w:t>
      </w:r>
      <w:bookmarkEnd w:id="215"/>
      <w:bookmarkEnd w:id="216"/>
    </w:p>
    <w:p w14:paraId="56ABD500" w14:textId="77777777" w:rsidR="004E1199" w:rsidRDefault="00A33058">
      <w:pPr>
        <w:pStyle w:val="Heading5"/>
      </w:pPr>
      <w:bookmarkStart w:id="217" w:name="anarchic-records"/>
      <w:r>
        <w:t>Anarchic Records</w:t>
      </w:r>
      <w:bookmarkEnd w:id="217"/>
    </w:p>
    <w:p w14:paraId="191742A2" w14:textId="77777777" w:rsidR="004E1199" w:rsidRDefault="00A33058">
      <w:pPr>
        <w:pStyle w:val="FirstParagraph"/>
      </w:pPr>
      <w:r>
        <w:t xml:space="preserve">In his conceptualization of the </w:t>
      </w:r>
      <w:r>
        <w:rPr>
          <w:i/>
        </w:rPr>
        <w:t>anarchoarchive</w:t>
      </w:r>
      <w:r>
        <w:t xml:space="preserve">, Wolfgang Ernst (2013) opposes technical recording with symbolic transcription. A microphone captures the entire sonic environment forming an involuntary memory that becomes a form of anarchic archive, or </w:t>
      </w:r>
      <w:r>
        <w:rPr>
          <w:i/>
        </w:rPr>
        <w:t>an-a</w:t>
      </w:r>
      <w:r>
        <w:rPr>
          <w:i/>
        </w:rPr>
        <w:t>rchive</w:t>
      </w:r>
      <w:r>
        <w:t>. For Ernst, an ‘anarchive’ presents no intrinsic symbolic ordering, in contrast to the highly structured ordering inherent to archivization. From this distinction he draws two comparisons. First, he compares analog and digital recording technologies</w:t>
      </w:r>
      <w:r>
        <w:t>: the former are anarchic because they “operate…in the material sphere of magnet spots and electromagnetic induction;” the latter are “microarchives” due to their “clear address structure.” Ernst (2013, p. 92). Second, he finds in musical transcription ano</w:t>
      </w:r>
      <w:r>
        <w:t>ther expression of archival order. For example, Bela Bartok’s transcriptions to musical notation of Milman Parry’s Serbian epic song recordings represent an archivization process by which symbolic transcription leads to the ordered archive that constitutes</w:t>
      </w:r>
      <w:r>
        <w:t xml:space="preserve"> a score: “an anarchive of sound in technological storage as opposed to the archival order of musical notation” (Ernst 2013, p. 174). What these oppositions point to is the middle term that constitutes the object of the “media archaeological” project, whos</w:t>
      </w:r>
      <w:r>
        <w:t>e central focus is an awareness of the mediating device: “at each technologically given moment we are dealing with media not humans” (Ernst 2013, p. 183). Ernst bases much of his considerations of the archive on the work of media theorist Sven Spieker, who</w:t>
      </w:r>
      <w:r>
        <w:t xml:space="preserve"> analyzes Derrida’s </w:t>
      </w:r>
      <w:r>
        <w:lastRenderedPageBreak/>
        <w:t>conceptualization of the archive and its destruction drive. For Spieker, the central feature of archives is not its hypomnesic quality, but a certain need to “discard, erase, eliminate” everything not intended for archivization (Ernst 2</w:t>
      </w:r>
      <w:r>
        <w:t>013, p. 113). In other words, archives filter and frame, and thus any archivization project is tailored to the technical intricacies of the media involved. However, Ernst radically reminds media archaeologists: “we are not speaking with the dead but dealin</w:t>
      </w:r>
      <w:r>
        <w:t>g with dead media that operate” (Ernst 2013, p. 183).</w:t>
      </w:r>
    </w:p>
    <w:p w14:paraId="2C640E54" w14:textId="77777777" w:rsidR="004E1199" w:rsidRDefault="00A33058">
      <w:pPr>
        <w:pStyle w:val="BodyText"/>
      </w:pPr>
      <w:r>
        <w:t>At the core of archivization projects, as I have mentioned earlier, is an institutional passage from the private to the public. The force that constitutes this passage is the destructive drive, the arch</w:t>
      </w:r>
      <w:r>
        <w:t>ive fever, which exists as the very threshold of the inside and the outside of the archive. The passage (and not the force) is thus marked on the mediating technology. The reverse happens in the psychic apparatus. The public becomes private by the effracti</w:t>
      </w:r>
      <w:r>
        <w:t>on of the trace, which is also an expression of the same destructive force that is the death drive. The traces are thus the marks of the psychic activity. To a certain extent, we can understand this drive with transducers.</w:t>
      </w:r>
    </w:p>
    <w:p w14:paraId="15867F50" w14:textId="77777777" w:rsidR="004E1199" w:rsidRDefault="00A33058">
      <w:pPr>
        <w:pStyle w:val="Heading5"/>
      </w:pPr>
      <w:bookmarkStart w:id="218" w:name="nonhuman-eardrums"/>
      <w:r>
        <w:t>Nonhuman Eardrums</w:t>
      </w:r>
      <w:bookmarkEnd w:id="218"/>
    </w:p>
    <w:p w14:paraId="63CEEEE3" w14:textId="77777777" w:rsidR="004E1199" w:rsidRDefault="00A33058">
      <w:pPr>
        <w:pStyle w:val="FirstParagraph"/>
      </w:pPr>
      <w:r>
        <w:t>Audio recording</w:t>
      </w:r>
      <w:r>
        <w:t xml:space="preserve"> can be seen as either memory or archive depending on their role in mediating private and public spheres. The world can be considered public because it is in a constant state of availability at any time, but a microphone can be considered an actor of priva</w:t>
      </w:r>
      <w:r>
        <w:t xml:space="preserve">cy, since it prevents some sounds from being recorded while allowing others to pass through. In this sense, a transducer’s filtering capacity enacts the passage from the public to the private and in the case of speakers from the private to the public. For </w:t>
      </w:r>
      <w:r>
        <w:t xml:space="preserve">Jonathan Sterne (2003): “every apparatus of sound reproduction has a tympanic function at precisely the point where it turns sound into something else…and when it turns something else into sound” (Sterne 2003, p. 34). Therefore, considering these nonhuman </w:t>
      </w:r>
      <w:r>
        <w:t>eardrums (tympanic membranes) as as actors of privacy and publicness, audio reproduction technology can be compared to the structure of human memory and archives. A microphone becomes the threshold from the public to the private, from the outside to an ins</w:t>
      </w:r>
      <w:r>
        <w:t>ide that as far as we can tell for our knowledge of our own memories, is made of psychic activity, that is, memory. A loudspeaker, as a reversed eardrum would publish all there is to sound of an archive, the privately stored waves to the publicly reproduce</w:t>
      </w:r>
      <w:r>
        <w:t>d air pressure waves in space. Perhaps this function of the transducer is in itself so representative of the very own death drive, that when in front of them, or around them, we feel a certain call for performance, and a certain disposition towards listeni</w:t>
      </w:r>
      <w:r>
        <w:t>ng, which might have something to do with something other than just media. That is to say, even though they are “media and not human” transducers engage us humans with a ghost, neither dead or alive, neither material or immaterial: in lack of a better word</w:t>
      </w:r>
      <w:r>
        <w:t xml:space="preserve">, what is known as </w:t>
      </w:r>
      <w:r>
        <w:rPr>
          <w:i/>
        </w:rPr>
        <w:t>spectral</w:t>
      </w:r>
      <w:r>
        <w:t>.</w:t>
      </w:r>
    </w:p>
    <w:p w14:paraId="14AF579B" w14:textId="77777777" w:rsidR="004E1199" w:rsidRDefault="00A33058">
      <w:pPr>
        <w:pStyle w:val="Heading5"/>
      </w:pPr>
      <w:bookmarkStart w:id="219" w:name="spectrality-of-archives"/>
      <w:r>
        <w:lastRenderedPageBreak/>
        <w:t>Spectrality of Archives</w:t>
      </w:r>
      <w:bookmarkEnd w:id="219"/>
    </w:p>
    <w:p w14:paraId="25C08052" w14:textId="77777777" w:rsidR="004E1199" w:rsidRDefault="00A33058">
      <w:pPr>
        <w:pStyle w:val="FirstParagraph"/>
      </w:pPr>
      <w:r>
        <w:t>Transducers as nonhuman eardrums constitute the limit between the sonic world and the binary world of databases.</w:t>
      </w:r>
      <w:r>
        <w:rPr>
          <w:rStyle w:val="FootnoteReference"/>
        </w:rPr>
        <w:footnoteReference w:id="29"/>
      </w:r>
      <w:r>
        <w:t xml:space="preserve"> Comparing these transducers to memory and archives suggests a hybrid object: one that, on</w:t>
      </w:r>
      <w:r>
        <w:t xml:space="preserve"> the one side, becomes a private and singular ‘trace,’ and on the other, becomes a public and resonant ‘space.’ Thus, databases represent neither a trace nor a space. According to Derrida, “the structure of the archive is </w:t>
      </w:r>
      <w:r>
        <w:rPr>
          <w:i/>
        </w:rPr>
        <w:t>spectral</w:t>
      </w:r>
      <w:r>
        <w:t xml:space="preserve">. It is spectral </w:t>
      </w:r>
      <w:r>
        <w:rPr>
          <w:i/>
        </w:rPr>
        <w:t>a priori</w:t>
      </w:r>
      <w:r>
        <w:t>:</w:t>
      </w:r>
      <w:r>
        <w:t xml:space="preserve"> neither present nor absent “in the flesh,” neither visible nor invisible, a trace always referring to another whose eyes can never be met…” (Derrida &amp; Prenowitz 1995, p. 54). The hybridity that the database projects when compared to memory or archives poi</w:t>
      </w:r>
      <w:r>
        <w:t>nts to a certain uncanniness, that is, precisely to the hauntedness that comes from its spectrality.</w:t>
      </w:r>
      <w:r>
        <w:rPr>
          <w:i/>
        </w:rPr>
        <w:t>Not to be confused with the Fourier-based French ‘spectralists’ of the 1970s.</w:t>
      </w:r>
      <w:r>
        <w:t xml:space="preserve"> Derrida claims that, addressing a phantom is a “transaction of signs and value</w:t>
      </w:r>
      <w:r>
        <w:t xml:space="preserve">s, but also of some familial domesticity” (Derrida &amp; Prenowitz 1995, p. 55), meaning, on the one hand, that in the uncanny encounter with a ghost, there is familiarity, that is, there emerge feelings of what is known to be close to us, but also that which </w:t>
      </w:r>
      <w:r>
        <w:t>composes the authority of that closeness. Therefore, embedded in this familiarity is the archontic, the Oedipal, etc., and thus the expression of power that this apparition brings forth. On the other hand, the familiar is also related to an economy, that i</w:t>
      </w:r>
      <w:r>
        <w:t>s, to the passing through (trans-action) of signs, but also of translation —or better, the ‘transduction’ of things. This is why Derrida considers any encounter with the spectral to be an instance of ‘addressing,’ which implies this uncanniness of the ghos</w:t>
      </w:r>
      <w:r>
        <w:t>t entails is nothing other than haunting as such, as Derrida writes: “haunting implies places, a habitation, and always a haunted house” (Derrida &amp; Prenowitz 1995, p. 55). Like Funes’ acousmatic voice, from the shadows as a shadow, the transduced publishes</w:t>
      </w:r>
      <w:r>
        <w:t xml:space="preserve"> and the database haunts.</w:t>
      </w:r>
      <w:r>
        <w:rPr>
          <w:rStyle w:val="FootnoteReference"/>
        </w:rPr>
        <w:footnoteReference w:id="30"/>
      </w:r>
      <w:r>
        <w:t xml:space="preserve"> Furthermore, it can be argued that considering the database in such way is plain and simple delusion, that is, insanity at its best. Not surprisingly, this is the point exactly; within this delusion exists truth:</w:t>
      </w:r>
    </w:p>
    <w:p w14:paraId="6507874E" w14:textId="77777777" w:rsidR="004E1199" w:rsidRDefault="00A33058">
      <w:pPr>
        <w:pStyle w:val="BlockText"/>
      </w:pPr>
      <w:r>
        <w:t xml:space="preserve">…it resists and </w:t>
      </w:r>
      <w:r>
        <w:rPr>
          <w:i/>
        </w:rPr>
        <w:t>returns</w:t>
      </w:r>
      <w:r>
        <w:t xml:space="preserve">, as such, as the spectral truth of delusion or of hauntedness. It </w:t>
      </w:r>
      <w:r>
        <w:rPr>
          <w:i/>
        </w:rPr>
        <w:t>returns</w:t>
      </w:r>
      <w:r>
        <w:t xml:space="preserve">, it belongs, it comes down to spectral truth. Delusion or insanity, hauntedness is not only haunted by this or that ghost…but by the specter of the truth which has been thus </w:t>
      </w:r>
      <w:r>
        <w:t>repressed. The truth is spectral, and this is its part of truth which is irreducible by explanation…(Derrida &amp; Prenowitz 1995, pp. 54–56)</w:t>
      </w:r>
    </w:p>
    <w:p w14:paraId="6CDE9A0B" w14:textId="77777777" w:rsidR="004E1199" w:rsidRDefault="00A33058">
      <w:pPr>
        <w:pStyle w:val="Heading5"/>
      </w:pPr>
      <w:bookmarkStart w:id="220" w:name="agency-of-the-uncanny"/>
      <w:r>
        <w:t>Agency of the Uncanny</w:t>
      </w:r>
      <w:bookmarkEnd w:id="220"/>
    </w:p>
    <w:p w14:paraId="32C8889D" w14:textId="77777777" w:rsidR="004E1199" w:rsidRDefault="00A33058">
      <w:pPr>
        <w:pStyle w:val="FirstParagraph"/>
      </w:pPr>
      <w:r>
        <w:t>Building on Derrida’s views on the structure of the archive as spectral, I suggest we can consid</w:t>
      </w:r>
      <w:r>
        <w:t xml:space="preserve">er databases spectral too but in a different sense. The spectrality of the database comes when we (databasers) become part of the loop by databasing. The loop, that is, the circuit, the access, the programs, the transducers, the feedback, etc., </w:t>
      </w:r>
      <w:r>
        <w:lastRenderedPageBreak/>
        <w:t>in performa</w:t>
      </w:r>
      <w:r>
        <w:t>nce, in listening, in composing, etc. We engage with spectrality at this loop, that I also have called skin (or infraskin), and I also referred to as resonant network. As humans, we have no direct access to data space with our bodies and thus we cannot eng</w:t>
      </w:r>
      <w:r>
        <w:t xml:space="preserve">age in transaction with the specter directly: we need transducers, we need media. Once we begin residing in the loop, we begin resonating with the database, but we also begin resonating with its spectrality. However, this does not mean that we have become </w:t>
      </w:r>
      <w:r>
        <w:t xml:space="preserve">an ‘actual’ ghost, or a spirit, or that we have suddenly become enlightened with a transcendental </w:t>
      </w:r>
      <w:r>
        <w:rPr>
          <w:i/>
        </w:rPr>
        <w:t>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w:t>
      </w:r>
      <w:r>
        <w:t xml:space="preserve">ghosts, a glimpse that makes one’s physicality resonate (suggesting the Latin </w:t>
      </w:r>
      <w:r>
        <w:rPr>
          <w:i/>
        </w:rPr>
        <w:t>horreo</w:t>
      </w:r>
      <w:r>
        <w:t xml:space="preserve">, I bristle)…(Morton 2013, p. 169) The illusory violin in the acousmatic concert I mentioned earlier (See </w:t>
      </w:r>
      <w:hyperlink w:anchor="resonance_of_a_return">
        <w:r>
          <w:rPr>
            <w:rStyle w:val="Hyperlink"/>
          </w:rPr>
          <w:t>5.1.2</w:t>
        </w:r>
      </w:hyperlink>
      <w:r>
        <w:t>), exemplifies Ha</w:t>
      </w:r>
      <w:r>
        <w:t>nsen’s concept of the creation of auditory images our brain’s capacity for virtuality has: our imagination. The sound of a violin can be recorded or synthesized into the privacy of a database. Then, it can be played back with loudspeakers located in such a</w:t>
      </w:r>
      <w:r>
        <w:t xml:space="preserve"> way that they emulate the location of an actual violin player. As a result, the listener could very likely imagine a physically present violin in the room, a sound without a body, that is, a ghost. This ghost comes in as the phantom of a human player; of </w:t>
      </w:r>
      <w:r>
        <w:t xml:space="preserve">the violin; of the histories and traditions that those two elements bring forth; of the presence of the nonhuman that the database implies; of the privacy that is not human but is still uncannily private; of the hauntedness of the archontic that the above </w:t>
      </w:r>
      <w:r>
        <w:t>sets forth; and so on. In this way, the spectrality of the database attests to its relation to memory and archives, and, thus, to its aesthetic resonance within our experience.</w:t>
      </w:r>
    </w:p>
    <w:p w14:paraId="522DC92C" w14:textId="77777777" w:rsidR="004E1199" w:rsidRDefault="00A33058">
      <w:pPr>
        <w:pStyle w:val="BodyText"/>
      </w:pPr>
      <w:r>
        <w:t xml:space="preserve">This hauntedness can be indeed embodied, not only in the form of authority, as </w:t>
      </w:r>
      <w:r>
        <w:t>I have shown in the case of its archontic presence, but also in the form of a style, and as we will see, within the constitution of gender.</w:t>
      </w:r>
    </w:p>
    <w:p w14:paraId="418B8A88" w14:textId="77777777" w:rsidR="004E1199" w:rsidRDefault="00A33058">
      <w:pPr>
        <w:pStyle w:val="Heading2"/>
      </w:pPr>
      <w:bookmarkStart w:id="221" w:name="section-6"/>
      <w:bookmarkStart w:id="222" w:name="_Toc416970218"/>
      <w:r>
        <w:t>Performativity Of Databases</w:t>
      </w:r>
      <w:bookmarkEnd w:id="221"/>
      <w:bookmarkEnd w:id="222"/>
    </w:p>
    <w:p w14:paraId="214E4C50" w14:textId="77777777" w:rsidR="004E1199" w:rsidRDefault="00A33058">
      <w:pPr>
        <w:pStyle w:val="Heading3"/>
      </w:pPr>
      <w:bookmarkStart w:id="223" w:name="gender"/>
      <w:bookmarkStart w:id="224" w:name="_Toc416970219"/>
      <w:r>
        <w:t>Gendered Database</w:t>
      </w:r>
      <w:bookmarkEnd w:id="223"/>
      <w:bookmarkEnd w:id="224"/>
    </w:p>
    <w:p w14:paraId="53D268C9" w14:textId="77777777" w:rsidR="004E1199" w:rsidRDefault="00A33058">
      <w:pPr>
        <w:pStyle w:val="BlockText"/>
      </w:pPr>
      <w:r>
        <w:t>Gender is not passively scripted on the body, and neither is it determ</w:t>
      </w:r>
      <w:r>
        <w:t xml:space="preserve">ined by nature, language, the symbolic, or the overwhelming history of patriarchy. Gender is what is put on, invariably, under constraint, daily and incessantly, with anxiety and pleasure, but if this continuous act is mistaken for a natural or linguistic </w:t>
      </w:r>
      <w:r>
        <w:t>given, power is relinquished to expand the cultural field bodily through subversive performances of various kinds. (Butler 1988, p. 531)</w:t>
      </w:r>
    </w:p>
    <w:p w14:paraId="4A0ACB0C" w14:textId="77777777" w:rsidR="004E1199" w:rsidRDefault="00A33058">
      <w:pPr>
        <w:pStyle w:val="FirstParagraph"/>
      </w:pPr>
      <w:r>
        <w:t>Philosopher Judith Butler (1988) distinguishes between an expressive and performative self. The former comes from an es</w:t>
      </w:r>
      <w:r>
        <w:t>sentialist view from the self as being ‘inside’ and displaying itself on the outside. The latter is an illusory self, strictly outside and unrelated to the “natural or linguistic given.” She understands gender within this performativity of the self. Like t</w:t>
      </w:r>
      <w:r>
        <w:t xml:space="preserve">he self, gender emerges temporally, at the surface level of the skin of the body. This notion of gender relates with Jean-Luc Nancy’s notion of resonance and the self (See </w:t>
      </w:r>
      <w:hyperlink w:anchor="section-1">
        <w:r>
          <w:rPr>
            <w:rStyle w:val="Hyperlink"/>
          </w:rPr>
          <w:t>4.1</w:t>
        </w:r>
      </w:hyperlink>
      <w:r>
        <w:t>).</w:t>
      </w:r>
    </w:p>
    <w:p w14:paraId="1B1C7802" w14:textId="77777777" w:rsidR="004E1199" w:rsidRDefault="00A33058">
      <w:pPr>
        <w:pStyle w:val="Heading5"/>
      </w:pPr>
      <w:bookmarkStart w:id="225" w:name="skin-of-the-database"/>
      <w:r>
        <w:lastRenderedPageBreak/>
        <w:t>Skin of the Database</w:t>
      </w:r>
      <w:bookmarkEnd w:id="225"/>
    </w:p>
    <w:p w14:paraId="2E34A6BD" w14:textId="77777777" w:rsidR="004E1199" w:rsidRDefault="00A33058">
      <w:pPr>
        <w:pStyle w:val="FirstParagraph"/>
      </w:pPr>
      <w:r>
        <w:t xml:space="preserve">In the performativity of </w:t>
      </w:r>
      <w:r>
        <w:t>databasing resides the possibility for the what I have called infraskin of the database to emerge. The prefix ‘infra’ that I have added to this skin, however, does not indicate interiority. It simply suggests a positioning that cancels any hierarchical ord</w:t>
      </w:r>
      <w:r>
        <w:t>er in the resonance among the human and the nonhuman. It is ‘infra’ in relation to the dynamics of an interaction along the interweaving of its texture. On the one hand, this skin is this spectral texture of the database’s illusory self. On the other, it i</w:t>
      </w:r>
      <w:r>
        <w:t>s the limit upon which the human and the nonhuman engage in resonance. The skin of the database carries the mark of a style and the possibility of its gender. That is to say, in defining style as a repetition of acts, it is a form of embodiment that is asc</w:t>
      </w:r>
      <w:r>
        <w:t xml:space="preserve">ribed to databases. This enactment can be understood as the enactment of a gender “which constructs the social fiction of its own psychological interiority” (Butler 1988, p. 528). Therefore, the database has as many genders as there are ‘social fictions,’ </w:t>
      </w:r>
      <w:r>
        <w:t>in a permanent play of difference suspended on its limit. We can understand “its own psychological interiority,” in this sense, as referring precisely to the gendered self of a database, one that is established in its own historical sense: the history of i</w:t>
      </w:r>
      <w:r>
        <w:t>ts resonance, authority, and transformations. Thus, the gendered database participates aesthetically, dramatically, and with its own authority in the history of its practice. The infraskin is gendered at any point, in any time, in any way, and the uncannin</w:t>
      </w:r>
      <w:r>
        <w:t>ess of its appearance redefines our own social categories, and our own reality. Databasing, as the performative condition of databases, is gendered, and it expresses nothing: it exposes us to the gendered resonances of our acts.</w:t>
      </w:r>
    </w:p>
    <w:p w14:paraId="34ED7B79" w14:textId="77777777" w:rsidR="004E1199" w:rsidRDefault="00A33058">
      <w:pPr>
        <w:pStyle w:val="Heading5"/>
      </w:pPr>
      <w:bookmarkStart w:id="226" w:name="expressing-nothing"/>
      <w:r>
        <w:t>Expressing Nothing</w:t>
      </w:r>
      <w:bookmarkEnd w:id="226"/>
    </w:p>
    <w:p w14:paraId="15A6B07E" w14:textId="77777777" w:rsidR="004E1199" w:rsidRDefault="00A33058">
      <w:pPr>
        <w:pStyle w:val="FirstParagraph"/>
      </w:pPr>
      <w:r>
        <w:t>Butler s</w:t>
      </w:r>
      <w:r>
        <w:t>ets forth a critical genealogy of gender which relies on a “phenomenological set of presuppositions, most important among them the expanded conception of an ‘act’ which is both socially shared and historically constituted, and which is performative…” (Butl</w:t>
      </w:r>
      <w:r>
        <w:t xml:space="preserve">er 1988, p. 530). The difficulty Butler recognizes in this view of gender, is that “we need to think a world in which acts, gestures, the visual body, the clothed body, the various physical attributes usually associated with gender, </w:t>
      </w:r>
      <w:r>
        <w:rPr>
          <w:i/>
        </w:rPr>
        <w:t>express nothing</w:t>
      </w:r>
      <w:r>
        <w:t>” (Butle</w:t>
      </w:r>
      <w:r>
        <w:t>r 1988, p. 530). Therefore, how can the database itself be conceived in these terms of performativity, to the point that, while having the capacity to store millions of data, a database can indeed express nothing?</w:t>
      </w:r>
    </w:p>
    <w:p w14:paraId="36CD9BF4" w14:textId="77777777" w:rsidR="004E1199" w:rsidRDefault="00A33058">
      <w:pPr>
        <w:pStyle w:val="Heading5"/>
      </w:pPr>
      <w:bookmarkStart w:id="227" w:name="a-historical-situation"/>
      <w:r>
        <w:t>A Historical Situation</w:t>
      </w:r>
      <w:bookmarkEnd w:id="227"/>
    </w:p>
    <w:p w14:paraId="08E4B2BD" w14:textId="77777777" w:rsidR="004E1199" w:rsidRDefault="00A33058">
      <w:pPr>
        <w:pStyle w:val="FirstParagraph"/>
      </w:pPr>
      <w:r>
        <w:t>Butler defined gend</w:t>
      </w:r>
      <w:r>
        <w:t>er identity as a historical situation, distinguishing between physiological facticity of the body (sex) and the cultural significance of such facticity in terms of gender. Added to this distance between body and identity, Butler speaks of the body as a per</w:t>
      </w:r>
      <w:r>
        <w:t xml:space="preserve">formative process of embodying cultural and historical possibilities. These possibilities, which are delimited by historical conventions, are thus materialized on the body: “one does one’s body differently from one’s contemporaries and from one’s embodied </w:t>
      </w:r>
      <w:r>
        <w:t xml:space="preserve">predecessors and successors” (Butler 1988, p. 521). Therefore, the body comes to be a “historical situation” that results </w:t>
      </w:r>
      <w:r>
        <w:lastRenderedPageBreak/>
        <w:t>from the performativity of embodiment. In other words, the actions related to what Butler calls the “structures of embodiment” constit</w:t>
      </w:r>
      <w:r>
        <w:t>ute an ontological sphere of present participles, such as ‘doing,’ ‘dramatizing,’ and ‘reproducing.’ Furthermore, what this structure of embodiment entails is the constitution of not only gender, but also style. Since gender is constituted temporally, it i</w:t>
      </w:r>
      <w:r>
        <w:t>s necessarily historical:</w:t>
      </w:r>
    </w:p>
    <w:p w14:paraId="48A9C0FF" w14:textId="77777777" w:rsidR="004E1199" w:rsidRDefault="00A33058">
      <w:pPr>
        <w:pStyle w:val="BlockText"/>
      </w:pPr>
      <w:r>
        <w:t xml:space="preserve">to be a woman is to have </w:t>
      </w:r>
      <w:r>
        <w:rPr>
          <w:i/>
        </w:rPr>
        <w:t>become</w:t>
      </w:r>
      <w:r>
        <w:t xml:space="preserve"> a woman, to compel the body to conform to an historical idea of ’woman,’ to induce the body to become a cultural sign, to materialize oneself in obedience to an historically delimited possibility, a</w:t>
      </w:r>
      <w:r>
        <w:t>nd to do this as a sustained and repeated corporeal project. (Butler 1988, p. 521)</w:t>
      </w:r>
    </w:p>
    <w:p w14:paraId="335DC34A" w14:textId="77777777" w:rsidR="004E1199" w:rsidRDefault="00A33058">
      <w:pPr>
        <w:pStyle w:val="Heading5"/>
      </w:pPr>
      <w:bookmarkStart w:id="228" w:name="subversive-repetition"/>
      <w:r>
        <w:t>Subversive Repetition</w:t>
      </w:r>
      <w:bookmarkEnd w:id="228"/>
    </w:p>
    <w:p w14:paraId="2F19C0C1" w14:textId="77777777" w:rsidR="004E1199" w:rsidRDefault="00A33058">
      <w:pPr>
        <w:pStyle w:val="FirstParagraph"/>
      </w:pPr>
      <w:r>
        <w:t>Far from being a prescribed given, the constitution of gender on the body is itself a result of mediated history. In other words, gender is a creative act of interpretation and reinterpretation that reveals itself on the body, not as an expression that com</w:t>
      </w:r>
      <w:r>
        <w:t>es from within, but as the sedimented layers that deposit themselves in time. Furthermore, within this notion of temporality there is a need for repetition that is susceptible to breakage, or what Butler refers to as “subversive repetition” (Butler 1988, p</w:t>
      </w:r>
      <w:r>
        <w:t xml:space="preserve">. 520). In being a temporal identity which reveals itself through a “stylized repetition of acts” gender constitutes an “illusion” of a gendered self. These acts take place </w:t>
      </w:r>
      <w:r>
        <w:rPr>
          <w:i/>
        </w:rPr>
        <w:t>on</w:t>
      </w:r>
      <w:r>
        <w:t xml:space="preserve"> the body, by the mundane instantiation of bodily gestures, movements, and enactm</w:t>
      </w:r>
      <w:r>
        <w:t>ents. Furthermore, these acts are necessarily discontinuous, and it is because of this discontinuity that exists the possibility of gender transformation. In this sense, gender performance is neither linear or nonlinear. It resides along an anarchic tempor</w:t>
      </w:r>
      <w:r>
        <w:t>ality that replaces teleology with the multiplicity of resonant nows. It is an inline iterative function with random breaks.</w:t>
      </w:r>
    </w:p>
    <w:p w14:paraId="0A0481E9" w14:textId="77777777" w:rsidR="004E1199" w:rsidRDefault="00A33058">
      <w:pPr>
        <w:pStyle w:val="Heading5"/>
      </w:pPr>
      <w:bookmarkStart w:id="229" w:name="gendered-database"/>
      <w:r>
        <w:t>Gendered Database</w:t>
      </w:r>
      <w:bookmarkEnd w:id="229"/>
    </w:p>
    <w:p w14:paraId="69F87A4B" w14:textId="77777777" w:rsidR="004E1199" w:rsidRDefault="00A33058">
      <w:pPr>
        <w:pStyle w:val="FirstParagraph"/>
      </w:pPr>
      <w:r>
        <w:t>The database is a collection of facts. This is what Butler’s gendered self can teach about databases: in performi</w:t>
      </w:r>
      <w:r>
        <w:t>ng the database, the database appears like gender, as a historical situation. Its body is felt neither as the database body —as if the materiality of the computer’s architecture could come as a proxy for the nonhuman body— nor as the extension of the embod</w:t>
      </w:r>
      <w:r>
        <w:t>ying databaser, that is, as a prosthesis that expands the databaser in an expressive way. The body of the database emerges as a phantom, as spectrality itself, and it is this nonhuman presence that engages in the publicness of performative acts. The specte</w:t>
      </w:r>
      <w:r>
        <w:t xml:space="preserve">r of the database must not be understood spiritually, or as a </w:t>
      </w:r>
      <w:r>
        <w:rPr>
          <w:i/>
        </w:rPr>
        <w:t>deus ex machina</w:t>
      </w:r>
      <w:r>
        <w:t xml:space="preserve">, or as a soul, or singularity that begins to act </w:t>
      </w:r>
      <w:r>
        <w:rPr>
          <w:i/>
        </w:rPr>
        <w:t>as</w:t>
      </w:r>
      <w:r>
        <w:t xml:space="preserve"> human and, by extension, supersedes the human. It is simply a nonhuman fabrication of selfhood: there, around, making its way </w:t>
      </w:r>
      <w:r>
        <w:t>through the rupture of the permanent condition of performativity to which we (humans and nonhumans) are phenomenologically bound. This is how the style of the database appears. This nonhuman self, like Butler’s gendered self, is equally ‘outside;’ “constit</w:t>
      </w:r>
      <w:r>
        <w:t xml:space="preserve">uted in social discourse” (Butler 1988, p. 528). In other words, the skin of the database —what I called infraskin (See </w:t>
      </w:r>
      <w:hyperlink w:anchor="inoperativity">
        <w:r>
          <w:rPr>
            <w:rStyle w:val="Hyperlink"/>
          </w:rPr>
          <w:t>5.1.4</w:t>
        </w:r>
      </w:hyperlink>
      <w:r>
        <w:t xml:space="preserve">)— is open for perception outside of itself, and in fact, nothing about of the database can be </w:t>
      </w:r>
      <w:r>
        <w:t xml:space="preserve">considered expressive. Inside the database there is literally nothing but zeros and ones, nothing but data; in the same way, </w:t>
      </w:r>
      <w:r>
        <w:lastRenderedPageBreak/>
        <w:t>nothing is inside of the body but flesh, bones, and veins. When considered as internal, inherent, or essential, the classical notio</w:t>
      </w:r>
      <w:r>
        <w:t>n of the self, in its heteronormativity, is seen as a “publically regulated and sanctioned form of essence fabrication” (Butler 1988, p. 528). In this state of being fabricated, expressivity serves as the foundation for what Butler refers to as the ‘puniti</w:t>
      </w:r>
      <w:r>
        <w:t xml:space="preserve">ve’ aspects of wrong gender performance. In this sense, the social quality of acts that fall outside the regulated binary gender construction work their way into punishing the body, incarcerating it, severing it, as is, for example the famous case of Alan </w:t>
      </w:r>
      <w:r>
        <w:t>Turing:</w:t>
      </w:r>
    </w:p>
    <w:p w14:paraId="7C78875A" w14:textId="77777777" w:rsidR="004E1199" w:rsidRDefault="00A33058">
      <w:pPr>
        <w:pStyle w:val="BlockText"/>
      </w:pPr>
      <w:r>
        <w:t>Turing’s later embroilment with the police and court system over the question of his homosexuality played out, in a different key, the assumptions embodied in the Turing test. His conviction and the court-ordered hormone treatments for his homosexu</w:t>
      </w:r>
      <w:r>
        <w:t xml:space="preserve">ality tragically demonstrated the importance of </w:t>
      </w:r>
      <w:r>
        <w:rPr>
          <w:i/>
        </w:rPr>
        <w:t>doing</w:t>
      </w:r>
      <w:r>
        <w:t xml:space="preserve"> over </w:t>
      </w:r>
      <w:r>
        <w:rPr>
          <w:i/>
        </w:rPr>
        <w:t>saying</w:t>
      </w:r>
      <w:r>
        <w:t xml:space="preserve"> in the coercive order of a homophobic society with the power to enforce its will upon the bodies of its citizens. (Hayles 1999 xii)</w:t>
      </w:r>
    </w:p>
    <w:p w14:paraId="36ED8E6B" w14:textId="77777777" w:rsidR="004E1199" w:rsidRDefault="00A33058">
      <w:pPr>
        <w:pStyle w:val="Heading3"/>
      </w:pPr>
      <w:bookmarkStart w:id="230" w:name="limits"/>
      <w:bookmarkStart w:id="231" w:name="_Toc416970220"/>
      <w:r>
        <w:t>Towards The Limits</w:t>
      </w:r>
      <w:bookmarkEnd w:id="230"/>
      <w:bookmarkEnd w:id="231"/>
    </w:p>
    <w:p w14:paraId="527D6920" w14:textId="77777777" w:rsidR="004E1199" w:rsidRDefault="00A33058">
      <w:pPr>
        <w:pStyle w:val="Heading5"/>
      </w:pPr>
      <w:bookmarkStart w:id="232" w:name="communities-of-skin"/>
      <w:r>
        <w:t>Communities of Skin</w:t>
      </w:r>
      <w:bookmarkEnd w:id="232"/>
    </w:p>
    <w:p w14:paraId="3036CAB1" w14:textId="77777777" w:rsidR="004E1199" w:rsidRDefault="00A33058">
      <w:pPr>
        <w:pStyle w:val="FirstParagraph"/>
      </w:pPr>
      <w:r>
        <w:t>The limit of the da</w:t>
      </w:r>
      <w:r>
        <w:t>tabase, as performative, spectral skin, allows for a community to emerge between the human and the nonhuman. This means that the agency locus of the database needs to be placed precisely on its skin. In other words, given that this skin is available to the</w:t>
      </w:r>
      <w:r>
        <w:t xml:space="preserve"> perception of others, it becomes touchable, it reaches our own limit as databasers. By exposing our own limits to ourselves and to each other, the database changes our definition and delimits the extent of our own singularity. However, this does not mean </w:t>
      </w:r>
      <w:r>
        <w:t>that this skin stands in the way of our performativity, or worse, that it precludes or determines ourselves. If this were true, we would be once again subject to technical determinism, essence fabrication, etc., and falling out of considering any possibili</w:t>
      </w:r>
      <w:r>
        <w:t>ty of community between anything that is not human. As I have already commented, this skin is human and nonhuman. Thus, the fact that the skin of the database changes our own skin simply means that we are already in communication with it, that is, in commu</w:t>
      </w:r>
      <w:r>
        <w:t>nity, and also in a state of resonance with it. This is the function of the skin of the database: like the skin of a drum, or the skin of a loudspeaker, the skin of the database resonates with our own skin, engaging the resonant body with a resonant spectr</w:t>
      </w:r>
      <w:r>
        <w:t>ality. In sum, what this infraskin allows is for a community of resonance, which has no purpose, no intentionality, and no essence; only appearance and motility, performance and repetition.</w:t>
      </w:r>
    </w:p>
    <w:p w14:paraId="410AA884" w14:textId="77777777" w:rsidR="004E1199" w:rsidRDefault="00A33058">
      <w:pPr>
        <w:pStyle w:val="Heading5"/>
      </w:pPr>
      <w:bookmarkStart w:id="233" w:name="hybrid-pluralities"/>
      <w:r>
        <w:t>Hybrid Pluralities</w:t>
      </w:r>
      <w:bookmarkEnd w:id="233"/>
    </w:p>
    <w:p w14:paraId="50EF9CFB" w14:textId="77777777" w:rsidR="004E1199" w:rsidRDefault="00A33058">
      <w:pPr>
        <w:pStyle w:val="FirstParagraph"/>
      </w:pPr>
      <w:r>
        <w:t>Database models tend to reside next to each oth</w:t>
      </w:r>
      <w:r>
        <w:t xml:space="preserve">er, either within a single database system or within an interconnected networked system. Databasers have access to the many features that each model offers, focusing on those features that are suitable for their needs. The skin of the database is as fluid </w:t>
      </w:r>
      <w:r>
        <w:t>as the constitution of gender, and if this is true, then the fluidity of databasing itself comes to represent the constitution of gender through the performativity of databasers. By resonating in such performativity, databasers approach the limit of the da</w:t>
      </w:r>
      <w:r>
        <w:t xml:space="preserve">tabase. This approach to the skin of the database mutually exposes database and databaser. What this </w:t>
      </w:r>
      <w:r>
        <w:lastRenderedPageBreak/>
        <w:t>exposure amounts to is not, however, an opposition of forces. It results in the fragmented state of community that resides in the different spaces opened b</w:t>
      </w:r>
      <w:r>
        <w:t xml:space="preserve">y this exposure. In other words, this exposure is of a hybrid plurality that resonates at the limit. Engaging with the touch of the spectral database means reconfiguring, resounding, and remembering our own sense of touch, just as well as our own sense of </w:t>
      </w:r>
      <w:r>
        <w:t>self.</w:t>
      </w:r>
    </w:p>
    <w:p w14:paraId="13661889" w14:textId="77777777" w:rsidR="004E1199" w:rsidRDefault="00A33058">
      <w:pPr>
        <w:pStyle w:val="Heading3"/>
      </w:pPr>
      <w:bookmarkStart w:id="234" w:name="style"/>
      <w:bookmarkStart w:id="235" w:name="_Toc416970221"/>
      <w:r>
        <w:t>Contingencies Of Style</w:t>
      </w:r>
      <w:bookmarkEnd w:id="234"/>
      <w:bookmarkEnd w:id="235"/>
    </w:p>
    <w:p w14:paraId="4EC800F5" w14:textId="77777777" w:rsidR="004E1199" w:rsidRDefault="00A33058">
      <w:pPr>
        <w:pStyle w:val="BlockText"/>
      </w:pPr>
      <w:r>
        <w:t>…style, supplementing timbre, tends to repeat the event of pure presence, the singularity of the source present in what it produces, supposing again that the unity of a timbre —immediately it is identifiable— ever has the purit</w:t>
      </w:r>
      <w:r>
        <w:t>y of an event…The timbre of my voice, the style of my writing are that which for (a) me never will have been present. I neither hear nor recognize the timbre of my voice. If my style marks itself, it is only on a surface which remains invisible and illegib</w:t>
      </w:r>
      <w:r>
        <w:t>le for me. (Derrida 1982, p. 296)</w:t>
      </w:r>
    </w:p>
    <w:p w14:paraId="69D991E4" w14:textId="77777777" w:rsidR="004E1199" w:rsidRDefault="00A33058">
      <w:pPr>
        <w:pStyle w:val="FirstParagraph"/>
      </w:pPr>
      <w:r>
        <w:t>A database without performance represents a disembodied ‘base’, that is, the spatially ordered set of computer hardware together with the software routines that it embeds. It is its most basic level, a foundation upon whic</w:t>
      </w:r>
      <w:r>
        <w:t>h the database tree can be performed. This ‘base’ in database comes as a stage for databasing itself: a stage without performance is an empty stage, extension of space. Databasing projects its own style as a result of its performance, and through this proj</w:t>
      </w:r>
      <w:r>
        <w:t>ection comes the exposure of its skin. The “stylized repetition of acts” (Butler 1988, p. 519) in the dramatic case of the gendered database is now revealed as style. Like skin and voice, singularity emerges as style and timbre.</w:t>
      </w:r>
    </w:p>
    <w:p w14:paraId="5ABEBE54" w14:textId="77777777" w:rsidR="004E1199" w:rsidRDefault="00A33058">
      <w:pPr>
        <w:pStyle w:val="Heading5"/>
      </w:pPr>
      <w:bookmarkStart w:id="236" w:name="style-and-timbre"/>
      <w:r>
        <w:t>Style and Timbre</w:t>
      </w:r>
      <w:bookmarkEnd w:id="236"/>
    </w:p>
    <w:p w14:paraId="629888EF" w14:textId="77777777" w:rsidR="004E1199" w:rsidRDefault="00A33058">
      <w:pPr>
        <w:pStyle w:val="FirstParagraph"/>
      </w:pPr>
      <w:r>
        <w:t>‘Style’ co</w:t>
      </w:r>
      <w:r>
        <w:t xml:space="preserve">mes from the latin </w:t>
      </w:r>
      <w:r>
        <w:rPr>
          <w:i/>
        </w:rPr>
        <w:t>stilus</w:t>
      </w:r>
      <w:r>
        <w:t xml:space="preserve">, meaning a sharp object with which you can write: like the stylus of a record player, it is a writing tool. Its meaning extends through writing to the manner in which writing is carried out: the variations and oscillations of the </w:t>
      </w:r>
      <w:r>
        <w:t>pen and of the text, hence resulting in the style of a certain text, or, for that matter, a programming style, or even the style of an author. Beyond writing, style becomes the way in which the body moves, how it looks, whether it is human or nonhuman: the</w:t>
      </w:r>
      <w:r>
        <w:t xml:space="preserve"> style of a music work, the style of a composer; and beyond, the style of an entire musical period, thus extending style in time and space. Most important, style is a manifestation of the singular. In the sense that style does not lend itself to duplicatio</w:t>
      </w:r>
      <w:r>
        <w:t>n, and provided that it happens as the apparition of an event, it exposes singularity as such. Style is thus comparable to the voice of a certain author, and also to the sound of the voice: timbre. That is to say, style and timbre can be understood equally</w:t>
      </w:r>
      <w:r>
        <w:t xml:space="preserve"> as the presence of the singular: the signature of a unique and irreproducible quality:</w:t>
      </w:r>
      <w:r>
        <w:rPr>
          <w:rStyle w:val="FootnoteReference"/>
        </w:rPr>
        <w:footnoteReference w:id="31"/>
      </w:r>
    </w:p>
    <w:p w14:paraId="10CA32A9" w14:textId="77777777" w:rsidR="004E1199" w:rsidRDefault="00A33058">
      <w:pPr>
        <w:pStyle w:val="BlockText"/>
      </w:pPr>
      <w:r>
        <w:lastRenderedPageBreak/>
        <w:t xml:space="preserve">In its irreplaceable quality, the timbre of the voice marks the event of language. By virtue of this fact, timbre has greater import than the </w:t>
      </w:r>
      <w:r>
        <w:rPr>
          <w:i/>
        </w:rPr>
        <w:t>forms</w:t>
      </w:r>
      <w:r>
        <w:t xml:space="preserve"> of signs and the </w:t>
      </w:r>
      <w:r>
        <w:rPr>
          <w:i/>
        </w:rPr>
        <w:t>content</w:t>
      </w:r>
      <w:r>
        <w:t xml:space="preserve"> of meaning. In any event, timbre cannot be summarized by form and content, since at the very least they share the capacity to be repeated, to be imitated in their identity as objects, that is, in their ideality. (Derrida 1982, p. 296)</w:t>
      </w:r>
    </w:p>
    <w:p w14:paraId="38063E35" w14:textId="77777777" w:rsidR="004E1199" w:rsidRDefault="00A33058">
      <w:pPr>
        <w:pStyle w:val="Heading5"/>
      </w:pPr>
      <w:bookmarkStart w:id="237" w:name="endless-databases"/>
      <w:r>
        <w:t>Endless Datab</w:t>
      </w:r>
      <w:r>
        <w:t>ases</w:t>
      </w:r>
      <w:bookmarkEnd w:id="237"/>
    </w:p>
    <w:p w14:paraId="628D55A9" w14:textId="77777777" w:rsidR="004E1199" w:rsidRDefault="00A33058">
      <w:pPr>
        <w:pStyle w:val="FirstParagraph"/>
      </w:pPr>
      <w:r>
        <w:t>The skin of the database unfolds in the duration of the performative act. What is exposed as its singularity is the ruggedness of the traces of which it is composed. That is to say, the discontinuities of its reticulated constitution of style. The len</w:t>
      </w:r>
      <w:r>
        <w:t>gth of this skin can only be estimated: there is no possibility of rendering it complete. In this fractured state it points to infinity. In this sense, databasing means participating in the infinite, taking a small part of the infinite: performing the infi</w:t>
      </w:r>
      <w:r>
        <w:t xml:space="preserve">nite within the limits of our own embodiment. Furthermore, the contingent situation of resonance within the frayed spatio-temporal configuration of networks relates to the concept of chaos. I have mentioned earlier the relation between computers and users </w:t>
      </w:r>
      <w:r>
        <w:t xml:space="preserve">as understood in terms of complex systems (See </w:t>
      </w:r>
      <w:hyperlink w:anchor="programming">
        <w:r>
          <w:rPr>
            <w:rStyle w:val="Hyperlink"/>
          </w:rPr>
          <w:t>4.2.2</w:t>
        </w:r>
      </w:hyperlink>
      <w:r>
        <w:t>). Considering databasing as chaotic systems brings yet another aspect to the contingency of style.</w:t>
      </w:r>
    </w:p>
    <w:p w14:paraId="631C2F80" w14:textId="77777777" w:rsidR="004E1199" w:rsidRDefault="00A33058">
      <w:pPr>
        <w:pStyle w:val="Heading5"/>
      </w:pPr>
      <w:bookmarkStart w:id="238" w:name="database-and-chaos"/>
      <w:r>
        <w:t>Database and Chaos</w:t>
      </w:r>
      <w:bookmarkEnd w:id="238"/>
    </w:p>
    <w:p w14:paraId="4B572C0C" w14:textId="77777777" w:rsidR="004E1199" w:rsidRDefault="00A33058">
      <w:pPr>
        <w:pStyle w:val="FirstParagraph"/>
      </w:pPr>
      <w:r>
        <w:t>Given that this style can be considered as an emerg</w:t>
      </w:r>
      <w:r>
        <w:t>ent singularity of databasing, this singularity can be considered as well deterministic. In mathematics, determinism refers to the capacity to predict results, specifically by solving differential equations. This is the case of dynamic systems studied with</w:t>
      </w:r>
      <w:r>
        <w:t>in Chaos Theory. For example, the Lorenz attractor is a system of differential equations discovered by Edward N. Lorenz in 1963, following experiments on weather conditions prediction. The attractor is most famously recognized by the butterfly-like appeara</w:t>
      </w:r>
      <w:r>
        <w:t xml:space="preserve">nce of its visualization, which is also related to the concept of the ‘butterfly effect’ (See Figure </w:t>
      </w:r>
      <w:hyperlink w:anchor="img:lorenz_plotter">
        <w:r>
          <w:rPr>
            <w:rStyle w:val="Hyperlink"/>
          </w:rPr>
          <w:t>[img:lorenz_plotter]</w:t>
        </w:r>
      </w:hyperlink>
      <w:r>
        <w:t>). The Lorenz attractor is a dynamic system, which means that it can render very different and</w:t>
      </w:r>
      <w:r>
        <w:t xml:space="preserve"> quite unpredictable results by minimal changes on their initial conditions, despite the fact that it is indeed a deterministic system whose graph presents fractal properties. Considering databasing as a dynamic system two performances can be exactly the s</w:t>
      </w:r>
      <w:r>
        <w:t>ame if given the same initial conditions and states. In this case, databasing would be closer to the performance of digital fixed media works, in which at least at the sample level every ‘bit’ of it is exactly the same as the original.</w:t>
      </w:r>
    </w:p>
    <w:p w14:paraId="6A41AD6F" w14:textId="77777777" w:rsidR="004E1199" w:rsidRDefault="00A33058">
      <w:pPr>
        <w:pStyle w:val="CaptionedFigure"/>
      </w:pPr>
      <w:r>
        <w:rPr>
          <w:noProof/>
        </w:rPr>
        <w:lastRenderedPageBreak/>
        <w:drawing>
          <wp:inline distT="0" distB="0" distL="0" distR="0" wp14:anchorId="18168778" wp14:editId="3357CD67">
            <wp:extent cx="5334000" cy="3333750"/>
            <wp:effectExtent l="0" t="0" r="0" b="0"/>
            <wp:docPr id="20" name="Picture" descr="Lorenz Attractor"/>
            <wp:cNvGraphicFramePr/>
            <a:graphic xmlns:a="http://schemas.openxmlformats.org/drawingml/2006/main">
              <a:graphicData uri="http://schemas.openxmlformats.org/drawingml/2006/picture">
                <pic:pic xmlns:pic="http://schemas.openxmlformats.org/drawingml/2006/picture">
                  <pic:nvPicPr>
                    <pic:cNvPr id="0" name="Picture" descr="/Users/federicocamarahalac/Documents/fd_work/text/waves/bin/img/lorenz_plotter.png"/>
                    <pic:cNvPicPr>
                      <a:picLocks noChangeAspect="1" noChangeArrowheads="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14:paraId="74A77CCC" w14:textId="77777777" w:rsidR="004E1199" w:rsidRDefault="00A33058">
      <w:pPr>
        <w:pStyle w:val="ImageCaption"/>
      </w:pPr>
      <w:r>
        <w:t>Lorenz Attractor</w:t>
      </w:r>
    </w:p>
    <w:p w14:paraId="586B9984" w14:textId="77777777" w:rsidR="004E1199" w:rsidRDefault="00A33058">
      <w:pPr>
        <w:pStyle w:val="BodyText"/>
      </w:pPr>
      <w:bookmarkStart w:id="239" w:name="img:lorenz_plotter"/>
      <w:r>
        <w:t>[</w:t>
      </w:r>
      <w:r>
        <w:t>img:lorenz_plotter]</w:t>
      </w:r>
      <w:bookmarkEnd w:id="239"/>
    </w:p>
    <w:p w14:paraId="32ED3D16" w14:textId="77777777" w:rsidR="004E1199" w:rsidRDefault="00A33058">
      <w:pPr>
        <w:pStyle w:val="BodyText"/>
      </w:pPr>
      <w:r>
        <w:t>Plotting of the Lorenz system in Pure Data.</w:t>
      </w:r>
    </w:p>
    <w:p w14:paraId="524D508E" w14:textId="77777777" w:rsidR="004E1199" w:rsidRDefault="00A33058">
      <w:pPr>
        <w:pStyle w:val="Heading5"/>
      </w:pPr>
      <w:bookmarkStart w:id="240" w:name="fractality"/>
      <w:r>
        <w:t>Fractality</w:t>
      </w:r>
      <w:bookmarkEnd w:id="240"/>
    </w:p>
    <w:p w14:paraId="7B183013" w14:textId="77777777" w:rsidR="004E1199" w:rsidRDefault="00A33058">
      <w:pPr>
        <w:pStyle w:val="FirstParagraph"/>
      </w:pPr>
      <w:r>
        <w:t>However, identifying predictability in this way means falling in a cybernetic trap, of which Hayles already warned about when considering Turing’s Test. Hayles reads Turing’s test a</w:t>
      </w:r>
      <w:r>
        <w:t>s a game which, in order to play you are already part of its outcome because you accept its predicates as a condition for playing. In Turing’s case, the moment you enter into the disembodied place where the screen is the only thing you see, you are already</w:t>
      </w:r>
      <w:r>
        <w:t xml:space="preserve"> a cyborg, and the definition of the human and the nonhuman is already laid out in principle. On the one hand, by equating fidelity of data storage with fidelity of performance, one is already removing the human out of the concert stage, and the question o</w:t>
      </w:r>
      <w:r>
        <w:t>f performance altogether, leaving only the idealist and romantic notion of the work of art in its pure and objective state. On the other, in order to allow for the style of databasing (skin) to emerge, one has to consider not only the actual staging of per</w:t>
      </w:r>
      <w:r>
        <w:t>formance, also the staging of listening, allowing the resonant subject of the database to emerge as the communicative apparition of a skin. Therefore, the contingency of style (as chaotic state) can only emerge out of the unpredictable agency of the unfold</w:t>
      </w:r>
      <w:r>
        <w:t>ing. This is how I consider databasing and the contingency of style: the unpredictability of databasing has the qualities of a fractal. Because of the fractal dimension, it expands the definition of geometric figures to the infinite. In this sense, it pres</w:t>
      </w:r>
      <w:r>
        <w:t>ents an unfolding symmetry (self-similarity), which relates to their shapes being replicated nearly exactly in different scales.</w:t>
      </w:r>
    </w:p>
    <w:p w14:paraId="69F93698" w14:textId="77777777" w:rsidR="004E1199" w:rsidRDefault="00A33058">
      <w:pPr>
        <w:pStyle w:val="Heading5"/>
      </w:pPr>
      <w:bookmarkStart w:id="241" w:name="a-music-work-as-a-singularity"/>
      <w:r>
        <w:lastRenderedPageBreak/>
        <w:t>A Music Work as a Singularity</w:t>
      </w:r>
      <w:bookmarkEnd w:id="241"/>
    </w:p>
    <w:p w14:paraId="18B0626D" w14:textId="77777777" w:rsidR="004E1199" w:rsidRDefault="00A33058">
      <w:pPr>
        <w:pStyle w:val="FirstParagraph"/>
      </w:pPr>
      <w:r>
        <w:t xml:space="preserve">The nature of the aesthetic experience of database music slips through the cracks of traditional </w:t>
      </w:r>
      <w:r>
        <w:t>conceptualizations of the work of music as a result of stylistic, or stipulated constraints on the part of the composer, or stochastic procedures. For example, composer Horacio Vaggione goes to great lengths to prove that the musical work affirms itself as</w:t>
      </w:r>
      <w:r>
        <w:t xml:space="preserve"> singularity, in the particular sense that its rules are only prescribed from within, and always in an “action-perception loop” with the composer (Vaggione 2001). What Vaggione is arguing against, is the tendency of formalized musical processes that had re</w:t>
      </w:r>
      <w:r>
        <w:t xml:space="preserve">shaped the black-boxed approach towards composition in CAC : “a composer [unlike a scientist] knows how to generate singular events, and how to articulate them in bigger and bigger chunks without losing the control of the singularities” (Vaggione 1993, p. </w:t>
      </w:r>
      <w:r>
        <w:t>97). However, there is a fundamental concern that needs to be addressed in relation to the contingency of style. For Vaggione, style comes to represent the reified status of the rules within a work, insofar as this reification is taken as the starting poin</w:t>
      </w:r>
      <w:r>
        <w:t>t from which to compose, and not the result of a composed thing. Consider this quote from an earlier text:</w:t>
      </w:r>
    </w:p>
    <w:p w14:paraId="41BCB714" w14:textId="77777777" w:rsidR="004E1199" w:rsidRDefault="00A33058">
      <w:pPr>
        <w:pStyle w:val="BlockText"/>
      </w:pPr>
      <w:r>
        <w:t>Here lies what seems to be one of the sources of confusion regarding the nature of music composition processes: on the one hand, we must make as care</w:t>
      </w:r>
      <w:r>
        <w:t>ful a distinction as possible between the collective rules and the composer’s own constraints; on the other, this distinction seems irrelevant [because] any primitive (coming from a common practice or postulated ad hoc) is to be considered as a part of wha</w:t>
      </w:r>
      <w:r>
        <w:t xml:space="preserve">t is to be composed, </w:t>
      </w:r>
      <w:r>
        <w:rPr>
          <w:i/>
        </w:rPr>
        <w:t>in order to produce a musical work affirming itself as a singularity, beyond an exercise in style</w:t>
      </w:r>
      <w:r>
        <w:t>. Adorno was of course conscious of this dialectic: his statement about sound material considered not as something “given” but as a “resul</w:t>
      </w:r>
      <w:r>
        <w:t>t” of a musical thesis clearly points to this fact. [emphasis added] (Vaggione 2001, p. 59)</w:t>
      </w:r>
    </w:p>
    <w:p w14:paraId="7FC85F0A" w14:textId="77777777" w:rsidR="004E1199" w:rsidRDefault="00A33058">
      <w:pPr>
        <w:pStyle w:val="Heading5"/>
      </w:pPr>
      <w:bookmarkStart w:id="242" w:name="arbitrariness"/>
      <w:r>
        <w:t>Arbitrariness</w:t>
      </w:r>
      <w:bookmarkEnd w:id="242"/>
    </w:p>
    <w:p w14:paraId="44F30E99" w14:textId="77777777" w:rsidR="004E1199" w:rsidRDefault="00A33058">
      <w:pPr>
        <w:pStyle w:val="FirstParagraph"/>
      </w:pPr>
      <w:r>
        <w:t>Distinguishing between rules and constraints, that is, between socially and historically established canons as stylistic conventions, and locally established postulates to be carried out by the composer as constraints, is crucial simultaneously in defining</w:t>
      </w:r>
      <w:r>
        <w:t xml:space="preserve"> style in databasing. However, conventions and constraints collapse into the realm of compositional arbitrariness for, if any “primitive” of the composition is to be considered “part of what is to be composed,” then style itself becomes a result. This is w</w:t>
      </w:r>
      <w:r>
        <w:t xml:space="preserve">hat Vaggione means by “beyond an </w:t>
      </w:r>
      <w:r>
        <w:rPr>
          <w:i/>
        </w:rPr>
        <w:t>exercise</w:t>
      </w:r>
      <w:r>
        <w:t xml:space="preserve"> in style:” it is not an exercise in the sense of a draft, in the military context of training (practice for the sake of training). Style is not an exercise because it cannot be operative in the sense that it is con</w:t>
      </w:r>
      <w:r>
        <w:t>sidered a product of work. Style is contingent, emerging from the performative action of databasing. Style would only result in closure if considered teleologically: a closed object, stipulated from the start as a law to which every composable element abid</w:t>
      </w:r>
      <w:r>
        <w:t>es. Vaggione calls these overarching laws ‘global laws,’ and he compares them with a marching army following a ‘one-two’ directive, where “no singularities…are…allowed” (Vaggione 1993, p. 101).</w:t>
      </w:r>
    </w:p>
    <w:p w14:paraId="3B83E91C" w14:textId="77777777" w:rsidR="004E1199" w:rsidRDefault="00A33058">
      <w:pPr>
        <w:pStyle w:val="Heading5"/>
      </w:pPr>
      <w:bookmarkStart w:id="243" w:name="inoperative-style"/>
      <w:r>
        <w:t>Inoperative Style</w:t>
      </w:r>
      <w:bookmarkEnd w:id="243"/>
    </w:p>
    <w:p w14:paraId="4E92B5BB" w14:textId="77777777" w:rsidR="004E1199" w:rsidRDefault="00A33058">
      <w:pPr>
        <w:pStyle w:val="FirstParagraph"/>
      </w:pPr>
      <w:r>
        <w:t>As mentioned earlier, inoperativity can be u</w:t>
      </w:r>
      <w:r>
        <w:t xml:space="preserve">nderstood as a feature of the activity of work that allows the music work to distinguish from notions of production, product, </w:t>
      </w:r>
      <w:r>
        <w:lastRenderedPageBreak/>
        <w:t>and completion. An inoperative style can be understood, therefore, as a contingency that appears in the form of exposure, not as a</w:t>
      </w:r>
      <w:r>
        <w:t xml:space="preserve"> closed object, but as an unclosed object; some </w:t>
      </w:r>
      <w:r>
        <w:rPr>
          <w:i/>
        </w:rPr>
        <w:t>thing</w:t>
      </w:r>
      <w:r>
        <w:t xml:space="preserve"> that is exposed and bound to exposure; a thing that exposes us in the same resonance of its touch. Another word I have given to this ‘thing’ in exposition is ‘infraskin,’ which is where this inoperative</w:t>
      </w:r>
      <w:r>
        <w:t xml:space="preserve"> style would be imprinted. Inoperative style does not mean it is a passive style. As I described before, activity is what defines style. Therefore, to speak of an inoperative style means to place ontology at the limit: whatever style databasers perform bec</w:t>
      </w:r>
      <w:r>
        <w:t>omes the style that defines them but, this definition is never achieved, it simply leaves a trace. Like the marks on our skin, like its wounds; like the cracks of an old house, like debris, wreckages, or any form of residual mark that is the evidence of an</w:t>
      </w:r>
      <w:r>
        <w:t xml:space="preserve"> event; with forensic intimacy, the contingent style of a musical unwork reveals itself as communication. This skin is what connects aesthetic experience of style with forensic or after-the-fact musical analysis as well as with an encounter with the spectr</w:t>
      </w:r>
      <w:r>
        <w:t>al. Furthermore, this is how the spectral cannot be but a result of the inoperative, of that which escapes the limits of the work. Like the timbre of Lucier’s voice that, releasing from itself into the room, then returns back as the resonance of a self. Th</w:t>
      </w:r>
      <w:r>
        <w:t>is ‘voice’ of the unwork is what is ‘invisible’ to the work. Invisible, because neither the inner voice in one’s head, nor the actual timbre of the voice as one hears it are accessible to us. We can only hear this voice transduced, and from the perspective</w:t>
      </w:r>
      <w:r>
        <w:t xml:space="preserve"> of others. It is what we can never listen and yet, in being hidden or silenced from us is how it becomes available for listening, what begins listening at the first staging of the waves: the strength of the first ‘I’ in Lucier’s work with no first breath.</w:t>
      </w:r>
      <w:r>
        <w:t xml:space="preserve"> Severing the voice from the impulse of the body requires an insurmountable amount of activity, even if it means cutting a magnetic tape, or applying an offset when reading a sample buffer. An inoperative style depends on this excess of activity.</w:t>
      </w:r>
    </w:p>
    <w:p w14:paraId="6D52A99D" w14:textId="77777777" w:rsidR="004E1199" w:rsidRDefault="00A33058">
      <w:pPr>
        <w:pStyle w:val="Heading3"/>
      </w:pPr>
      <w:bookmarkStart w:id="244" w:name="authority"/>
      <w:bookmarkStart w:id="245" w:name="_Toc416970222"/>
      <w:r>
        <w:t>A Specter</w:t>
      </w:r>
      <w:r>
        <w:t xml:space="preserve"> Of Authority</w:t>
      </w:r>
      <w:bookmarkEnd w:id="244"/>
      <w:bookmarkEnd w:id="245"/>
    </w:p>
    <w:p w14:paraId="1741CE58" w14:textId="77777777" w:rsidR="004E1199" w:rsidRDefault="00A33058">
      <w:pPr>
        <w:pStyle w:val="BlockText"/>
      </w:pPr>
      <w:r>
        <w:t xml:space="preserve">Gender is instituted through the stylization of the body and, hence, must be understood as the mundane way in which bodily gestures, movements, and enactments of various kinds </w:t>
      </w:r>
      <w:r>
        <w:rPr>
          <w:i/>
        </w:rPr>
        <w:t>constitute the illusion of an abiding gendered self</w:t>
      </w:r>
      <w:r>
        <w:t>. [emphasis add</w:t>
      </w:r>
      <w:r>
        <w:t>ed] (Butler 1988, p. 519)</w:t>
      </w:r>
    </w:p>
    <w:p w14:paraId="5295C56F" w14:textId="77777777" w:rsidR="004E1199" w:rsidRDefault="00A33058">
      <w:pPr>
        <w:pStyle w:val="FirstParagraph"/>
      </w:pPr>
      <w:r>
        <w:t>The figure of the author (composer/databaser) is, to a certain extent, expanded through the network by the complexity of the system: the composer’s agency and compositional authority is distributed to the various agents of the net</w:t>
      </w:r>
      <w:r>
        <w:t>work (database, interface, sounds, etc). However, authority is reified into the ‘name’ because of the interplay among work, productivity, and product. In this section I attempt an approach to the ‘name’ of the composer not by its work, but from the illusor</w:t>
      </w:r>
      <w:r>
        <w:t xml:space="preserve">y perspective of authority. However composable all Vaggonian primitives can be, the structure of the database tree is so vast that any attempt to comprehend it as a whole would extend it even further (See </w:t>
      </w:r>
      <w:hyperlink w:anchor="network">
        <w:r>
          <w:rPr>
            <w:rStyle w:val="Hyperlink"/>
          </w:rPr>
          <w:t>5.1.3</w:t>
        </w:r>
      </w:hyperlink>
      <w:r>
        <w:t>). However, this</w:t>
      </w:r>
      <w:r>
        <w:t xml:space="preserve"> determines neither the extent of the performativity of databasing, nor the agency of the human. Quite the contrary, expansion through the network can be considered as the trace of the author, or better, the elongation of the spectral shape of an author. F</w:t>
      </w:r>
      <w:r>
        <w:t>urther, with the performativity of databasing, the databaser too becomes incomplete.</w:t>
      </w:r>
    </w:p>
    <w:p w14:paraId="56C40765" w14:textId="77777777" w:rsidR="004E1199" w:rsidRDefault="00A33058">
      <w:pPr>
        <w:pStyle w:val="Heading5"/>
      </w:pPr>
      <w:bookmarkStart w:id="246" w:name="the-name"/>
      <w:r>
        <w:lastRenderedPageBreak/>
        <w:t>The Name</w:t>
      </w:r>
      <w:bookmarkEnd w:id="246"/>
    </w:p>
    <w:p w14:paraId="395C7FE3" w14:textId="77777777" w:rsidR="004E1199" w:rsidRDefault="00A33058">
      <w:pPr>
        <w:pStyle w:val="FirstParagraph"/>
      </w:pPr>
      <w:r>
        <w:t>The infinitude in the fractality of databasing, however, is at some point reified in a figure or a name. This figure is the place where authority is condensed, an</w:t>
      </w:r>
      <w:r>
        <w:t>d it responds to traditionally essentialist conceptualizations of the romantic author which, despite the many attempts during 20th century,</w:t>
      </w:r>
      <w:r>
        <w:rPr>
          <w:rStyle w:val="FootnoteReference"/>
        </w:rPr>
        <w:footnoteReference w:id="32"/>
      </w:r>
      <w:r>
        <w:t xml:space="preserve"> are still in effect today, specifically in the field of music composition. It is not the purpose of this section to</w:t>
      </w:r>
      <w:r>
        <w:t xml:space="preserve"> criticize this tradition, namely because I don’t consider it relevant for the purposes of databasing. Focusing on it would be missing the point. That is to say, in the case of databasing, such figure of an essential author is simply dislocated and forced </w:t>
      </w:r>
      <w:r>
        <w:t>upon the structure of the network, and it is anachronic because it constitutes a temporality set against the temporality of networks. Databasing, as resonant performativity already exists beyond this traditional figure of the author. However, in its spectr</w:t>
      </w:r>
      <w:r>
        <w:t xml:space="preserve">ality that stems from the archontic (See </w:t>
      </w:r>
      <w:hyperlink w:anchor="archontic">
        <w:r>
          <w:rPr>
            <w:rStyle w:val="Hyperlink"/>
          </w:rPr>
          <w:t>5.2.2</w:t>
        </w:r>
      </w:hyperlink>
      <w:r>
        <w:t>), authority can be seen as the illusory resonance of an author. It is this illusion that I attempt to address here, this ghost which haunts music composition.</w:t>
      </w:r>
    </w:p>
    <w:p w14:paraId="2CA30B45" w14:textId="77777777" w:rsidR="004E1199" w:rsidRDefault="00A33058">
      <w:pPr>
        <w:pStyle w:val="Heading5"/>
      </w:pPr>
      <w:bookmarkStart w:id="247" w:name="dictionaries"/>
      <w:r>
        <w:t>Dictionaries</w:t>
      </w:r>
      <w:bookmarkEnd w:id="247"/>
    </w:p>
    <w:p w14:paraId="05F42DD0" w14:textId="77777777" w:rsidR="004E1199" w:rsidRDefault="00A33058">
      <w:pPr>
        <w:pStyle w:val="FirstParagraph"/>
      </w:pPr>
      <w:r>
        <w:t>Consi</w:t>
      </w:r>
      <w:r>
        <w:t>der how style is used in some cases of CAC . David Cope’s EMI (Cope 1987a), for example, can be considered a formalization of compositional authority. That is to say, intentional stylization “based on a large database of style descriptions, or rules, of di</w:t>
      </w:r>
      <w:r>
        <w:t>fferent compositional strategies” (IV 1999, p. 3). Written in the functional programming language LISP , EMI ’s focus is “style imitation” in order to assist the composer when in front of a “composing block,” provoking the “author into almost immediate act</w:t>
      </w:r>
      <w:r>
        <w:t>ion. Any blank moments along the way are immediately filled by simple queries…” (Cope 1987b, p. 38). Cope’s approach is inherently hierarchical, and thus based on the premise that music is a language. Therefore, Cope designed dictionaries (databases) of MI</w:t>
      </w:r>
      <w:r>
        <w:t>DI scores representing the internal relations between composed elements. From items in the dictionary, logically correct inferences are drawn (predicate calculus) (Cope 1987a, p. 1). Thus, EMI is aimed at generalizations that reify the authority of the com</w:t>
      </w:r>
      <w:r>
        <w:t>poser as style:</w:t>
      </w:r>
    </w:p>
    <w:p w14:paraId="038E2C94" w14:textId="77777777" w:rsidR="004E1199" w:rsidRDefault="00A33058">
      <w:pPr>
        <w:pStyle w:val="BlockText"/>
      </w:pPr>
      <w:r>
        <w:t>Years of consistent interactive use have resulted in dictionaries which so complement the author’s own style that compositions show little evidence of the origins (man/machine) of the music. (Cope 1987a, p. 179)</w:t>
      </w:r>
    </w:p>
    <w:p w14:paraId="0050DD19" w14:textId="77777777" w:rsidR="004E1199" w:rsidRDefault="00A33058">
      <w:pPr>
        <w:pStyle w:val="Heading5"/>
      </w:pPr>
      <w:bookmarkStart w:id="248" w:name="artistry"/>
      <w:r>
        <w:t>Artistry</w:t>
      </w:r>
      <w:bookmarkEnd w:id="248"/>
    </w:p>
    <w:p w14:paraId="393EA574" w14:textId="77777777" w:rsidR="004E1199" w:rsidRDefault="00A33058">
      <w:pPr>
        <w:pStyle w:val="FirstParagraph"/>
      </w:pPr>
      <w:r>
        <w:t>Vaggione, in respon</w:t>
      </w:r>
      <w:r>
        <w:t xml:space="preserve">se to a formalized approach to music —among many that exist in the literature (Ariza 2005a, Hiller &amp; Isaacson 1959, Truax 1976, Xenakis 1992)—, proposes the equal role of the informal craftsmanship of the composer using </w:t>
      </w:r>
      <w:r>
        <w:lastRenderedPageBreak/>
        <w:t xml:space="preserve">computers. In a very different case </w:t>
      </w:r>
      <w:r>
        <w:t xml:space="preserve">of the use of databases, consider Roads’ account of Vaggione’s workflow when composing the work </w:t>
      </w:r>
      <w:r>
        <w:rPr>
          <w:i/>
        </w:rPr>
        <w:t>SHALL</w:t>
      </w:r>
      <w:r>
        <w:t>:</w:t>
      </w:r>
    </w:p>
    <w:p w14:paraId="335E34C6" w14:textId="77777777" w:rsidR="004E1199" w:rsidRDefault="00A33058">
      <w:pPr>
        <w:pStyle w:val="BlockText"/>
      </w:pPr>
      <w:r>
        <w:t>These involved arranging microsounds</w:t>
      </w:r>
      <w:r>
        <w:rPr>
          <w:rStyle w:val="FootnoteReference"/>
        </w:rPr>
        <w:footnoteReference w:id="33"/>
      </w:r>
      <w:r>
        <w:t xml:space="preserve"> using a sound mixing program with a graphical time-line interface. He would load a </w:t>
      </w:r>
      <w:r>
        <w:rPr>
          <w:i/>
        </w:rPr>
        <w:t>catalog of pre-edited microsound</w:t>
      </w:r>
      <w:r>
        <w:t xml:space="preserve"> into the program’s library then select items and paste them onto a track at specific points on the timeline running from left to right across the screen. By pasting a single particle multiple times, it became a sound entity of a higher temporal order. Eac</w:t>
      </w:r>
      <w:r>
        <w:t xml:space="preserve">h paste operation was like a stroke of a brush in a painting, adding a touch more color over the blank space of the canvas. In this case, </w:t>
      </w:r>
      <w:r>
        <w:rPr>
          <w:i/>
        </w:rPr>
        <w:t>the collection of microsounds in the library can be thought of as a palette</w:t>
      </w:r>
      <w:r>
        <w:t>. Since the program allowed the user to zoo</w:t>
      </w:r>
      <w:r>
        <w:t>m in or out in time, the composer could paste and edit on different time scales. The program offered multiple simultaneous tracks on which to paste, permitting a rich interplay of microevents. [emphasis added] (Roads 2001, pp. 313–14)</w:t>
      </w:r>
    </w:p>
    <w:p w14:paraId="401B6BCB" w14:textId="77777777" w:rsidR="004E1199" w:rsidRDefault="00A33058">
      <w:pPr>
        <w:pStyle w:val="FirstParagraph"/>
      </w:pPr>
      <w:r>
        <w:t>While this workflow i</w:t>
      </w:r>
      <w:r>
        <w:t>s only representative of certain aspect of the piece in question, it does serve as an example of his concept of craftsmanship. Craftsmanship refers to the manual and direct action of the hand of the composer. The hand, as Makis Solomos very well points out</w:t>
      </w:r>
      <w:r>
        <w:t>, is not to be understood as being without the tool (mouse) that it needs to use in order to precisely locate sounds on the timeline interface (Solomos 2005, p. 4). Craftsmanship might be better understood, however, as ‘artistry,’ thus keeping its relation</w:t>
      </w:r>
      <w:r>
        <w:t xml:space="preserve"> to hand-made crafts, while maintaining a link with articulation, one of Vaggione’s crucial concepts. While articulation relates to the composer’s operativity on multiple time scales, artistry relates to the arbitrariness of choice. It is thus a reaction t</w:t>
      </w:r>
      <w:r>
        <w:t>o the abundance of radical formalism and automation in CAC (Solomos 2005, p. 3). Therefore, Vaggione writes, “to write music ‘manually’, note by note, partial by partial, or grain by grain, is an approach proper to a composer, and he should not be embarras</w:t>
      </w:r>
      <w:r>
        <w:t>sed about using this aspect of his craftsmanship”’ (Solomos 2005, p. 3). Vaggione built his terminology not in opposition, but in the spirit of reconfiguring CAC from an embodied stance coming from outside information theory. This stance is not only eviden</w:t>
      </w:r>
      <w:r>
        <w:t>t in Vaggione’s writings and music. To a debatable extent, this stance is a point of departure to think of a branch of Argentinian electroacoustic identity that developed in France.</w:t>
      </w:r>
      <w:r>
        <w:rPr>
          <w:rStyle w:val="FootnoteReference"/>
        </w:rPr>
        <w:footnoteReference w:id="34"/>
      </w:r>
    </w:p>
    <w:p w14:paraId="770318BE" w14:textId="77777777" w:rsidR="004E1199" w:rsidRDefault="00A33058">
      <w:pPr>
        <w:pStyle w:val="Heading5"/>
      </w:pPr>
      <w:bookmarkStart w:id="249" w:name="the-work-of-mice"/>
      <w:r>
        <w:t>The Work of Mice</w:t>
      </w:r>
      <w:bookmarkEnd w:id="249"/>
    </w:p>
    <w:p w14:paraId="4CD93499" w14:textId="77777777" w:rsidR="004E1199" w:rsidRDefault="00A33058">
      <w:pPr>
        <w:pStyle w:val="FirstParagraph"/>
      </w:pPr>
      <w:r>
        <w:t>For Vaggione, instead of relying on the rule-based progr</w:t>
      </w:r>
      <w:r>
        <w:t>amming of formalization processes alone (keyboard-based input), the artistry of the composer resides in the use of the mouse. The timeline of the sequence interface, and its workflow depends on the mouse pointer. The presence of the composer’s hand is evid</w:t>
      </w:r>
      <w:r>
        <w:t xml:space="preserve">enced by the trajectory or course of the pointer. The mouse, along with the history of clicks and drag-n-drop motions suggests the spectral presence of the author. The mouse </w:t>
      </w:r>
      <w:r>
        <w:lastRenderedPageBreak/>
        <w:t>pointer, the ’stilus’, like the writing device, becomes that with which we resonat</w:t>
      </w:r>
      <w:r>
        <w:t>e as listeners. Therefore, we perceive the marks of an authorial skin in database music. The Vaggionian singularity-based approach to authority embeds composers and computers in a complex system or network, that renders the world of music with computers as</w:t>
      </w:r>
      <w:r>
        <w:t xml:space="preserve"> a hybrid between human and nonhuman. This is how the specter of the author coexists with the specter of the database, and thus, how databasing and composition reveal themselves to be instances of a performativity that resonate aesthetically through the wo</w:t>
      </w:r>
      <w:r>
        <w:t>rk of music.</w:t>
      </w:r>
    </w:p>
    <w:p w14:paraId="43C3A9EC" w14:textId="77777777" w:rsidR="004E1199" w:rsidRDefault="00A33058">
      <w:pPr>
        <w:pStyle w:val="Heading2"/>
      </w:pPr>
      <w:bookmarkStart w:id="250" w:name="section-7"/>
      <w:bookmarkStart w:id="251" w:name="_Toc416970223"/>
      <w:r>
        <w:t>Rethinking Composition</w:t>
      </w:r>
      <w:bookmarkEnd w:id="250"/>
      <w:bookmarkEnd w:id="251"/>
    </w:p>
    <w:p w14:paraId="445AA27E" w14:textId="77777777" w:rsidR="004E1199" w:rsidRDefault="00A33058">
      <w:pPr>
        <w:pStyle w:val="Heading3"/>
      </w:pPr>
      <w:bookmarkStart w:id="252" w:name="performance"/>
      <w:bookmarkStart w:id="253" w:name="_Toc416970224"/>
      <w:r>
        <w:t>Interlude: Hyperbolic Reactions</w:t>
      </w:r>
      <w:bookmarkEnd w:id="252"/>
      <w:bookmarkEnd w:id="253"/>
    </w:p>
    <w:p w14:paraId="64189ADB" w14:textId="77777777" w:rsidR="004E1199" w:rsidRDefault="00A33058">
      <w:pPr>
        <w:pStyle w:val="Heading5"/>
      </w:pPr>
      <w:bookmarkStart w:id="254" w:name="imagining-composers"/>
      <w:r>
        <w:t>Imagining Composers</w:t>
      </w:r>
      <w:bookmarkEnd w:id="254"/>
    </w:p>
    <w:p w14:paraId="1EF9B0A8" w14:textId="77777777" w:rsidR="004E1199" w:rsidRDefault="00A33058">
      <w:pPr>
        <w:pStyle w:val="FirstParagraph"/>
      </w:pPr>
      <w:r>
        <w:t>In today’s composition and databasing practices, the probabilities of a composer or a databaser working without computers are very slim. Databasing or composition outsi</w:t>
      </w:r>
      <w:r>
        <w:t>de the digital seems rather fictional. However, the very image of a ‘composer,’ which traditionally stems from romantic standards, is already outside the world of computers. This image of composing can be painted as follows: the composer at work, quietly o</w:t>
      </w:r>
      <w:r>
        <w:t>n a desk with pen and paper, transcribing, arranging, making parts, drawing line after line, dot after dot, notating instructions for the performance of an imagined music. Where is the computer in this image of composition? Certainly, placing a computer on</w:t>
      </w:r>
      <w:r>
        <w:t xml:space="preserve"> this idyllic desk would be anachronistic and obtrusive; anachronistic, since the romantic quality of the scene would point to the fact that personal desktop computers were not available until late in the 20th century; obtrusive, in the sense that it would</w:t>
      </w:r>
      <w:r>
        <w:t xml:space="preserve"> attempt against this romantic composer, whose motivations were of a different nature than ourselves. This reification of the composer already precludes not only the digital, but also the many technological devices that have entered music composition over </w:t>
      </w:r>
      <w:r>
        <w:t>the years, such as tape recorders, or electronics in general. These technological devices have redefined the composer in many ways. In sum, a composer without computers cannot be imagined today, but this is not due to the practice of composition itself. My</w:t>
      </w:r>
      <w:r>
        <w:t xml:space="preserve"> argument here is that in any given situation, it is hardly possible to imagine a human without computers at all. This is what media studies has to teach us about the posthuman condition in which we hybridly live, where humans and technology, humans and no</w:t>
      </w:r>
      <w:r>
        <w:t>nhumans, unfold as interminably networked traces.</w:t>
      </w:r>
    </w:p>
    <w:p w14:paraId="6BFAE27D" w14:textId="77777777" w:rsidR="004E1199" w:rsidRDefault="00A33058">
      <w:pPr>
        <w:pStyle w:val="Heading5"/>
      </w:pPr>
      <w:bookmarkStart w:id="255" w:name="playing-with-shadows"/>
      <w:r>
        <w:t>Playing with Shadows</w:t>
      </w:r>
      <w:bookmarkEnd w:id="255"/>
    </w:p>
    <w:p w14:paraId="12CFBDDD" w14:textId="77777777" w:rsidR="004E1199" w:rsidRDefault="00A33058">
      <w:pPr>
        <w:pStyle w:val="FirstParagraph"/>
      </w:pPr>
      <w:r>
        <w:t xml:space="preserve">Georgina Born’s ethnography of IRCAM (Born 1995) captured how the institutionalization of music composition and technology resulted in hierarchical structures of work dynamics, and how </w:t>
      </w:r>
      <w:r>
        <w:t>these were coated with false notions of collaboration. Inequalities of social, economical, and political status among technicians and composers within IRCAM became privately evident. Knowing how to use computers and knowing how to compose comprised two irr</w:t>
      </w:r>
      <w:r>
        <w:t xml:space="preserve">econcilable poles in the institutional structure. For example, Born described internal hierarchies such </w:t>
      </w:r>
      <w:r>
        <w:lastRenderedPageBreak/>
        <w:t>as ‘superuser’ password knowledge, source code access, software licences, and, in some cases, she showed how these hierarchies reflected on internal pri</w:t>
      </w:r>
      <w:r>
        <w:t>vacy issues: “workers concocted their various informal ways of protecting privacy and retaining secrecy: blocking the glass walls of their studies, working at night to prevent others from knowing what they were doing or even whether they were working at al</w:t>
      </w:r>
      <w:r>
        <w:t xml:space="preserve">l” (Born 1995, p. 272). On the one hand, it is tempting to link this irreconciliation to the extreme reification of the name Pierre Boulez. The obscure dynamics behind this reification, however privately and secretly they were kept within the institution, </w:t>
      </w:r>
      <w:r>
        <w:t>can be nonetheless seen as the shadow of the more general specter of the music maker. Born’s mysterious but telling anonymization of everyone but Boulez on her transcriptions might attest to this shadow. The music maker has been traditionally considered an</w:t>
      </w:r>
      <w:r>
        <w:t xml:space="preserve"> outsider, marginalized by society, but simultaneously an integrator of society (Attali 2009, p. 12).</w:t>
      </w:r>
    </w:p>
    <w:p w14:paraId="46B382DA" w14:textId="77777777" w:rsidR="004E1199" w:rsidRDefault="00A33058">
      <w:pPr>
        <w:pStyle w:val="BodyText"/>
      </w:pPr>
      <w:r>
        <w:t>On the other hand, this shadow might also be that of the computer, the structural presence of a fictional intelligence constructed upon first wave cyberne</w:t>
      </w:r>
      <w:r>
        <w:t>tics. That is to say, precisely because the computer projects an insurmountable power that comes from its calculation potential, the human is inevitably bound to be a subordinate, and with this subordination comes the subordination of the composer, and (pe</w:t>
      </w:r>
      <w:r>
        <w:t>rhaps) the end of music. This hyperbolic reaction would explain the need for privacy and secrecy of information, the undocumented “oral culture” of Born’s IRCAM , as well as the reversal of the human-computer subordination evidenced in the social strata of</w:t>
      </w:r>
      <w:r>
        <w:t xml:space="preserve"> the institution. To a certain extent, this impulse to protect the secret can be seen as an after-shock of the earthquake-type clash with which IRCAM is composed: a hierarchical archivization of music composition and technology.</w:t>
      </w:r>
    </w:p>
    <w:p w14:paraId="6FAFCE8B" w14:textId="77777777" w:rsidR="004E1199" w:rsidRDefault="00A33058">
      <w:pPr>
        <w:pStyle w:val="Heading5"/>
      </w:pPr>
      <w:bookmarkStart w:id="256" w:name="composers-without-computers"/>
      <w:r>
        <w:t>Composers Without Computers</w:t>
      </w:r>
      <w:bookmarkEnd w:id="256"/>
    </w:p>
    <w:p w14:paraId="4693932C" w14:textId="77777777" w:rsidR="004E1199" w:rsidRDefault="00A33058">
      <w:pPr>
        <w:pStyle w:val="FirstParagraph"/>
      </w:pPr>
      <w:r>
        <w:t>Composing with and without computers cannot be seen as poles on a continuum. At the risk of drawing a straw man out of this computer-less composer, it is very unlikely in today’s world to imagine a composer that has not googled ‘clarinet multiphonics’ for</w:t>
      </w:r>
      <w:r>
        <w:t xml:space="preserve"> more than a few YouTube tutorials on the topic. Likewise for digitized music listening: in order to escape it, one has to go to great cult-like lengths to do so: going to instrumental performances, getting a vinyl record or a tape player, etc. To have a c</w:t>
      </w:r>
      <w:r>
        <w:t>oncert, therefore, a composer without computers today would need to whisper the score to the performers who would, in turn, play by ear. (‘By ear’, in the sense that they would need to play from memory, since no printed score would exist, for even if the c</w:t>
      </w:r>
      <w:r>
        <w:t>omposer wrote the parts, the score would have to be inscribed on a paper, and somewhere along paper networks there is at least one computer.) The composer should also whisper invitations to a few neighbors to be part of the audience. The composer should al</w:t>
      </w:r>
      <w:r>
        <w:t>so demand no recordings whatsoever, while performing for an audience that has been kindly reminded not to bring their cellphones. Even then, the concert would need to take place on an amphitheater to avoid architectural networks, and AUTOCAD ; before the s</w:t>
      </w:r>
      <w:r>
        <w:t>un sets, to avoid electricity networks altogether while we are at it; away from cities, a car driving by would be unforgivable; so far away that we would, in fact, need to bring non-perishables for the pilgrimage, and even then, packaging networks or agric</w:t>
      </w:r>
      <w:r>
        <w:t xml:space="preserve">ulture </w:t>
      </w:r>
      <w:r>
        <w:lastRenderedPageBreak/>
        <w:t>networks would be almost impossible to avoid. And this is precisely the point: in attempting to avoid it, the pilgrimage exists not in space, but in time, and thus it enters into the realm of fiction. The same can be applied to the overloaded case o</w:t>
      </w:r>
      <w:r>
        <w:t xml:space="preserve">f a composer totally </w:t>
      </w:r>
      <w:r>
        <w:rPr>
          <w:i/>
        </w:rPr>
        <w:t>with</w:t>
      </w:r>
      <w:r>
        <w:t xml:space="preserve"> computers, that is, a computer composer, that would not need the human to write music.</w:t>
      </w:r>
    </w:p>
    <w:p w14:paraId="2681CF62" w14:textId="77777777" w:rsidR="004E1199" w:rsidRDefault="00A33058">
      <w:pPr>
        <w:pStyle w:val="Heading5"/>
      </w:pPr>
      <w:bookmarkStart w:id="257" w:name="databasing-without-computers"/>
      <w:r>
        <w:t>Databasing Without Computers</w:t>
      </w:r>
      <w:bookmarkEnd w:id="257"/>
    </w:p>
    <w:p w14:paraId="5CFDB89E" w14:textId="77777777" w:rsidR="004E1199" w:rsidRDefault="00A33058">
      <w:pPr>
        <w:pStyle w:val="FirstParagraph"/>
      </w:pPr>
      <w:r>
        <w:t>The same applies to databasing: removing computers altogether from databasing takes us to the world of libraries, encyclopedias, collectors, gatherers. Most important, it takes us to the place databasing occupies within society, the dynamics of archivizati</w:t>
      </w:r>
      <w:r>
        <w:t xml:space="preserve">on and institutionalization. That is to say, it relates performance with the archontic, with the Oedipal drive to re-place (See </w:t>
      </w:r>
      <w:hyperlink w:anchor="archontic">
        <w:r>
          <w:rPr>
            <w:rStyle w:val="Hyperlink"/>
          </w:rPr>
          <w:t>5.2.2</w:t>
        </w:r>
      </w:hyperlink>
      <w:r>
        <w:t>), to an infinite return that the structure of the archive imposes upon us. So, if we imagi</w:t>
      </w:r>
      <w:r>
        <w:t>ne a computer-less census, we’d have to picture a gatherer of names walking around town, asking out loud for each person’s name and place of residence. Getting rid of networks which might have computers —as in the case of the above painted computer-less co</w:t>
      </w:r>
      <w:r>
        <w:t xml:space="preserve">mposer—, it is clear that the only suitable person for the job would be Irineo Funes (See </w:t>
      </w:r>
      <w:hyperlink w:anchor="funeslude">
        <w:r>
          <w:rPr>
            <w:rStyle w:val="Hyperlink"/>
          </w:rPr>
          <w:t>4.1.7</w:t>
        </w:r>
      </w:hyperlink>
      <w:r>
        <w:t>), and the only possible storage medium would be his memory.</w:t>
      </w:r>
    </w:p>
    <w:p w14:paraId="0CA07352" w14:textId="77777777" w:rsidR="004E1199" w:rsidRDefault="00A33058">
      <w:pPr>
        <w:pStyle w:val="BodyText"/>
      </w:pPr>
      <w:r>
        <w:t>Hopefully, the reader would consider this resort to hyperbolic ficti</w:t>
      </w:r>
      <w:r>
        <w:t>ons less as a means of justification of the hybrid condition of composition and databasing, and more as an absurd parenthesis that brings no criticism to the —still valid— efforts of working ‘outside’ the digital. These efforts are not questioned in regard</w:t>
      </w:r>
      <w:r>
        <w:t>s to their validity, only in terms of their definition, which, for the purposes of my dissertation, is understood as built upon a particular concept of man: man as a unity, as whole, and as the one.</w:t>
      </w:r>
    </w:p>
    <w:p w14:paraId="0274D62D" w14:textId="77777777" w:rsidR="004E1199" w:rsidRDefault="00A33058">
      <w:pPr>
        <w:pStyle w:val="Heading3"/>
      </w:pPr>
      <w:bookmarkStart w:id="258" w:name="organic"/>
      <w:bookmarkStart w:id="259" w:name="_Toc416970225"/>
      <w:r>
        <w:t>Working Composition</w:t>
      </w:r>
      <w:bookmarkEnd w:id="258"/>
      <w:bookmarkEnd w:id="259"/>
    </w:p>
    <w:p w14:paraId="57493777" w14:textId="77777777" w:rsidR="004E1199" w:rsidRDefault="00A33058">
      <w:pPr>
        <w:pStyle w:val="Heading5"/>
      </w:pPr>
      <w:bookmarkStart w:id="260" w:name="the-work-problem"/>
      <w:r>
        <w:t>The Work Problem</w:t>
      </w:r>
      <w:bookmarkEnd w:id="260"/>
    </w:p>
    <w:p w14:paraId="2EE1B623" w14:textId="77777777" w:rsidR="004E1199" w:rsidRDefault="00A33058">
      <w:pPr>
        <w:pStyle w:val="FirstParagraph"/>
      </w:pPr>
      <w:r>
        <w:t>What does the proble</w:t>
      </w:r>
      <w:r>
        <w:t xml:space="preserve">m of the music work consist of? and, why is it a problem? As I have already described in relation to community (See </w:t>
      </w:r>
      <w:hyperlink w:anchor="inoperativity">
        <w:r>
          <w:rPr>
            <w:rStyle w:val="Hyperlink"/>
          </w:rPr>
          <w:t>5.1.4</w:t>
        </w:r>
      </w:hyperlink>
      <w:r>
        <w:t>), work can be thought of in two ways: work as teleology or work as ontology. In both cases, the wo</w:t>
      </w:r>
      <w:r>
        <w:t>rd ‘work’ uses its two meanings: the first meaning is that of the activity of working (labor, effort), which points to a series of meanings that I will explain below. The second meaning is that of the finished activity, what is traditionally referred to as</w:t>
      </w:r>
      <w:r>
        <w:t xml:space="preserve"> a music ‘work’ (product, composition).</w:t>
      </w:r>
    </w:p>
    <w:p w14:paraId="24152865" w14:textId="77777777" w:rsidR="004E1199" w:rsidRDefault="00A33058">
      <w:pPr>
        <w:pStyle w:val="BodyText"/>
      </w:pPr>
      <w:r>
        <w:t>When a music work is understood teleologically, work acquires an aim, and it is measured in terms of this aim. Therefore, one can say ‘this music works,’ ‘it sustains itself,’ ‘it is very well structured;’ or ‘this j</w:t>
      </w:r>
      <w:r>
        <w:t>ust doesn’t work,’ ‘it fell apart.’ These expressions generally refer to what the music ‘proposes’ and what it ultimately produces, and how these two (proposition, product) relate. We can understand this as what Peter Szendy (2008) calls the “modernist reg</w:t>
      </w:r>
      <w:r>
        <w:t xml:space="preserve">ime of listening,” in which the music work shapes its listeners into an ideal listener: “the work listens to itself” (Szendy 2008, p. 127). What this “listening without listener” refers to is a certain </w:t>
      </w:r>
      <w:r>
        <w:lastRenderedPageBreak/>
        <w:t>gap between the listener and the listened: between the</w:t>
      </w:r>
      <w:r>
        <w:t xml:space="preserve"> subject and the object. For Szendy, this modernist regime is based on a more fundamental aspect: the absorption of the listener by the work. In this dynamics of absorption, “distracted” listeners “fall away like a dead limb” and “bring nothing to the grea</w:t>
      </w:r>
      <w:r>
        <w:t xml:space="preserve">t </w:t>
      </w:r>
      <w:r>
        <w:rPr>
          <w:i/>
        </w:rPr>
        <w:t>corpus</w:t>
      </w:r>
      <w:r>
        <w:t xml:space="preserve"> of the work” (Szendy 2008, p. 127). On the one hand, ‘distraction’ in the listener relates to an inability to listen structurally, to maintain and analyze the relations of the different elements of the musical discourse. However, this ‘inability’ </w:t>
      </w:r>
      <w:r>
        <w:t>is measured against the standards of the music work, which ‘tells’ you how to listen. Therefore, a distracted listener pays no attention to the way the work should be listened, and it is left ‘outside.’ On the other, the notion of a corpus of music work (u</w:t>
      </w:r>
      <w:r>
        <w:t xml:space="preserve">nderstood broadly as the </w:t>
      </w:r>
      <w:r>
        <w:rPr>
          <w:i/>
        </w:rPr>
        <w:t>oeuvre</w:t>
      </w:r>
      <w:r>
        <w:t xml:space="preserve"> throughout a composer’s lifetime) relates to the concept of the archive. The fact that a listener would remain ‘outside’ speaks of the filtering activity of archives. In sum, the moment the music work begins to act as ‘work,</w:t>
      </w:r>
      <w:r>
        <w:t>’ its listening is predetermined neither by the physicality of the waves in media, nor by the virtuality inherent in perception, but by a teleology of work.</w:t>
      </w:r>
    </w:p>
    <w:p w14:paraId="5ABB6FB3" w14:textId="77777777" w:rsidR="004E1199" w:rsidRDefault="00A33058">
      <w:pPr>
        <w:pStyle w:val="Heading5"/>
      </w:pPr>
      <w:bookmarkStart w:id="261" w:name="music-unwork"/>
      <w:r>
        <w:t>Music Unwork</w:t>
      </w:r>
      <w:bookmarkEnd w:id="261"/>
    </w:p>
    <w:p w14:paraId="63B90B07" w14:textId="77777777" w:rsidR="004E1199" w:rsidRDefault="00A33058">
      <w:pPr>
        <w:pStyle w:val="FirstParagraph"/>
      </w:pPr>
      <w:r>
        <w:t>When understood ontologically, work has no purpose other than being. ‘Work,’ in relati</w:t>
      </w:r>
      <w:r>
        <w:t>on to music, begins to separate from itself. What is this ‘itself’? and how does work separate or withdraws from it? We can approach at least six channels that would help better define the constitution of work: productivity; objectification; convergence; c</w:t>
      </w:r>
      <w:r>
        <w:t xml:space="preserve">ompletion, integrity, or organicity; unification; and consignation. First, the productivity of work stops, not in the sense that there is no longer any activity of ‘production,’ but rather because there is no longer a notion of a finished product. Second, </w:t>
      </w:r>
      <w:r>
        <w:t>the objectification of the music work (the work-as-object) looses its retaliation, that is, the ‘object’ stops ‘absorbing’ the listener. Third, instead of convergence into the ‘one’ of the work, we have a certain divergence that instead of being ‘more’ tha</w:t>
      </w:r>
      <w:r>
        <w:t>n one, it becomes always ‘less.’ That is to say, the music work behaves in a way similar to what I described of Latour’s network: every node points to every other node, which leads to the network’s expansion; but, this expansion is never realized entirely,</w:t>
      </w:r>
      <w:r>
        <w:t xml:space="preserve"> and every node returns a ‘size’ of the network that is always less than the one immediately after. Fourth, the work of music is no longer a whole: it is not an ‘organicity,’ but an in-organicity that relates to the destruction drive I have described of ar</w:t>
      </w:r>
      <w:r>
        <w:t>chives. Both listener and work become incomplete (like Nancy’s self, interrupted and suspended), an in such way we can understand their disintegration: the ‘dead limb’ is not the inattentive listener any more, but rather, the concept of work itself. Fifth,</w:t>
      </w:r>
      <w:r>
        <w:t xml:space="preserve"> the music work stops pursuing unity, and it is instead segregated. What this entails is that, in its core, its disintegration is a way for the music work to sever itself from its own historical constitution. In this sense, we can speak of a break of music</w:t>
      </w:r>
      <w:r>
        <w:t xml:space="preserve"> composition with its past. This severing constitutes a break because, at once, it erases and inscribes its consignation. That is to say, in being an anarchic breakage, the ontological understanding of work opens up an aesthetic space for imagination, whil</w:t>
      </w:r>
      <w:r>
        <w:t xml:space="preserve">e nonetheless still remaining under the spell of archives, under their constitution. In this sense, a certain nostalgia of the unwork should not misguide us into inactivity. On the contrary, in music composition today </w:t>
      </w:r>
      <w:r>
        <w:lastRenderedPageBreak/>
        <w:t xml:space="preserve">we can still engage in resonance with </w:t>
      </w:r>
      <w:r>
        <w:t>this spectral ‘feature’ of the music work, we can still address the powerful force that drives the archive, and this addressing is something that occurs in databasing.</w:t>
      </w:r>
    </w:p>
    <w:p w14:paraId="4CE9060D" w14:textId="77777777" w:rsidR="004E1199" w:rsidRDefault="00A33058">
      <w:pPr>
        <w:pStyle w:val="Heading5"/>
      </w:pPr>
      <w:bookmarkStart w:id="262" w:name="a-severed-work"/>
      <w:r>
        <w:t>A Severed Work</w:t>
      </w:r>
      <w:bookmarkEnd w:id="262"/>
    </w:p>
    <w:p w14:paraId="2299F9E4" w14:textId="77777777" w:rsidR="004E1199" w:rsidRDefault="00A33058">
      <w:pPr>
        <w:pStyle w:val="FirstParagraph"/>
      </w:pPr>
      <w:r>
        <w:t>What constitutes, then, that moment when the music work becomes a work? H</w:t>
      </w:r>
      <w:r>
        <w:t xml:space="preserve">ow is it possible for the work to become a thing, for the object to become the ruler, for the regime to be built on the first place, if the resonant space is already an inoperative space, interrupted and suspended? I would like to revert Szendy’s metaphor </w:t>
      </w:r>
      <w:r>
        <w:t>of the inattentive listener as a fallen limb, and propose that it is the music work itself what falls away, the moment that it becomes a finished thing. Like the human in Kittler’s digitally converged apocalypse, redundancy is out of the question. Redundan</w:t>
      </w:r>
      <w:r>
        <w:t>cy in terms of the human being absorbed by (nonhuman) technology. Uselessness is left at the gates of the majestic concert hall, with the rest of (useless) humans: it is literally and conceptually placed outside architecture itself. The created work, in it</w:t>
      </w:r>
      <w:r>
        <w:t>s essential nature of being a cohesive, coherent whole, separates itself from the world of mechanical waves, and forms the one and only work: the piece of music. It is a ‘piece’ not because it is in itself incomplete, but because it is the piece of the who</w:t>
      </w:r>
      <w:r>
        <w:t>le of the work of a composer.</w:t>
      </w:r>
    </w:p>
    <w:p w14:paraId="08145927" w14:textId="77777777" w:rsidR="004E1199" w:rsidRDefault="00A33058">
      <w:pPr>
        <w:pStyle w:val="Heading5"/>
      </w:pPr>
      <w:bookmarkStart w:id="263" w:name="absorption"/>
      <w:r>
        <w:t>Absorption</w:t>
      </w:r>
      <w:bookmarkEnd w:id="263"/>
    </w:p>
    <w:p w14:paraId="0FACDEEC" w14:textId="77777777" w:rsidR="004E1199" w:rsidRDefault="00A33058">
      <w:pPr>
        <w:pStyle w:val="FirstParagraph"/>
      </w:pPr>
      <w:r>
        <w:t>For Szendy, the ultimate aim of this modern regime of listening is the absorption of the listener by the work. Not surprisingly, ‘absorption’ is the key concept in Iannis Xenakis’ narrative of the four stages of deg</w:t>
      </w:r>
      <w:r>
        <w:t xml:space="preserve">radation of Western Music’s “outside-time structures,” in his article </w:t>
      </w:r>
      <w:r>
        <w:rPr>
          <w:i/>
        </w:rPr>
        <w:t>Towards a Metamusic</w:t>
      </w:r>
      <w:r>
        <w:t xml:space="preserve"> (1967): “we can see a phenomenon of absorption of the ancient enharmonic by the diatonic. This must have taken place during the first centuries of Christianity, as pa</w:t>
      </w:r>
      <w:r>
        <w:t>rt of the Church fathers’ struggle against paganism and certain of its manifestations in the arts…” Later, referring to larger structural groupings: “this phenomenon of absorption is comparable to that of the scales (or modes) of the Renaissance by the maj</w:t>
      </w:r>
      <w:r>
        <w:t>or diatonic scale, which perpetuates the ancient syntonon diatonic…” Finally, “one can observe the phenomenon of the absorption of imperfect octaves by the perfect octave by virtue of the basic rules of consonance” (Xenakis 1992, pp. 189–90). The final sta</w:t>
      </w:r>
      <w:r>
        <w:t>ge of this process of absorption and degradation comes with atonalism, which “practically abandoned all outside-time structure” (Xenakis 1992, p. 193). However, Xenakis’ narrative contextualizes his sieve theory, devised as a means to “establish for the fi</w:t>
      </w:r>
      <w:r>
        <w:t xml:space="preserve">rst time an axiomatic system, and to bring forth a formalization which will unify the ancient past, the present, and the future” (Xenakis 1992, p. 182). Thus, Xenakis formulated this theory with computers in mind, that is, with its concrete application in </w:t>
      </w:r>
      <w:r>
        <w:t>computer programs, under the subtitle “suprastructures” (Xenakis 1992, p. 200). The logic of absorption in Xenakis’ sieves suggests that the ‘suprastructures’ of the computer can now contain the key to the ultimate absorption: not only the outside-time str</w:t>
      </w:r>
      <w:r>
        <w:t xml:space="preserve">uctures, but also the modernist ‘regime’ of listening itself. The music works made under this systematization, would prove to be extremely organic and based on an overly modern gesture towards unity, </w:t>
      </w:r>
      <w:r>
        <w:lastRenderedPageBreak/>
        <w:t>metastructure, and mechanization. If we can take this co</w:t>
      </w:r>
      <w:r>
        <w:t>mparison to a hyperbolic extreme: if the computer (then) had this ability to return music structures, then, the movement of absorption would take place by the computer: the computer program would become the music work absorbing its listeners. These conject</w:t>
      </w:r>
      <w:r>
        <w:t>ures serve, if anything, as a gateway to understand the context in which Xenakis embedded when writing his sieves program, which was built in reaction to the “poison that is discharged into our ears” as he witnessed the “industrialization of music [that] a</w:t>
      </w:r>
      <w:r>
        <w:t>lready floods our ears in many public places, shops, radio, TV, and airlines, the world over” (Xenakis 1992, p. 200). In this sense, these ‘flooded’ ears would find a remedy by systematizing to the extreme the whole frequency range into a database (the sie</w:t>
      </w:r>
      <w:r>
        <w:t xml:space="preserve">ves) that could be queried with algebraic expressions. I will return to this point later. Nevertheless, we can ask ourselves where is the poison that Xenakis the architect and composer, was identifying with ‘industrialized’ music? Is Xenakis not a product </w:t>
      </w:r>
      <w:r>
        <w:t>of modernity itself, as the work that listened to itself to the point of shaping a Xenakis-listener-node?</w:t>
      </w:r>
    </w:p>
    <w:p w14:paraId="75F0CE96" w14:textId="77777777" w:rsidR="004E1199" w:rsidRDefault="00A33058">
      <w:pPr>
        <w:pStyle w:val="Heading3"/>
      </w:pPr>
      <w:bookmarkStart w:id="264" w:name="practice"/>
      <w:bookmarkStart w:id="265" w:name="_Toc416970226"/>
      <w:r>
        <w:t>The Composer As Navigator</w:t>
      </w:r>
      <w:bookmarkEnd w:id="264"/>
      <w:bookmarkEnd w:id="265"/>
    </w:p>
    <w:p w14:paraId="32323BF1" w14:textId="77777777" w:rsidR="004E1199" w:rsidRDefault="00A33058">
      <w:pPr>
        <w:pStyle w:val="BlockText"/>
      </w:pPr>
      <w:r>
        <w:t xml:space="preserve">I am motivated to present this architecture, which is linked to antiquity and doubtless to other cultures, because it is an </w:t>
      </w:r>
      <w:r>
        <w:t xml:space="preserve">elegant and lively witness to what I have tried to define as an outside-time category, </w:t>
      </w:r>
      <w:r>
        <w:rPr>
          <w:i/>
        </w:rPr>
        <w:t>algebra</w:t>
      </w:r>
      <w:r>
        <w:t>, or structure of music, as opposed to its other two categories, in-time and temporal. [emphasis added] (Xenakis 1992, p. 192)</w:t>
      </w:r>
    </w:p>
    <w:p w14:paraId="4C32524F" w14:textId="77777777" w:rsidR="004E1199" w:rsidRDefault="00A33058">
      <w:pPr>
        <w:pStyle w:val="BlockText"/>
      </w:pPr>
      <w:r>
        <w:t>With [the relational] model any for</w:t>
      </w:r>
      <w:r>
        <w:t xml:space="preserve">matted data base is viewed as a collection of time-varying relations of assorted degrees…this collection is called a </w:t>
      </w:r>
      <w:r>
        <w:rPr>
          <w:i/>
        </w:rPr>
        <w:t>relational algebra</w:t>
      </w:r>
      <w:r>
        <w:t>…a query language could be directly based on it…The primary purpose of [relational] algebra is to provide a collection of</w:t>
      </w:r>
      <w:r>
        <w:t xml:space="preserve"> operations on relations of all degrees…suitable for selecting data from a relational data base. [emphasis added] (Codd 1972, pp. 1–5)</w:t>
      </w:r>
    </w:p>
    <w:p w14:paraId="418C7EA9" w14:textId="77777777" w:rsidR="004E1199" w:rsidRDefault="00A33058">
      <w:pPr>
        <w:pStyle w:val="Heading5"/>
      </w:pPr>
      <w:bookmarkStart w:id="266" w:name="querying-the-sieves"/>
      <w:r>
        <w:t>Querying the Sieves</w:t>
      </w:r>
      <w:bookmarkEnd w:id="266"/>
    </w:p>
    <w:p w14:paraId="45E3EAB1" w14:textId="77777777" w:rsidR="004E1199" w:rsidRDefault="00A33058">
      <w:pPr>
        <w:pStyle w:val="FirstParagraph"/>
      </w:pPr>
      <w:r>
        <w:t>If we consider pitches as an outside-time (relational) database, one way of understanding Xenakis’ sieve theory is as a query method, for which E.F. Codd’s model would fit perfectly. The nature of this consideration stems from the application of algebra as</w:t>
      </w:r>
      <w:r>
        <w:t xml:space="preserve"> a programmable selection mechanism or simply, filters. Both concepts (sieves and relational algebra) have a common link which, not surprisingly, is the IBM-7090 mainframe computer.</w:t>
      </w:r>
      <w:r>
        <w:rPr>
          <w:rStyle w:val="FootnoteReference"/>
        </w:rPr>
        <w:footnoteReference w:id="35"/>
      </w:r>
      <w:r>
        <w:t xml:space="preserve"> While Xenakis’ experiments were carried out on the IBM-7090 mainframe com</w:t>
      </w:r>
      <w:r>
        <w:t xml:space="preserve">puter located at IBM-France in Paris, Codd himself worked at the IBM Research Laboratory in San Jose, California. Furthermore, this same computer was used by Hiller and Baker in their realization </w:t>
      </w:r>
      <w:r>
        <w:lastRenderedPageBreak/>
        <w:t>of MUSICOMP , a pioneering language for algorithmic composit</w:t>
      </w:r>
      <w:r>
        <w:t xml:space="preserve">ion (Ariza 2005a, p. 44). Most important, the IBM-7090 used the programming language FORTRAN IV, as can be seen by the printed FORTRAN routines for Xenakis’ 1962 work </w:t>
      </w:r>
      <w:r>
        <w:rPr>
          <w:i/>
        </w:rPr>
        <w:t>Atrées (ST/10-3 060962)</w:t>
      </w:r>
      <w:r>
        <w:t xml:space="preserve"> (Xenakis 1992, p. 145).</w:t>
      </w:r>
      <w:r>
        <w:rPr>
          <w:rStyle w:val="FootnoteReference"/>
        </w:rPr>
        <w:footnoteReference w:id="36"/>
      </w:r>
      <w:r>
        <w:t xml:space="preserve"> Xenakis’s work on sieves came a few year</w:t>
      </w:r>
      <w:r>
        <w:t>s after his experiments on the IBM-7090 , and his sieves program was written in Basic and then in C. However, the experience with FORTRAN IV at the IBM-7090 serves nonetheless as a common ancestor to both Xenakis and Codd. For example, Xenakis’ transcripti</w:t>
      </w:r>
      <w:r>
        <w:t>ons in early CAC systems were performed with tables of outputted computer data. Further, Ariza (2005a) (Ariza 2005a) writes how “the early systems of Hiller, Xenakis, and Koenig all required manual transcription of computer output into Western notation. Th</w:t>
      </w:r>
      <w:r>
        <w:t xml:space="preserve">e computer output of these early systems was in the form of </w:t>
      </w:r>
      <w:r>
        <w:rPr>
          <w:i/>
        </w:rPr>
        <w:t>alpha-numeric data tables</w:t>
      </w:r>
      <w:r>
        <w:t>: each row represents an event, each column represents an event parameter value” [emphasis added] (Ariza 2005a, p. 94). In this sense, performance in CAC meant interpretin</w:t>
      </w:r>
      <w:r>
        <w:t>g results out of a database.</w:t>
      </w:r>
      <w:r>
        <w:rPr>
          <w:rStyle w:val="FootnoteReference"/>
        </w:rPr>
        <w:footnoteReference w:id="37"/>
      </w:r>
    </w:p>
    <w:p w14:paraId="53AF6536" w14:textId="77777777" w:rsidR="004E1199" w:rsidRDefault="00A33058">
      <w:pPr>
        <w:pStyle w:val="Heading5"/>
      </w:pPr>
      <w:bookmarkStart w:id="267" w:name="sound-synthesis-parenthesis"/>
      <w:r>
        <w:t>Sound Synthesis Parenthesis</w:t>
      </w:r>
      <w:bookmarkEnd w:id="267"/>
    </w:p>
    <w:p w14:paraId="0ACAAB74" w14:textId="77777777" w:rsidR="004E1199" w:rsidRDefault="00A33058">
      <w:pPr>
        <w:pStyle w:val="FirstParagraph"/>
      </w:pPr>
      <w:r>
        <w:t>(Before continuing, a sound synthesis parenthesis must be opened. While Xenakis praised the speed at which the IBM-7090 could perform computations, Max Mathews (Mathews 1963), then director of the B</w:t>
      </w:r>
      <w:r>
        <w:t>ehavioral Research Laboratory at Bell Telephone Laboratories, wrote:</w:t>
      </w:r>
    </w:p>
    <w:p w14:paraId="1C2024A9" w14:textId="77777777" w:rsidR="004E1199" w:rsidRDefault="00A33058">
      <w:pPr>
        <w:pStyle w:val="BlockText"/>
      </w:pPr>
      <w:r>
        <w:t xml:space="preserve">A high-speed machine such as the IBM-7090 , using the programs described later in this article, can compute </w:t>
      </w:r>
      <w:r>
        <w:rPr>
          <w:i/>
        </w:rPr>
        <w:t>only about 5000 numbers per second</w:t>
      </w:r>
      <w:r>
        <w:t xml:space="preserve"> when generating a reasonably complex sound. </w:t>
      </w:r>
      <w:r>
        <w:t xml:space="preserve">However, the numbers can be temporarily stored on one of the computer’s digital magnetic tapes, and this tape can subsequently be replayed at rates up to 30,000 numbers per second (each number being a 12-bit binary number). [emphasis added] (Mathews 1963, </w:t>
      </w:r>
      <w:r>
        <w:t>p. 553)</w:t>
      </w:r>
    </w:p>
    <w:p w14:paraId="182B1E9F" w14:textId="77777777" w:rsidR="004E1199" w:rsidRDefault="00A33058">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w:t>
      </w:r>
      <w:r>
        <w:t>the IBM-704 (a predecessor of the IBM-7090 ). Later, when Bell Labs obtained the IBM-7094 —which “was a very, very effective machine” (Roads &amp; Mathews 1980, p. 16)—, and in combination with the (then) widely available FORTRAN compiler, Mathews could develo</w:t>
      </w:r>
      <w:r>
        <w:t xml:space="preserve">p the MUSIC I program, into MUSIC V, </w:t>
      </w:r>
      <w:r>
        <w:lastRenderedPageBreak/>
        <w:t>which became the first portable computer music language designed for computer music synthesis.</w:t>
      </w:r>
      <w:r>
        <w:rPr>
          <w:rStyle w:val="FootnoteReference"/>
        </w:rPr>
        <w:footnoteReference w:id="38"/>
      </w:r>
      <w:r>
        <w:t xml:space="preserve"> I return to this discussion in </w:t>
      </w:r>
      <w:hyperlink w:anchor="improv">
        <w:r>
          <w:rPr>
            <w:rStyle w:val="Hyperlink"/>
          </w:rPr>
          <w:t>5.4.4</w:t>
        </w:r>
      </w:hyperlink>
      <w:r>
        <w:t>)</w:t>
      </w:r>
    </w:p>
    <w:p w14:paraId="49426838" w14:textId="77777777" w:rsidR="004E1199" w:rsidRDefault="00A33058">
      <w:pPr>
        <w:pStyle w:val="Heading5"/>
      </w:pPr>
      <w:bookmarkStart w:id="268" w:name="algebraic-abstractions-for-freedom"/>
      <w:r>
        <w:t>Algebraic Abstractions for Freedom</w:t>
      </w:r>
      <w:bookmarkEnd w:id="268"/>
    </w:p>
    <w:p w14:paraId="13A4F780" w14:textId="77777777" w:rsidR="004E1199" w:rsidRDefault="00A33058">
      <w:pPr>
        <w:pStyle w:val="FirstParagraph"/>
      </w:pPr>
      <w:r>
        <w:t>Xenakis’ and Codd’s p</w:t>
      </w:r>
      <w:r>
        <w:t xml:space="preserve">apers came out around the same time: Xenakis’ English publication of </w:t>
      </w:r>
      <w:r>
        <w:rPr>
          <w:i/>
        </w:rPr>
        <w:t>Towards a Metamusic</w:t>
      </w:r>
      <w:r>
        <w:t xml:space="preserve"> was in 1970, Codd’s papers were published in 1970 and 1972. Sieve theory was aimed at providing a plethora of computable sets (or relations) of pitches, according to d</w:t>
      </w:r>
      <w:r>
        <w:t>ifferent temperings of the smallest displacement unit and the selected value for the modulo operator. Contemporaneously, Codd’s relational algebra was meant to be the internal structure of a query language for selecting elements based on their relations. B</w:t>
      </w:r>
      <w:r>
        <w:t>oth of these can be considered algebraic abstractions of a selection process. In the case of Xenakis, the abstraction was outside-time, as the composer could make a snapshot, or a tomography of the pitch space in order to analyze it and extrapolate structu</w:t>
      </w:r>
      <w:r>
        <w:t>ral relations. In Codd’s case, the abstraction was spatial: the query language would be separated from the database, allowing databasers to perform queries in the ‘frontend’ without worrying about internal data structures, memory allocation, and so on, sin</w:t>
      </w:r>
      <w:r>
        <w:t>ce these operations would occur in the background of the ‘backend.’ By black-boxing hardware-specific programming, both methods freed the human operator to devise any kind of algebraic queries, thus operating at a higher level of abstraction, and thus enab</w:t>
      </w:r>
      <w:r>
        <w:t>ling a less problematic kind of envisioning. Xenakis wrote convinced: “freed from tedious calculations, the composer is able to devote himself to the general problems that the new musical form poses, and to explore the nooks and crannies of this form while</w:t>
      </w:r>
      <w:r>
        <w:t xml:space="preserve"> </w:t>
      </w:r>
      <w:r>
        <w:rPr>
          <w:i/>
        </w:rPr>
        <w:t>modifying the values of the input data</w:t>
      </w:r>
      <w:r>
        <w:t>…” [emphasis added] (Xenakis 1992, p. 144).</w:t>
      </w:r>
    </w:p>
    <w:p w14:paraId="3AB7A418" w14:textId="77777777" w:rsidR="004E1199" w:rsidRDefault="00A33058">
      <w:pPr>
        <w:pStyle w:val="Heading5"/>
      </w:pPr>
      <w:bookmarkStart w:id="269" w:name="a-cosmic-vessel-and-an-armchair"/>
      <w:r>
        <w:t>A Cosmic Vessel and an Armchair</w:t>
      </w:r>
      <w:bookmarkEnd w:id="269"/>
    </w:p>
    <w:p w14:paraId="321F0835" w14:textId="77777777" w:rsidR="004E1199" w:rsidRDefault="00A33058">
      <w:pPr>
        <w:pStyle w:val="FirstParagraph"/>
      </w:pPr>
      <w:r>
        <w:t>Therefore, the composer delegates to the computer the minutiae of arduous iterative computations: precisely what the computer is better at th</w:t>
      </w:r>
      <w:r>
        <w:t xml:space="preserve">an the human. As a result, in Xenakis’ view, and in resonance with programmer Charles Bachman’s claim in </w:t>
      </w:r>
      <w:r>
        <w:rPr>
          <w:i/>
        </w:rPr>
        <w:t>The Programmer as Navigator</w:t>
      </w:r>
      <w:r>
        <w:t xml:space="preserve"> (Bachman 1973), the composer became a pilot:</w:t>
      </w:r>
    </w:p>
    <w:p w14:paraId="6B8AAAC6" w14:textId="77777777" w:rsidR="004E1199" w:rsidRDefault="00A33058">
      <w:pPr>
        <w:pStyle w:val="BlockText"/>
      </w:pPr>
      <w:r>
        <w:t xml:space="preserve">With the aid of electronic computers the composer becomes a sort of pilot: he </w:t>
      </w:r>
      <w:r>
        <w:t xml:space="preserve">presses the buttons, introduces coordinates, and supervises the controls of </w:t>
      </w:r>
      <w:r>
        <w:rPr>
          <w:i/>
        </w:rPr>
        <w:t>a cosmic vessel sailing in the space of sound</w:t>
      </w:r>
      <w:r>
        <w:t xml:space="preserve">, across sonic constellations and galaxies that he could formerly glimpse only as a distant dream. </w:t>
      </w:r>
      <w:r>
        <w:rPr>
          <w:i/>
        </w:rPr>
        <w:t>Now he can explore them at his ease,</w:t>
      </w:r>
      <w:r>
        <w:rPr>
          <w:i/>
        </w:rPr>
        <w:t xml:space="preserve"> seated in an armchair</w:t>
      </w:r>
      <w:r>
        <w:t xml:space="preserve"> [emphasis added] (Xenakis 1992, p. 144)</w:t>
      </w:r>
    </w:p>
    <w:p w14:paraId="41C65FBF" w14:textId="77777777" w:rsidR="004E1199" w:rsidRDefault="00A33058">
      <w:pPr>
        <w:pStyle w:val="FirstParagraph"/>
      </w:pPr>
      <w:r>
        <w:lastRenderedPageBreak/>
        <w:t xml:space="preserve">Codd’s and Xenakis’ propositions were abstractions deeply rooted in and contextualized against a backdrop of their own fields. Xenakis wrote against the current state of Western Music with its </w:t>
      </w:r>
      <w:r>
        <w:t>“degradation of outside-time structures”, the “followers of information theory” and the “intuitionists.” Codd wrote against the previously developed hierarchical and network database models. Most important, these tools and their development had the human o</w:t>
      </w:r>
      <w:r>
        <w:t xml:space="preserve">perator’s considerations in mind. The composer, like the databaser, would engage in a rudimentary and limited, but still present, feedback process at the </w:t>
      </w:r>
      <w:r>
        <w:rPr>
          <w:i/>
        </w:rPr>
        <w:t>input</w:t>
      </w:r>
      <w:r>
        <w:t xml:space="preserve"> level. That is to say, unless rewriting the code, which consisted in a very long and economicall</w:t>
      </w:r>
      <w:r>
        <w:t>y expensive process combining punch cards and magnetic tapes, the composer and the databaser could change the input several times, achieving different outputs in a matter of hours.</w:t>
      </w:r>
      <w:r>
        <w:rPr>
          <w:rStyle w:val="FootnoteReference"/>
        </w:rPr>
        <w:footnoteReference w:id="39"/>
      </w:r>
      <w:r>
        <w:t xml:space="preserve"> For example, queries made on the relational model would appear on screen a</w:t>
      </w:r>
      <w:r>
        <w:t>t a very fast rate, thus enabling better tuning of the input in relation to a wanted output. Likewise, the composer could modify the input values to highly complex calculations that would otherwise take a long time, or be error prone. The limitation, of co</w:t>
      </w:r>
      <w:r>
        <w:t>urse, is the level of intervention with the code, which the overall circuitry would thus complicate; criticism on account of this shortcoming of the circuit would thus be rendered anachronistic, but recalling these limitations places composition and databa</w:t>
      </w:r>
      <w:r>
        <w:t>sing in perspective.</w:t>
      </w:r>
    </w:p>
    <w:p w14:paraId="7253F8ED" w14:textId="77777777" w:rsidR="004E1199" w:rsidRDefault="00A33058">
      <w:pPr>
        <w:pStyle w:val="Heading3"/>
      </w:pPr>
      <w:bookmarkStart w:id="270" w:name="improv"/>
      <w:bookmarkStart w:id="271" w:name="_Toc416970227"/>
      <w:r>
        <w:t>The Database As Performer</w:t>
      </w:r>
      <w:bookmarkEnd w:id="270"/>
      <w:bookmarkEnd w:id="271"/>
    </w:p>
    <w:p w14:paraId="1A81946F" w14:textId="77777777" w:rsidR="004E1199" w:rsidRDefault="00A33058">
      <w:pPr>
        <w:pStyle w:val="FirstParagraph"/>
      </w:pPr>
      <w:r>
        <w:t xml:space="preserve">I would like to take an improvisational turn that would make Xenakis fall off his armchair. Xenakis’ fall would be contemplated against the spirit of the later discussions on interaction that came with George Lewis and </w:t>
      </w:r>
      <w:r>
        <w:rPr>
          <w:i/>
        </w:rPr>
        <w:t>Voyager</w:t>
      </w:r>
      <w:r>
        <w:t xml:space="preserve"> (Lewis 1999, 2000; Rowe et al</w:t>
      </w:r>
      <w:r>
        <w:t xml:space="preserve">. 1993). Lewis called his approach an “improvisational, nonhierarchical, subject-subject model of discourse, rather than a stimulus/response setup” (Lewis 1999, p. 104). Thus, the activity of the composer was reconfigured in a networked relation </w:t>
      </w:r>
      <w:r>
        <w:rPr>
          <w:i/>
        </w:rPr>
        <w:t>with</w:t>
      </w:r>
      <w:r>
        <w:t xml:space="preserve"> the c</w:t>
      </w:r>
      <w:r>
        <w:t>omputer. That is to say, Xenakis’ metaphor of the composer as pilot turns upside down, altogether reconfiguring the navigational metaphor: the ship begins to navigate itself.</w:t>
      </w:r>
    </w:p>
    <w:p w14:paraId="7828355F" w14:textId="77777777" w:rsidR="004E1199" w:rsidRDefault="00A33058">
      <w:pPr>
        <w:pStyle w:val="Heading5"/>
      </w:pPr>
      <w:bookmarkStart w:id="272" w:name="the-computer-as-a-musical-instrument"/>
      <w:r>
        <w:t>The Computer as a Musical Instrument</w:t>
      </w:r>
      <w:bookmarkEnd w:id="272"/>
    </w:p>
    <w:p w14:paraId="39946F8E" w14:textId="77777777" w:rsidR="004E1199" w:rsidRDefault="00A33058">
      <w:pPr>
        <w:pStyle w:val="FirstParagraph"/>
      </w:pPr>
      <w:r>
        <w:t>It is now pertintent to bring back Max Mathe</w:t>
      </w:r>
      <w:r>
        <w:t>ws paper (Mathews 1963). The architecture of MUSIC-V is founded upon the concept of the computer as an instrument that the composer executes by providing it a score. The three stages of data flow (reading, sorting, and executing) can be understood as model</w:t>
      </w:r>
      <w:r>
        <w:t>ed with three music concepts: score, conductor, and instrument. Therefore, it can be argued that MUSIC-V left composers, performers, and programmers on the margins of its data flow, and that by this elision a new identity was in the makings. On the one han</w:t>
      </w:r>
      <w:r>
        <w:t xml:space="preserve">d, the hybrid musical instrument that the computer represented already subsumed three </w:t>
      </w:r>
      <w:r>
        <w:lastRenderedPageBreak/>
        <w:t>concepts into one, resulting in a hybrid score/conductor/instrument. On the other, by this elision, the three missing human terms have now been subsumed anew, forming a h</w:t>
      </w:r>
      <w:r>
        <w:t xml:space="preserve">ybrid definition of composer/performer/programmer. In any case, this hybridity is evident in the music works that I have cited in earlier sections (See </w:t>
      </w:r>
      <w:hyperlink w:anchor="applications">
        <w:r>
          <w:rPr>
            <w:rStyle w:val="Hyperlink"/>
          </w:rPr>
          <w:t>4.3.4</w:t>
        </w:r>
      </w:hyperlink>
      <w:r>
        <w:t>).</w:t>
      </w:r>
    </w:p>
    <w:p w14:paraId="0E885FC0" w14:textId="77777777" w:rsidR="004E1199" w:rsidRDefault="00A33058">
      <w:pPr>
        <w:pStyle w:val="BlockText"/>
      </w:pPr>
      <w:r>
        <w:t>So far I have described use of the computer solely as a music</w:t>
      </w:r>
      <w:r>
        <w:t xml:space="preserve">al instrument. The composer writes one line of parameters for each note he wishes played and hence has complete control of the note. He is omnipotent, except for lack of control over the noise produced by the random-number unit generators. </w:t>
      </w:r>
      <w:r>
        <w:rPr>
          <w:i/>
        </w:rPr>
        <w:t>Here a minor lib</w:t>
      </w:r>
      <w:r>
        <w:rPr>
          <w:i/>
        </w:rPr>
        <w:t>erty is allowed the computer</w:t>
      </w:r>
      <w:r>
        <w:t>. [emphasis added] (Mathews 1963, p. 557)</w:t>
      </w:r>
    </w:p>
    <w:p w14:paraId="20CDEEF7" w14:textId="77777777" w:rsidR="004E1199" w:rsidRDefault="00A33058">
      <w:pPr>
        <w:pStyle w:val="Heading5"/>
      </w:pPr>
      <w:bookmarkStart w:id="273" w:name="a-minor-liberty"/>
      <w:r>
        <w:t>A Minor Liberty</w:t>
      </w:r>
      <w:bookmarkEnd w:id="273"/>
    </w:p>
    <w:p w14:paraId="175545A3" w14:textId="77777777" w:rsidR="004E1199" w:rsidRDefault="00A33058">
      <w:pPr>
        <w:pStyle w:val="FirstParagraph"/>
      </w:pPr>
      <w:r>
        <w:t>As can be read at the end of the introduction to MUSIC-V (Mathews 1963), the extent of this “minor liberty” was measured against Hiller and Isaacson’s previous work (Hill</w:t>
      </w:r>
      <w:r>
        <w:t xml:space="preserve">er &amp; Isaacson 1959), which Mathews describes as an extreme case of the computer as composer: “the computer can be given a set of rules, plus a random-number generator, and can simply be </w:t>
      </w:r>
      <w:r>
        <w:rPr>
          <w:i/>
        </w:rPr>
        <w:t>turned on</w:t>
      </w:r>
      <w:r>
        <w:t xml:space="preserve"> to generate any amount of music” (Mathews 1963, p. 557). On </w:t>
      </w:r>
      <w:r>
        <w:t>the one hand, Mathews’ argument is based on the “omnipotence” of the composer in front of the computer. Control of the music work is not something that can be delegated to the computer, unless it comprises lengthy calculations of pseudorandomness. On the o</w:t>
      </w:r>
      <w:r>
        <w:t>ther hand, as Ariza has shown, the computer output of early CAC has been often misconceived in the literature as directly musical output, disregarding the extensive transcription work on the part of composers (Ariza 2005a). Nonetheless, Mathews’ “minor lib</w:t>
      </w:r>
      <w:r>
        <w:t>erty” can be considered as a reassurance for the reader that computers would not take control over music, let alone over the world. As I see it, arguing for control while granting some liberty relates to a negotiation between a composer’s work and computer</w:t>
      </w:r>
      <w:r>
        <w:t xml:space="preserve"> time. Because of the correlation between sonic complexity and parameter input, “the composer must make his own compromise between interest, cost, and work” (Mathews 1963, p. 555). Pseudorandom generators introduced complexity in an efficient way (Cámara H</w:t>
      </w:r>
      <w:r>
        <w:t>alac 2018a). Therefore, in an economical choice, arguing for omnipotence allowed for some aesthetics agency to come from computers.</w:t>
      </w:r>
    </w:p>
    <w:p w14:paraId="3D5D31C4" w14:textId="77777777" w:rsidR="004E1199" w:rsidRDefault="00A33058">
      <w:pPr>
        <w:pStyle w:val="Heading5"/>
      </w:pPr>
      <w:bookmarkStart w:id="274" w:name="the-computer-as-a-player"/>
      <w:r>
        <w:t>The Computer as a Player</w:t>
      </w:r>
      <w:bookmarkEnd w:id="274"/>
    </w:p>
    <w:p w14:paraId="3B4B04D8" w14:textId="77777777" w:rsidR="004E1199" w:rsidRDefault="00A33058">
      <w:pPr>
        <w:pStyle w:val="FirstParagraph"/>
      </w:pPr>
      <w:r>
        <w:t xml:space="preserve">Rowe (1992) (Rowe 1992) identified two paradigms within interactive systems: </w:t>
      </w:r>
      <w:r>
        <w:rPr>
          <w:i/>
        </w:rPr>
        <w:t>instrument</w:t>
      </w:r>
      <w:r>
        <w:t xml:space="preserve"> and </w:t>
      </w:r>
      <w:r>
        <w:rPr>
          <w:i/>
        </w:rPr>
        <w:t>player</w:t>
      </w:r>
      <w:r>
        <w:t>.</w:t>
      </w:r>
      <w:r>
        <w:t xml:space="preserve"> The instrument paradigm comprises systems in which performance gestures are sensed (collecting gestural data), processed (reading and interpreting data), and then a sonic output is elaborated in the form of a response. The player paradigm comprises the cr</w:t>
      </w:r>
      <w:r>
        <w:t>eation of “an artificial player, a musical presence with a personality and behavior of its own…” (Rowe 1992 Chapter 1). Therefore, the system contains embedded processes that grant a great level of independence. This means that the composer intentionally r</w:t>
      </w:r>
      <w:r>
        <w:t>elinquishes control of the artwork’s structure to the system. Like Vaggione’s concept of the computer as a complex system in which the composer “is imbedded in a network within which he or she can act, design, and experience concrete tools and (meaningful)</w:t>
      </w:r>
      <w:r>
        <w:t xml:space="preserve"> musical situations” (Vaggione 2001), the human node breaks the traditionally hierarchical </w:t>
      </w:r>
      <w:r>
        <w:lastRenderedPageBreak/>
        <w:t xml:space="preserve">structure of composer-work, arriving at a distributed authority of the work among the elements of the system. For example, in George Lewis (1999)’s </w:t>
      </w:r>
      <w:r>
        <w:rPr>
          <w:i/>
        </w:rPr>
        <w:t>Voyager</w:t>
      </w:r>
      <w:r>
        <w:t>, “the com</w:t>
      </w:r>
      <w:r>
        <w:t>puter system is not an instrument, and therefore cannot be controlled by a performer. Rather, the system is a multi-instrumental player with its own instrument” (Lewis 1999, p. 103). The computer becomes an improvisation partner. While the limitations of c</w:t>
      </w:r>
      <w:r>
        <w:t>omputer capabilities precluded more complex conceptualizations of the type of interactivity between computer and composer in MUSIC-V , as personal computers became affordable the type of negotiations no longer depended on economic decisions. For Lewis, thi</w:t>
      </w:r>
      <w:r>
        <w:t>s negotiation existed sonically between computer and improviser:</w:t>
      </w:r>
    </w:p>
    <w:p w14:paraId="4805A7BD" w14:textId="77777777" w:rsidR="004E1199" w:rsidRDefault="00A33058">
      <w:pPr>
        <w:pStyle w:val="BlockText"/>
      </w:pPr>
      <w:r>
        <w:t>There is no built-in hierarchy of human leader/computer follower, no ‘veto’ buttons, pedals, or cues. All communication between the system and the improviser takes place sonically. A performa</w:t>
      </w:r>
      <w:r>
        <w:t>nce of Voyager is in a very real sense the result of a process of negotiation between the computer and the improviser. (Lewis 1999, p. 104)</w:t>
      </w:r>
    </w:p>
    <w:p w14:paraId="1C00CC43" w14:textId="77777777" w:rsidR="004E1199" w:rsidRDefault="00A33058">
      <w:pPr>
        <w:pStyle w:val="Heading5"/>
      </w:pPr>
      <w:bookmarkStart w:id="275" w:name="programming-decisions"/>
      <w:r>
        <w:t>Programming Decisions</w:t>
      </w:r>
      <w:bookmarkEnd w:id="275"/>
    </w:p>
    <w:p w14:paraId="65A8EE92" w14:textId="77777777" w:rsidR="004E1199" w:rsidRDefault="00A33058">
      <w:pPr>
        <w:pStyle w:val="FirstParagraph"/>
      </w:pPr>
      <w:r>
        <w:t>However, in order to implement concepts coming from artificial intelligence such as machine listening and learning, the complexity of the program increases exponentially. In light of the difficulties arising from programming large software, and in response</w:t>
      </w:r>
      <w:r>
        <w:t xml:space="preserve"> to Lewis’ criticism of the MAX patching paradigm rooted on trigger-based interactivity, Miller Puckette responds: “If you wish your computer to be more than just a musical instrument —if you want it to be an improvisation partner, for instance— you need a</w:t>
      </w:r>
      <w:r>
        <w:t xml:space="preserve"> programming language. One thing people in this situation might want to do is write MAX external C procedure” (Rowe et al. 1993, p. 8). As Rowe writes:</w:t>
      </w:r>
    </w:p>
    <w:p w14:paraId="1CD534C7" w14:textId="77777777" w:rsidR="004E1199" w:rsidRDefault="00A33058">
      <w:pPr>
        <w:pStyle w:val="BlockText"/>
      </w:pPr>
      <w:r>
        <w:t xml:space="preserve">To arrive at a more sophisticated interaction, or </w:t>
      </w:r>
      <w:r>
        <w:rPr>
          <w:i/>
        </w:rPr>
        <w:t>cooperation</w:t>
      </w:r>
      <w:r>
        <w:t>, the system must be able to understand the</w:t>
      </w:r>
      <w:r>
        <w:t xml:space="preserve"> directions and goals of a human counterpart sufficiently to predict where those directions will lead and must know enough about composition to be able to reinforce the goals at the same moment as they are achieved in the human performance. (Rowe 1992 Chap</w:t>
      </w:r>
      <w:r>
        <w:t>ter 8)</w:t>
      </w:r>
    </w:p>
    <w:p w14:paraId="3A5672B0" w14:textId="77777777" w:rsidR="004E1199" w:rsidRDefault="00A33058">
      <w:pPr>
        <w:pStyle w:val="FirstParagraph"/>
      </w:pPr>
      <w:r>
        <w:t>The player paradigm and its subsequence reconfiguration of compositional authority is possible by means of a database: the computer stores features during the course of the performance, which are then analyzed over time, and which serve as guides fo</w:t>
      </w:r>
      <w:r>
        <w:t xml:space="preserve">r the sonic outcome on the part of the computer. As I mentioned earlier, while the guidance of the database provides paths through uncharted territories, it also hides other paths (See </w:t>
      </w:r>
      <w:hyperlink w:anchor="computer:free">
        <w:r>
          <w:rPr>
            <w:rStyle w:val="Hyperlink"/>
          </w:rPr>
          <w:t>4.3.3.1.4</w:t>
        </w:r>
      </w:hyperlink>
      <w:r>
        <w:t xml:space="preserve">). </w:t>
      </w:r>
      <w:r>
        <w:rPr>
          <w:i/>
        </w:rPr>
        <w:t>Voyager</w:t>
      </w:r>
      <w:r>
        <w:t xml:space="preserve"> indeed brings i</w:t>
      </w:r>
      <w:r>
        <w:t>nteractivity between humans and nonhumans to another stage, and because of it, music composition can be seen differently. However, the intricacies of programming decisions still play a role in the musical outcome, specifically in the modelling of musical c</w:t>
      </w:r>
      <w:r>
        <w:t>oncepts within data structures.</w:t>
      </w:r>
    </w:p>
    <w:p w14:paraId="217A8CDA" w14:textId="77777777" w:rsidR="004E1199" w:rsidRDefault="00A33058">
      <w:pPr>
        <w:pStyle w:val="Heading5"/>
      </w:pPr>
      <w:bookmarkStart w:id="276" w:name="anachronistic-composers"/>
      <w:r>
        <w:t>Anachronistic Composers</w:t>
      </w:r>
      <w:bookmarkEnd w:id="276"/>
    </w:p>
    <w:p w14:paraId="757A4289" w14:textId="77777777" w:rsidR="004E1199" w:rsidRDefault="00A33058">
      <w:pPr>
        <w:pStyle w:val="FirstParagraph"/>
      </w:pPr>
      <w:r>
        <w:t>This notion of interactivity differs greatly from Xenakis’ model of the (modern) composer. He is sitting quietly in his armchair pressing buttons in 1962. By pressing them and inputting certain values</w:t>
      </w:r>
      <w:r>
        <w:t xml:space="preserve">, he controls the output, since he knows </w:t>
      </w:r>
      <w:r>
        <w:lastRenderedPageBreak/>
        <w:t>beforehand the internal mechanisms that are embedded in the software. This image of the modern composer in front of computer technology can also be found in, for example, Edgar Varèse: “The computing machine is a ma</w:t>
      </w:r>
      <w:r>
        <w:t>rvelous invention and seems almost superhuman. But, in reality, it is as limited as the mind of the individual who feeds it material” (Varese 2004, p. 20). Varèse’s words, however, refer to the creative limit that a computer might have, which is always a f</w:t>
      </w:r>
      <w:r>
        <w:t>unction of the input and, by extension, of material itself. Furthermore, in relation to electronic technology, he writes: “like the computer, the machines we use for making music can only give back what we put into them” (Varese 2004, p. 20). Therefore, fr</w:t>
      </w:r>
      <w:r>
        <w:t>om these images of Varese-composer and Xenakis-composer, two axioms can be extrapolated: first, that composers do not lose control of the output; second, that the way to interact with computers is precisely by telling them what and when to do it, so that t</w:t>
      </w:r>
      <w:r>
        <w:t>he user is in total operative control. It is against these two axioms of computers and composition that Lewis’ work in the late 1980s and 1990s can be contextualized. More precisely, it is because of the anachronic presence of the modern ‘eurocentric’ comp</w:t>
      </w:r>
      <w:r>
        <w:t>oser, and of its popularity among computer music history, that Lewis brings into surface the question of interactivity.</w:t>
      </w:r>
    </w:p>
    <w:p w14:paraId="6E577C93" w14:textId="77777777" w:rsidR="004E1199" w:rsidRDefault="00A33058">
      <w:pPr>
        <w:pStyle w:val="Heading5"/>
      </w:pPr>
      <w:bookmarkStart w:id="277" w:name="bang"/>
      <w:r>
        <w:rPr>
          <w:rStyle w:val="VerbatimChar"/>
        </w:rPr>
        <w:t>[bang(</w:t>
      </w:r>
      <w:bookmarkEnd w:id="277"/>
    </w:p>
    <w:p w14:paraId="2D530884" w14:textId="77777777" w:rsidR="004E1199" w:rsidRDefault="00A33058">
      <w:pPr>
        <w:pStyle w:val="FirstParagraph"/>
      </w:pPr>
      <w:r>
        <w:t>Placing MAX into perspective by commenting on the social and cultural environment of computer music of the late 1980s, Lewis writ</w:t>
      </w:r>
      <w:r>
        <w:t>es:</w:t>
      </w:r>
    </w:p>
    <w:p w14:paraId="657A8632" w14:textId="77777777" w:rsidR="004E1199" w:rsidRDefault="00A33058">
      <w:pPr>
        <w:pStyle w:val="BlockText"/>
      </w:pPr>
      <w:r>
        <w:t>[Lewis:] ‘interaction’ in computer music has moved from being considered the province of kooks and charlatans (I’m proud to have been one of those), to a position where composers now feel obliged to ‘go interactive’ in order to stay abreast of newer de</w:t>
      </w:r>
      <w:r>
        <w:t>velopments in the field (Rowe et al. 1993, p. 11).</w:t>
      </w:r>
    </w:p>
    <w:p w14:paraId="287B08A1" w14:textId="77777777" w:rsidR="004E1199" w:rsidRDefault="00A33058">
      <w:pPr>
        <w:pStyle w:val="FirstParagraph"/>
      </w:pPr>
      <w:r>
        <w:t xml:space="preserve">The way in which interactivity was conceived in the ‘interactive’ music made with MAX was, for Lewis, determined by a fundamental feature of program —the ‘trigger’—, which, in turn, was grounded on a more </w:t>
      </w:r>
      <w:r>
        <w:t>general programming concept: the conception of the patching window as a digital equivalent to the analog synthesizer’s patching mechanism, where graphic cords are equivalent to cables, equating data flow with voltage flow. Nonetheless, the trigger (‘bang’)</w:t>
      </w:r>
      <w:r>
        <w:t xml:space="preserve"> is a feature, not a bug, unless it is used as an extension of the stimulus/response paradigm of interactivity. In other words, in resonance with Vaggione (See </w:t>
      </w:r>
      <w:hyperlink w:anchor="style">
        <w:r>
          <w:rPr>
            <w:rStyle w:val="Hyperlink"/>
          </w:rPr>
          <w:t>5.3.3</w:t>
        </w:r>
      </w:hyperlink>
      <w:r>
        <w:t>), subordinating music events to triggers by a human operator b</w:t>
      </w:r>
      <w:r>
        <w:t>rings out a certain military metaphor which Lewis calls “hear and obey” (Rowe et al. 1993, p. 11). This metaphor can easily be extended to that of weaponry, and to ‘bang,’ the unfortunate naming of the method which (generally) triggers an object’s core rou</w:t>
      </w:r>
      <w:r>
        <w:t>tine.</w:t>
      </w:r>
      <w:r>
        <w:rPr>
          <w:rStyle w:val="FootnoteReference"/>
        </w:rPr>
        <w:footnoteReference w:id="40"/>
      </w:r>
      <w:r>
        <w:t xml:space="preserve"> In order to address this shortcoming of interactivity, Lewis relates the trigger-based type of </w:t>
      </w:r>
      <w:r>
        <w:lastRenderedPageBreak/>
        <w:t>interactivity that was in vogue in the early 1990s to rudimentary mental processes or, as he puts it, to “amoeba- or roach-like automata” (Rowe et al. 199</w:t>
      </w:r>
      <w:r>
        <w:t>3, p. 11). In this sense, not only interactivity is at stake, it is rather the empowering of the image of the composer by the presence of a simple model of interaction. This intentionally (very) simple automaton promotes two fundamentally hierarchical noti</w:t>
      </w:r>
      <w:r>
        <w:t>ons that Lewis attempts to deconstruct. On the one hand, the composer as controller who would never relinquish control of the music work, that is, the modern (eurological) image of the composer, and the old ghost train that comes with it: “The social, cult</w:t>
      </w:r>
      <w:r>
        <w:t>ural, and gender isolation of the computer music fraternity (for that is what it is)” (Rowe et al. 1993, p. 11). This image leaves improvisation, together with non-eurological thinking out of the scope of contemporary music research. On the other hand, the</w:t>
      </w:r>
      <w:r>
        <w:t xml:space="preserve"> human operator, as the higher (architectural) mind that would not allow for the nonhuman to become an operational agent beyond the instructions for which it was designed. In this sense, the simple-level automaton is a symbolic restraint representing the c</w:t>
      </w:r>
      <w:r>
        <w:t>lassical concept of the human, which allows a non-threatening relation between man and machine that can be considered functional, productive, and operative.</w:t>
      </w:r>
    </w:p>
    <w:p w14:paraId="1306C183" w14:textId="77777777" w:rsidR="004E1199" w:rsidRDefault="00A33058">
      <w:pPr>
        <w:pStyle w:val="Heading5"/>
      </w:pPr>
      <w:bookmarkStart w:id="278" w:name="nonhuman-composers"/>
      <w:r>
        <w:t>Nonhuman composers</w:t>
      </w:r>
      <w:bookmarkEnd w:id="278"/>
    </w:p>
    <w:p w14:paraId="053A7AD6" w14:textId="77777777" w:rsidR="004E1199" w:rsidRDefault="00A33058">
      <w:pPr>
        <w:pStyle w:val="FirstParagraph"/>
      </w:pPr>
      <w:r>
        <w:t>One is tempted to claim that the first of these images —the reified composer— is</w:t>
      </w:r>
      <w:r>
        <w:t xml:space="preserve"> determined by the second —the reified human—, and that their relation is a matter of depth or inheritance. Thus, in order to redefine the composer one would have to redefine the human. In turn, this depth would be measured against that which is nonhuman, </w:t>
      </w:r>
      <w:r>
        <w:t>and by extension, that which is non-composer. We can understand, therefore, Lewis’ narrative as the redefinition of composition itself by making the non-composer (e.g., what was eurologically considered the ‘improviser’ or the ‘performer’) resound back int</w:t>
      </w:r>
      <w:r>
        <w:t xml:space="preserve">o composition, regrouping the concept ‘composer,’ but not as a whole, since now the extent of its terms have found places within a networked system. This is precisely what he does in </w:t>
      </w:r>
      <w:r>
        <w:rPr>
          <w:i/>
        </w:rPr>
        <w:t>Voyager</w:t>
      </w:r>
      <w:r>
        <w:t>. The composer, like the human, became regrouped in a certain hybr</w:t>
      </w:r>
      <w:r>
        <w:t xml:space="preserve">idity where interactive computer music is </w:t>
      </w:r>
      <w:r>
        <w:rPr>
          <w:i/>
        </w:rPr>
        <w:t>not entirely</w:t>
      </w:r>
      <w:r>
        <w:t xml:space="preserve"> driven by (human) input, because the system proposes an ‘input’ of its own.</w:t>
      </w:r>
    </w:p>
    <w:p w14:paraId="2F8718B8" w14:textId="77777777" w:rsidR="004E1199" w:rsidRDefault="00A33058">
      <w:pPr>
        <w:pStyle w:val="Heading5"/>
      </w:pPr>
      <w:bookmarkStart w:id="279" w:name="fractured-works"/>
      <w:r>
        <w:t>Fractured Works</w:t>
      </w:r>
      <w:bookmarkEnd w:id="279"/>
    </w:p>
    <w:p w14:paraId="6CCC0E6D" w14:textId="77777777" w:rsidR="004E1199" w:rsidRDefault="00A33058">
      <w:pPr>
        <w:pStyle w:val="BlockText"/>
      </w:pPr>
      <w:r>
        <w:t>[Lewis:] The composer therewith relinquishes some degree of low-level control over every single bloop and ble</w:t>
      </w:r>
      <w:r>
        <w:t xml:space="preserve">ep in order to obtain more complex macrostructural behavior from the total musical system. The output of such entities might be influenced by input, but </w:t>
      </w:r>
      <w:r>
        <w:rPr>
          <w:i/>
        </w:rPr>
        <w:t>not entirely</w:t>
      </w:r>
      <w:r>
        <w:t xml:space="preserve"> driven by it. [emphasis added] (Rowe et al. 1993, p. 11)</w:t>
      </w:r>
    </w:p>
    <w:p w14:paraId="6B5265A7" w14:textId="77777777" w:rsidR="004E1199" w:rsidRDefault="00A33058">
      <w:pPr>
        <w:pStyle w:val="FirstParagraph"/>
      </w:pPr>
      <w:r>
        <w:t>It is precisely this ‘not entirel</w:t>
      </w:r>
      <w:r>
        <w:t>y,’ as a negation of wholeness, what begins to question the basis upon which our general concept of the human is built, and by extension, what begins to announce the presence and the agency of everything that falls outside of its definition. It is the begi</w:t>
      </w:r>
      <w:r>
        <w:t>nning of a breakage, a crack on the foundation of Xenakis’ (old) armchair, from which the state of suspension of the concept of the music work can also be understood:</w:t>
      </w:r>
    </w:p>
    <w:p w14:paraId="5312B3D3" w14:textId="77777777" w:rsidR="004E1199" w:rsidRDefault="00A33058">
      <w:pPr>
        <w:pStyle w:val="BlockText"/>
      </w:pPr>
      <w:r>
        <w:lastRenderedPageBreak/>
        <w:t xml:space="preserve">[Lewis:] With this in mind, it becomes easier to see that Voyager is </w:t>
      </w:r>
      <w:r>
        <w:rPr>
          <w:i/>
        </w:rPr>
        <w:t>not really a ‘work’</w:t>
      </w:r>
      <w:r>
        <w:t xml:space="preserve"> </w:t>
      </w:r>
      <w:r>
        <w:t>in the modernist sense —heroic, visionary, unique…I choose to explore allegory and metatextuality, the programmatic, the depictive— and through embedded indeterminacy [pseudorandom generators], the contingent. Ultimately, the subject of Voyager is not tech</w:t>
      </w:r>
      <w:r>
        <w:t>nology or computers at all, but musicality itself. [emphasis added] (Lewis 1999, p. 110)</w:t>
      </w:r>
    </w:p>
    <w:p w14:paraId="0F897EBF" w14:textId="77777777" w:rsidR="004E1199" w:rsidRDefault="00A33058">
      <w:pPr>
        <w:pStyle w:val="FirstParagraph"/>
      </w:pPr>
      <w:r>
        <w:t>What this fracture in the constitution of the concept of the work reveals is the hybrid nature of reality and virtuality. Understood traditionally or under the stipula</w:t>
      </w:r>
      <w:r>
        <w:t>tions of first wave cyberneticians, the composer, being the real factor in the constitution of the (modern) image of the composer, is faced with the virtuality of the computer. Upon this encounter, the virtual comes as a form of threat to that image, and t</w:t>
      </w:r>
      <w:r>
        <w:t>hus to the reality of the composer: the computer’s virtuality would replace first the imaginary and then the real. However, as Lewis claims, interactivity between the composer and the computer allows both the virtual and the real, “virtuality and physicali</w:t>
      </w:r>
      <w:r>
        <w:t>ty,” to engage in the production of a hybrid that “strengthens on a human scale.” “Seen in this light,” Lewis continues, “ virtuality should enhance, not interfere, with communication between us” (Lewis 1999, p. 110). Considering the role of virtuality aft</w:t>
      </w:r>
      <w:r>
        <w:t>er embodied new media theory, the computer reveals to the human —composer, improviser, performer— the very condition of its own capability for virtuality, and thus redefines reality for the composer, and in turn, a new image of the composer emerges. This n</w:t>
      </w:r>
      <w:r>
        <w:t xml:space="preserve">ew image is no longer a threat, but rather a reflection of a new agency within music composition. In the case of </w:t>
      </w:r>
      <w:r>
        <w:rPr>
          <w:i/>
        </w:rPr>
        <w:t>Voyager</w:t>
      </w:r>
      <w:r>
        <w:t xml:space="preserve">, this virtuality is sonic, it comes as the “emotional transduction” that Lewis aims for with this computer system. Therefore, Lewis is </w:t>
      </w:r>
      <w:r>
        <w:t xml:space="preserve">right in claiming that </w:t>
      </w:r>
      <w:r>
        <w:rPr>
          <w:i/>
        </w:rPr>
        <w:t>Voyager</w:t>
      </w:r>
      <w:r>
        <w:t xml:space="preserve"> is not ‘really’ a work, because it is virtuality as such: a virtual composer, improviser, and performer, and in sum, a virtual listener.</w:t>
      </w:r>
    </w:p>
    <w:p w14:paraId="28D017BE" w14:textId="77777777" w:rsidR="004E1199" w:rsidRDefault="00A33058">
      <w:pPr>
        <w:pStyle w:val="Heading5"/>
      </w:pPr>
      <w:bookmarkStart w:id="280" w:name="databasing-vessel"/>
      <w:r>
        <w:t>Databasing Vessel</w:t>
      </w:r>
      <w:bookmarkEnd w:id="280"/>
    </w:p>
    <w:p w14:paraId="522B89E5" w14:textId="77777777" w:rsidR="004E1199" w:rsidRDefault="00A33058">
      <w:pPr>
        <w:pStyle w:val="FirstParagraph"/>
      </w:pPr>
      <w:r>
        <w:t xml:space="preserve">Understood as a listener, </w:t>
      </w:r>
      <w:r>
        <w:rPr>
          <w:i/>
        </w:rPr>
        <w:t>Voyager</w:t>
      </w:r>
      <w:r>
        <w:t xml:space="preserve"> engages not only with signal process</w:t>
      </w:r>
      <w:r>
        <w:t xml:space="preserve">ing at the lower level, it engages with the resonant process of the relation to self. Furthermore, the computer is not only listening, it is </w:t>
      </w:r>
      <w:r>
        <w:rPr>
          <w:i/>
        </w:rPr>
        <w:t>databasing</w:t>
      </w:r>
      <w:r>
        <w:t>, because it is keeping record of the listened features, and in so doing, it becomes empowered with the d</w:t>
      </w:r>
      <w:r>
        <w:t>atabase. This database of actions, however, is the sonic trace of the performance, which is what is most surprising of its agency, and what resounds most in time. Therefore, far from being ‘really a work’, but also far from Lewis’ notions of narrative in t</w:t>
      </w:r>
      <w:r>
        <w:t xml:space="preserve">he sense of “allegory and metatextuality, the programmatic, the depictive” (Lewis 1999, p. 110), I consider </w:t>
      </w:r>
      <w:r>
        <w:rPr>
          <w:i/>
        </w:rPr>
        <w:t>Voyager</w:t>
      </w:r>
      <w:r>
        <w:t xml:space="preserve"> an unwork of music, because it questions the operativity of the music work. However, certain notions of productivity and cohesion are still </w:t>
      </w:r>
      <w:r>
        <w:t xml:space="preserve">present within Lewis’ music and texts, and thus </w:t>
      </w:r>
      <w:r>
        <w:rPr>
          <w:i/>
        </w:rPr>
        <w:t>Voyager</w:t>
      </w:r>
      <w:r>
        <w:t xml:space="preserve"> is still considered a ‘work;’ a destiny that somehow manages to persist within the practice of composition, which is why the metaphor of the unwork comes not without resistance. Nonetheless, and witho</w:t>
      </w:r>
      <w:r>
        <w:t>ut a doubt, Lewis’ claim for a “non-eurocentric computer music” (Lewis 1999, p. 107) can be a starting point to the conceptualization of the unwork.</w:t>
      </w:r>
    </w:p>
    <w:p w14:paraId="6B560708" w14:textId="77777777" w:rsidR="004E1199" w:rsidRDefault="00A33058">
      <w:pPr>
        <w:pStyle w:val="Heading3"/>
      </w:pPr>
      <w:bookmarkStart w:id="281" w:name="music"/>
      <w:bookmarkStart w:id="282" w:name="_Toc416970228"/>
      <w:r>
        <w:lastRenderedPageBreak/>
        <w:t>The Severed Object Of Music</w:t>
      </w:r>
      <w:bookmarkEnd w:id="281"/>
      <w:bookmarkEnd w:id="282"/>
    </w:p>
    <w:p w14:paraId="5E58ACE0" w14:textId="77777777" w:rsidR="004E1199" w:rsidRDefault="00A33058">
      <w:pPr>
        <w:pStyle w:val="FirstParagraph"/>
      </w:pPr>
      <w:r>
        <w:t xml:space="preserve">I would like to refer once again to Jean-Luc Nancy’s concept of inoperativity (See </w:t>
      </w:r>
      <w:hyperlink w:anchor="inoperativity">
        <w:r>
          <w:rPr>
            <w:rStyle w:val="Hyperlink"/>
          </w:rPr>
          <w:t>5.1.4</w:t>
        </w:r>
      </w:hyperlink>
      <w:r>
        <w:t>), this time in relation to what I call the severed music object. This object is different from Pierre Schaeffer’s music or sound ob</w:t>
      </w:r>
      <w:r>
        <w:t xml:space="preserve">ject, which comes to represent material with which to work. Neither is it related to Vaggione’s concept of an object, which comes from object-oriented programming, meaning every composable primitive, from the micro to the macro. In both these authors, the </w:t>
      </w:r>
      <w:r>
        <w:t xml:space="preserve">object is used to provide, though not without their author’s intervention, a notion of </w:t>
      </w:r>
      <w:r>
        <w:rPr>
          <w:i/>
        </w:rPr>
        <w:t>coherence</w:t>
      </w:r>
      <w:r>
        <w:t xml:space="preserve"> to the work.</w:t>
      </w:r>
    </w:p>
    <w:p w14:paraId="0AECE7AB" w14:textId="77777777" w:rsidR="004E1199" w:rsidRDefault="00A33058">
      <w:pPr>
        <w:pStyle w:val="Heading5"/>
      </w:pPr>
      <w:bookmarkStart w:id="283" w:name="remnants-of-listening"/>
      <w:r>
        <w:t>Remnants of Listening</w:t>
      </w:r>
      <w:bookmarkEnd w:id="283"/>
    </w:p>
    <w:p w14:paraId="3D8039E0" w14:textId="77777777" w:rsidR="004E1199" w:rsidRDefault="00A33058">
      <w:pPr>
        <w:pStyle w:val="FirstParagraph"/>
      </w:pPr>
      <w:r>
        <w:t>The object I am referring to resides in memory, as what remains after the event of an exposure. It is inherently linked to t</w:t>
      </w:r>
      <w:r>
        <w:t xml:space="preserve">he fractured way in which our own memory works, and it is impossible to define, since it has no beginning and no end. Its dimensionality includes both beginning and ending simultaneously. This object is the spectral evidence of a musical event or, better, </w:t>
      </w:r>
      <w:r>
        <w:t>of the happening that takes place in listening. In being evidence, it becomes a topic for analysis; it is forensic. In being fractured, this object is the evidence of a destruction. In being severed, and this is the central aspect that I would like to focu</w:t>
      </w:r>
      <w:r>
        <w:t xml:space="preserve">s on, risking simultaneously the severing of the object, it becomes the evidence of a sacrifice. If it can be said that the music object is a severed object, then the question of its severing necessarily relates to the question of listening. Therefore, by </w:t>
      </w:r>
      <w:r>
        <w:t>listening —and, by this, I mean entering in resonance with resonance, exposing the self to that which returns to itself— I participate in this severing, because I choose what to listen in spite of being already deprived from that choice.</w:t>
      </w:r>
    </w:p>
    <w:p w14:paraId="7B392D66" w14:textId="77777777" w:rsidR="004E1199" w:rsidRDefault="00A33058">
      <w:pPr>
        <w:pStyle w:val="Heading5"/>
      </w:pPr>
      <w:bookmarkStart w:id="284" w:name="sources-and-sorcerers"/>
      <w:r>
        <w:t>Sources and Sorcer</w:t>
      </w:r>
      <w:r>
        <w:t>ers</w:t>
      </w:r>
      <w:bookmarkEnd w:id="284"/>
    </w:p>
    <w:p w14:paraId="5B8F98E4" w14:textId="77777777" w:rsidR="004E1199" w:rsidRDefault="00A33058">
      <w:pPr>
        <w:pStyle w:val="FirstParagraph"/>
      </w:pPr>
      <w:r>
        <w:t>The severed object of music is what we as listeners grab from the stage, what we choose to rip from the sounding waves, and also what we cannot help but feeling so much a part of us before noticing it is happening. Severing is yet another way of thinki</w:t>
      </w:r>
      <w:r>
        <w:t>ng the aesthetic experience of listening, but it is not as passive as it seems. Severing empowers the listener; it is the tool of listening; the reversed stilus; the inverted mouse; the part of the human that necessarily is nonhuman. With it, we can make t</w:t>
      </w:r>
      <w:r>
        <w:t xml:space="preserve">he world appear, but only as a fraction, because ‘it’ can never be </w:t>
      </w:r>
      <w:r>
        <w:rPr>
          <w:i/>
        </w:rPr>
        <w:t>completely</w:t>
      </w:r>
      <w:r>
        <w:t>. As Brian Kane writes of Nancy’s work of art: “a work that refuses to create itself as a total work” (Gratton &amp; Morin 2015, p. 29). The severed object of music is always severed,</w:t>
      </w:r>
      <w:r>
        <w:t xml:space="preserve"> but never in the same way, since there are as many severings as there are listeners, and as many listenings as there are moments. Composers have been traditionally considered a ‘source’ of this object or, better, the one at the door, the key keeper that h</w:t>
      </w:r>
      <w:r>
        <w:t>as access to the door that opens up the flow of inspiration. The composer, but also the programmer with access to the source code, which unless it is opened, is hidden to the rest; and, unless you know the language, it is complete pseudo-linguistic nonsens</w:t>
      </w:r>
      <w:r>
        <w:t xml:space="preserve">e with weird punctuation marks, sometimes closer to poetry than it is to extreme formalism. For example, consider the following piece of </w:t>
      </w:r>
      <w:r>
        <w:lastRenderedPageBreak/>
        <w:t>code that can be read as a simple poem, but when run from a terminal would repeat in a computerized voice a famous line</w:t>
      </w:r>
      <w:r>
        <w:t xml:space="preserve"> from Gertrude Stein’s poem “Sacred Emily:”</w:t>
      </w:r>
      <w:r>
        <w:rPr>
          <w:rStyle w:val="FootnoteReference"/>
        </w:rPr>
        <w:footnoteReference w:id="41"/>
      </w:r>
    </w:p>
    <w:p w14:paraId="2EE93FF7" w14:textId="77777777" w:rsidR="004E1199" w:rsidRDefault="00A33058">
      <w:pPr>
        <w:pStyle w:val="SourceCode"/>
      </w:pPr>
      <w:r>
        <w:rPr>
          <w:rStyle w:val="CommentTok"/>
        </w:rPr>
        <w:t>#!/bin/bash</w:t>
      </w:r>
      <w:r>
        <w:br/>
      </w:r>
      <w:r>
        <w:br/>
      </w:r>
      <w:r>
        <w:rPr>
          <w:rStyle w:val="CommentTok"/>
        </w:rPr>
        <w:t># Palabritas que hacen cosas</w:t>
      </w:r>
      <w:r>
        <w:br/>
      </w:r>
      <w:r>
        <w:br/>
      </w:r>
      <w:r>
        <w:rPr>
          <w:rStyle w:val="KeywordTok"/>
        </w:rPr>
        <w:t>while</w:t>
      </w:r>
      <w:r>
        <w:rPr>
          <w:rStyle w:val="NormalTok"/>
        </w:rPr>
        <w:t xml:space="preserve"> </w:t>
      </w:r>
      <w:r>
        <w:rPr>
          <w:rStyle w:val="FunctionTok"/>
        </w:rPr>
        <w:t>true</w:t>
      </w:r>
      <w:r>
        <w:br/>
      </w:r>
      <w:r>
        <w:rPr>
          <w:rStyle w:val="KeywordTok"/>
        </w:rPr>
        <w:t>do</w:t>
      </w:r>
      <w:r>
        <w:br/>
      </w:r>
      <w:r>
        <w:rPr>
          <w:rStyle w:val="NormalTok"/>
        </w:rPr>
        <w:t xml:space="preserve">    </w:t>
      </w:r>
      <w:r>
        <w:rPr>
          <w:rStyle w:val="KeywordTok"/>
        </w:rPr>
        <w:t>for</w:t>
      </w:r>
      <w:r>
        <w:rPr>
          <w:rStyle w:val="NormalTok"/>
        </w:rPr>
        <w:t xml:space="preserve"> </w:t>
      </w:r>
      <w:r>
        <w:rPr>
          <w:rStyle w:val="ExtensionTok"/>
        </w:rPr>
        <w:t>ever</w:t>
      </w:r>
      <w:r>
        <w:rPr>
          <w:rStyle w:val="NormalTok"/>
        </w:rPr>
        <w:t xml:space="preserve"> in rose is a</w:t>
      </w:r>
      <w:r>
        <w:br/>
      </w:r>
      <w:r>
        <w:rPr>
          <w:rStyle w:val="NormalTok"/>
        </w:rPr>
        <w:t xml:space="preserve">    </w:t>
      </w:r>
      <w:r>
        <w:rPr>
          <w:rStyle w:val="KeywordTok"/>
        </w:rPr>
        <w:t>do</w:t>
      </w:r>
      <w:r>
        <w:rPr>
          <w:rStyle w:val="NormalTok"/>
        </w:rPr>
        <w:t xml:space="preserve"> </w:t>
      </w:r>
      <w:r>
        <w:br/>
      </w:r>
      <w:r>
        <w:rPr>
          <w:rStyle w:val="NormalTok"/>
        </w:rPr>
        <w:t xml:space="preserve">        </w:t>
      </w:r>
      <w:r>
        <w:rPr>
          <w:rStyle w:val="ExtensionTok"/>
        </w:rPr>
        <w:t>say</w:t>
      </w:r>
      <w:r>
        <w:rPr>
          <w:rStyle w:val="NormalTok"/>
        </w:rPr>
        <w:t xml:space="preserve"> </w:t>
      </w:r>
      <w:r>
        <w:rPr>
          <w:rStyle w:val="VariableTok"/>
        </w:rPr>
        <w:t>$ever</w:t>
      </w:r>
      <w:r>
        <w:br/>
      </w:r>
      <w:r>
        <w:rPr>
          <w:rStyle w:val="NormalTok"/>
        </w:rPr>
        <w:t xml:space="preserve">        </w:t>
      </w:r>
      <w:r>
        <w:rPr>
          <w:rStyle w:val="FunctionTok"/>
        </w:rPr>
        <w:t>sleep</w:t>
      </w:r>
      <w:r>
        <w:rPr>
          <w:rStyle w:val="NormalTok"/>
        </w:rPr>
        <w:t xml:space="preserve"> </w:t>
      </w:r>
      <w:r>
        <w:rPr>
          <w:rStyle w:val="VariableTok"/>
        </w:rPr>
        <w:t>$((</w:t>
      </w:r>
      <w:r>
        <w:rPr>
          <w:rStyle w:val="NormalTok"/>
        </w:rPr>
        <w:t>RANDOM/10000</w:t>
      </w:r>
      <w:r>
        <w:rPr>
          <w:rStyle w:val="VariableTok"/>
        </w:rPr>
        <w:t>))</w:t>
      </w:r>
      <w:r>
        <w:br/>
      </w:r>
      <w:r>
        <w:rPr>
          <w:rStyle w:val="NormalTok"/>
        </w:rPr>
        <w:t xml:space="preserve">    </w:t>
      </w:r>
      <w:r>
        <w:rPr>
          <w:rStyle w:val="KeywordTok"/>
        </w:rPr>
        <w:t>done</w:t>
      </w:r>
      <w:r>
        <w:br/>
      </w:r>
      <w:r>
        <w:rPr>
          <w:rStyle w:val="KeywordTok"/>
        </w:rPr>
        <w:t>done</w:t>
      </w:r>
    </w:p>
    <w:p w14:paraId="4547B81A" w14:textId="77777777" w:rsidR="004E1199" w:rsidRDefault="00A33058">
      <w:pPr>
        <w:pStyle w:val="FirstParagraph"/>
      </w:pPr>
      <w:r>
        <w:t>In this access to the source, the programmer and the composer are traditionally kept at a distance, as if their listening were of some other sort, engaging with the very essence of the source, drinking the water from the originary fountain, satisfying an o</w:t>
      </w:r>
      <w:r>
        <w:t>riginary thirst. Therefore, if this is the role of the composer and the programmer, if this is their relation to the source, then, they are the first to perform the severing. In the hierarchy of the consequent severings, they are at the top. Further, if th</w:t>
      </w:r>
      <w:r>
        <w:t>ey are the first severers, they are the first who perform the first listening. They are the listeners at the top of the mountain, next to the source of all fountains. On the way in and out of the world, the sorcerers of condensation.</w:t>
      </w:r>
    </w:p>
    <w:p w14:paraId="6B6EA153" w14:textId="77777777" w:rsidR="004E1199" w:rsidRDefault="00A33058">
      <w:pPr>
        <w:pStyle w:val="Heading5"/>
      </w:pPr>
      <w:bookmarkStart w:id="285" w:name="naming"/>
      <w:r>
        <w:t>Naming</w:t>
      </w:r>
      <w:bookmarkEnd w:id="285"/>
    </w:p>
    <w:p w14:paraId="0E2FCBDD" w14:textId="77777777" w:rsidR="004E1199" w:rsidRDefault="00A33058">
      <w:pPr>
        <w:pStyle w:val="FirstParagraph"/>
      </w:pPr>
      <w:r>
        <w:t>I would like to</w:t>
      </w:r>
      <w:r>
        <w:t xml:space="preserve"> point out now that it is not my intention here to sever the head of the sorcerer because it is an illusion that does not allow me to do so. It is not my illusion, although I have described how I interpret it, and it comes as a product of a reification of </w:t>
      </w:r>
      <w:r>
        <w:t>the composer, but also of the human as the one and only owner of the world. In being in resonance, listeners become the resonant world, that is, the self begins to resonate as space. In this sense, it is the world what is listened to, and it is a world tha</w:t>
      </w:r>
      <w:r>
        <w:t>t has no apparent origin. However, the composition —the written score, like the written code— propose their own origin —the composer, the programmer. Thus, they give an origin to the world by providing an answer (a name) to the question of creation: Who cr</w:t>
      </w:r>
      <w:r>
        <w:t xml:space="preserve">eated this music? </w:t>
      </w:r>
      <w:r>
        <w:rPr>
          <w:i/>
        </w:rPr>
        <w:t>this</w:t>
      </w:r>
      <w:r>
        <w:t xml:space="preserve"> composer. The answer, therefore, has a ‘this’ that comes in the form of the name of the composer. This name becomes attached to the flowing of the source. Therefore, the name of the composer is like a timbre stamp that is applied to </w:t>
      </w:r>
      <w:r>
        <w:t xml:space="preserve">the listening experience. Furthermore, the severing style now can be named. How many different names or anagrams would it take for </w:t>
      </w:r>
      <w:r>
        <w:lastRenderedPageBreak/>
        <w:t xml:space="preserve">Click Nilson’s style to dilute or to arrive at the unclaimable work of art?: “This is why for some years I have experimented </w:t>
      </w:r>
      <w:r>
        <w:t xml:space="preserve">with releasing music under other people’s names, so as to dilute their style, and under multiple versions of my own name, to cast doubt on any claim to the future” (Nilson 2016). The name of the composer becomes a synecdoche of the source, directly naming </w:t>
      </w:r>
      <w:r>
        <w:t>part of the source. This applies, quite literally in some cases, to the name of the program and the name of the programmer (the ‘max’ in Max Mathews and the ‘smith’ in ‘msp’).</w:t>
      </w:r>
      <w:r>
        <w:rPr>
          <w:rStyle w:val="FootnoteReference"/>
        </w:rPr>
        <w:footnoteReference w:id="42"/>
      </w:r>
    </w:p>
    <w:p w14:paraId="5AACA78A" w14:textId="77777777" w:rsidR="004E1199" w:rsidRDefault="00A33058">
      <w:pPr>
        <w:pStyle w:val="Heading5"/>
      </w:pPr>
      <w:bookmarkStart w:id="286" w:name="dynamics"/>
      <w:r>
        <w:t>Dynamics</w:t>
      </w:r>
      <w:bookmarkEnd w:id="286"/>
    </w:p>
    <w:p w14:paraId="2CA43333" w14:textId="77777777" w:rsidR="004E1199" w:rsidRDefault="00A33058">
      <w:pPr>
        <w:pStyle w:val="FirstParagraph"/>
      </w:pPr>
      <w:r>
        <w:t>Furthermore, the activity of the sorcerer lends itself to its signatur</w:t>
      </w:r>
      <w:r>
        <w:t>e. In other words, the manner in which the composer defines the music from beginning to end becomes the shape of the music. We can understand ‘shape’ or ‘form’ as something that is at once behind and in front of the singularity of the listened music. It is</w:t>
      </w:r>
      <w:r>
        <w:t xml:space="preserve"> behind because it is the activity of sound sources —speakers, musical instruments, or media in general— the movement of air pressure. It is in front because it filters the memory of the activity of sound sources. However, a composed shape and a singularit</w:t>
      </w:r>
      <w:r>
        <w:t>y act together in the moment of listening. The question is, then, regarding the dynamics of this activity. Given that this activity happens during listening, what I address now is precisely how the shape of the music interacts with the listening experience</w:t>
      </w:r>
      <w:r>
        <w:t>. Interaction, here, refers to the shared activity that occurs ‘inside’ listening, and it happens ‘inside’ because of the severing that needed to occur prior —or immediately at— the resonant oscillation of air pressure. However, once this severing has occu</w:t>
      </w:r>
      <w:r>
        <w:t>rred, and within its momentum, it is the internal dynamics that enter into play, and it is the shape of the music what begins to delineate the shape of the listened.</w:t>
      </w:r>
    </w:p>
    <w:p w14:paraId="324CEBBE" w14:textId="77777777" w:rsidR="004E1199" w:rsidRDefault="00A33058">
      <w:pPr>
        <w:pStyle w:val="Heading5"/>
      </w:pPr>
      <w:bookmarkStart w:id="287" w:name="masterwork"/>
      <w:r>
        <w:t>Masterwork</w:t>
      </w:r>
      <w:bookmarkEnd w:id="287"/>
    </w:p>
    <w:p w14:paraId="4BFCA50D" w14:textId="77777777" w:rsidR="004E1199" w:rsidRDefault="00A33058">
      <w:pPr>
        <w:pStyle w:val="FirstParagraph"/>
      </w:pPr>
      <w:r>
        <w:t>The shape of the music is a force that produces a certain listening experience.</w:t>
      </w:r>
      <w:r>
        <w:t xml:space="preserve"> Therefore, the internal dynamics are already prescribed. The singularity of the listened becomes (almost) one and the same with the shape of the music. ‘Almost,’ because it is not that the listened brings no resistance to this ‘ideal’ force. The singulari</w:t>
      </w:r>
      <w:r>
        <w:t>ty of the listened is resistance, it acts as resistance, but its force is not enough to resist the command of an excellent work. This is the very presence of the masterwork: the work of a master that requires a slave. This ‘slave’ is not the other music wo</w:t>
      </w:r>
      <w:r>
        <w:t xml:space="preserve">rks that have not reached the necessary status of a master. Slavery exists among the outshunned singularities that have been muted by the very presence of a master. ‘Almost,’ in the hope that the work of this masterwork can be relativized and </w:t>
      </w:r>
      <w:r>
        <w:lastRenderedPageBreak/>
        <w:t>disarticulate</w:t>
      </w:r>
      <w:r>
        <w:t>d; disentangled from the source of sources; brought down the stream to the place where singularities can resonate in endless forms of matter. The problem is now of a different sort. Even if resisting forces match those of the masterwork, then, like Derrida</w:t>
      </w:r>
      <w:r>
        <w:t xml:space="preserve">’s paralysis of memory, we can encounter a paralysis of listening as such. This paralysis might (also) be what Szendy means by the inattentive listener that falls away. But, it is not a paralysis caused by distraction, it is a paralysis caused by the very </w:t>
      </w:r>
      <w:r>
        <w:t>effort that is needed to match the force of the masterwork. Thus, it is a paralysis that is directly called for from ‘outside,’ preventing any further listening. This is what is called for by the work of the masterwork: pure —and utterly ideal— silence.</w:t>
      </w:r>
    </w:p>
    <w:p w14:paraId="3654B313" w14:textId="77777777" w:rsidR="004E1199" w:rsidRDefault="00A33058">
      <w:pPr>
        <w:pStyle w:val="Heading5"/>
      </w:pPr>
      <w:bookmarkStart w:id="288" w:name="architecture-of-obedience"/>
      <w:r>
        <w:t>Ar</w:t>
      </w:r>
      <w:r>
        <w:t>chitecture of Obedience</w:t>
      </w:r>
      <w:bookmarkEnd w:id="288"/>
    </w:p>
    <w:p w14:paraId="6A66A116" w14:textId="77777777" w:rsidR="004E1199" w:rsidRDefault="00A33058">
      <w:pPr>
        <w:pStyle w:val="FirstParagraph"/>
      </w:pPr>
      <w:r>
        <w:t>Therefore, within these dynamics of work, what results is a function of the predicates, it is an architecture of obedience that is written in the form of a music work, with the one and only aim which is for it to ‘work.’ Thus, the c</w:t>
      </w:r>
      <w:r>
        <w:t>omposer engaging with this dynamics of the work, becomes the architect of the listened, the creator of a listening of which he himself is the only chief. The sorcerer in charge of quenching a thirst that is only there because it instantiates with its creat</w:t>
      </w:r>
      <w:r>
        <w:t>ion. The question now is how can this dynamics be approached once we have recognized it. How can music composition continue? A composition not participating in this dynamics? A composition that is not a force? A composition that is not ‘really’ or ‘entirel</w:t>
      </w:r>
      <w:r>
        <w:t>y’ a composition? A composition that does not impose its shape? A music work that is not a work but that still resonates within listening?</w:t>
      </w:r>
    </w:p>
    <w:p w14:paraId="7E3ECA3D" w14:textId="77777777" w:rsidR="004E1199" w:rsidRDefault="00A33058">
      <w:pPr>
        <w:pStyle w:val="Heading3"/>
      </w:pPr>
      <w:bookmarkStart w:id="289" w:name="anarchy"/>
      <w:bookmarkStart w:id="290" w:name="_Toc416970229"/>
      <w:r>
        <w:t>Anarchy And The Unwork</w:t>
      </w:r>
      <w:bookmarkEnd w:id="289"/>
      <w:bookmarkEnd w:id="290"/>
    </w:p>
    <w:p w14:paraId="49E19306" w14:textId="77777777" w:rsidR="004E1199" w:rsidRDefault="00A33058">
      <w:pPr>
        <w:pStyle w:val="FirstParagraph"/>
      </w:pPr>
      <w:r>
        <w:t>Inoperativity characterizes the aesthetic dimension in the severed music object of the composi</w:t>
      </w:r>
      <w:r>
        <w:t>tion that does not impose its own listening. In this sense, the practice of music composition can be understood in terms of Nancy’s positive, active force of unworking. The condition of unworking in relation to works of art is exposed by a certain resistan</w:t>
      </w:r>
      <w:r>
        <w:t>ce present in the unwork of art. This resistance is a force of interruption and suspension that prevents the notion of a whole to reach completion.</w:t>
      </w:r>
    </w:p>
    <w:p w14:paraId="6DD23999" w14:textId="77777777" w:rsidR="004E1199" w:rsidRDefault="00A33058">
      <w:pPr>
        <w:pStyle w:val="Heading5"/>
      </w:pPr>
      <w:bookmarkStart w:id="291" w:name="place-in-common"/>
      <w:r>
        <w:t>Place in Common</w:t>
      </w:r>
      <w:bookmarkEnd w:id="291"/>
    </w:p>
    <w:p w14:paraId="34F89C6B" w14:textId="77777777" w:rsidR="004E1199" w:rsidRDefault="00A33058">
      <w:pPr>
        <w:pStyle w:val="FirstParagraph"/>
      </w:pPr>
      <w:r>
        <w:t xml:space="preserve">An unwork differs radically from the notion of an open work as is the case, for example, of </w:t>
      </w:r>
      <w:r>
        <w:t>Umberto Eco’s famous formulation that “the work of art is a complete and closed form in its uniqueness as a balanced organic whole, while at the same time constituting an open product on account of its susceptibility to countless different interpretations…</w:t>
      </w:r>
      <w:r>
        <w:t>” (Eco 2004). Instead of openness being located in the interpretation, the openness is inherent to the hybridity of its construction. The construction, in turn, is a result of the reticulated and fragmented state of exposure between the human and the nonhu</w:t>
      </w:r>
      <w:r>
        <w:t>man.</w:t>
      </w:r>
    </w:p>
    <w:p w14:paraId="409575D6" w14:textId="77777777" w:rsidR="004E1199" w:rsidRDefault="00A33058">
      <w:pPr>
        <w:pStyle w:val="Heading5"/>
      </w:pPr>
      <w:bookmarkStart w:id="292" w:name="disintegrated-imperative"/>
      <w:r>
        <w:lastRenderedPageBreak/>
        <w:t>Disintegrated Imperative</w:t>
      </w:r>
      <w:bookmarkEnd w:id="292"/>
    </w:p>
    <w:p w14:paraId="40D658BA" w14:textId="77777777" w:rsidR="004E1199" w:rsidRDefault="00A33058">
      <w:pPr>
        <w:pStyle w:val="FirstParagraph"/>
      </w:pPr>
      <w:r>
        <w:t>I would like to analyze the inoperativity of the music in relation to the dynamics of the shape of the unwork and the singularity of the listened. The former, in being a disintegrated imperative —i.e., without the integrity th</w:t>
      </w:r>
      <w:r>
        <w:t>at is required of the imperative for it to work as command and instruction—, cannot behave as a force in its own right. This is not to mean that it ‘fails’ as a force. At this point it would be useful to revise Kim Cascone’s consideration of the aesthetics</w:t>
      </w:r>
      <w:r>
        <w:t xml:space="preserve"> of failure (Cascone 2000). In his analysis of the ‘post-digital’ culture of the late 1990s, Cascone identified electronic music outside academia as one related to the unintended uses of computer music software, also known as glitch art:</w:t>
      </w:r>
    </w:p>
    <w:p w14:paraId="7A16A412" w14:textId="77777777" w:rsidR="004E1199" w:rsidRDefault="00A33058">
      <w:pPr>
        <w:pStyle w:val="BlockText"/>
      </w:pPr>
      <w:r>
        <w:t>It is from the ‘fa</w:t>
      </w:r>
      <w:r>
        <w:t>ilure’ of digital technology that this new work has emerged: glitches, bugs, application errors, system crashes, clipping, aliasing, distortion, quantization noise, and even the noise floor of computer sound cards are the raw materials composers seek to in</w:t>
      </w:r>
      <w:r>
        <w:t>corporate into their music. (Cascone 2000, p. 13)</w:t>
      </w:r>
    </w:p>
    <w:p w14:paraId="51A131D6" w14:textId="77777777" w:rsidR="004E1199" w:rsidRDefault="00A33058">
      <w:pPr>
        <w:pStyle w:val="Heading5"/>
      </w:pPr>
      <w:bookmarkStart w:id="293" w:name="blind-experimentation"/>
      <w:r>
        <w:t>Blind Experimentation</w:t>
      </w:r>
      <w:bookmarkEnd w:id="293"/>
    </w:p>
    <w:p w14:paraId="3001BCC7" w14:textId="77777777" w:rsidR="004E1199" w:rsidRDefault="00A33058">
      <w:pPr>
        <w:pStyle w:val="FirstParagraph"/>
      </w:pPr>
      <w:r>
        <w:t>Within what he called the “cultural feedback loop in the circuit of the Internet” —where artists engage with download and upload of software tools and artworks— Cascone describes a ‘mo</w:t>
      </w:r>
      <w:r>
        <w:t xml:space="preserve">dular’ approach regarding music creation as being grounded in the use of (recorded) samples and later mixing (Cascone 2000, p. 17). His argument is that “electronica DJs typically view individual tracks as </w:t>
      </w:r>
      <w:r>
        <w:rPr>
          <w:i/>
        </w:rPr>
        <w:t>pieces</w:t>
      </w:r>
      <w:r>
        <w:t xml:space="preserve"> that can be layered and mixed freely” [emph</w:t>
      </w:r>
      <w:r>
        <w:t>asis added] (Cascone 2000, p. 17). In atomizing this use of samples, glitch art descended to the micro-level, but precisely by this descent, it sacrificed the whole for the parts, that is, it became a case of extreme modularity that “affected the listening</w:t>
      </w:r>
      <w:r>
        <w:t xml:space="preserve"> habits of electronica aficionados” (Cascone 2000, p. 17). Cascone’s conclusion is to call for new tools “built with an educational bent in mind” (Cascone 2000, p. 17), bridging the gap between academic and non-academic electronic music and, therefore, ill</w:t>
      </w:r>
      <w:r>
        <w:t>uminating glitch music “past its initial stage of blind experimentation” (Cascone 2000, p. 17).</w:t>
      </w:r>
    </w:p>
    <w:p w14:paraId="4DB3F68F" w14:textId="77777777" w:rsidR="004E1199" w:rsidRDefault="00A33058">
      <w:pPr>
        <w:pStyle w:val="Heading5"/>
      </w:pPr>
      <w:bookmarkStart w:id="294" w:name="doctoring-the-glitch"/>
      <w:r>
        <w:t>Doctoring the Glitch</w:t>
      </w:r>
      <w:bookmarkEnd w:id="294"/>
    </w:p>
    <w:p w14:paraId="0C06A4BE" w14:textId="77777777" w:rsidR="004E1199" w:rsidRDefault="00A33058">
      <w:pPr>
        <w:pStyle w:val="FirstParagraph"/>
      </w:pPr>
      <w:r>
        <w:t xml:space="preserve">It must be noted that Cascone’s inclination towards bringing academic knowledge to the academy of the Internet refers not only to computer </w:t>
      </w:r>
      <w:r>
        <w:t>music software. Professors, generally of computer music, in several universities across the USA have been openly uploading class materials, patches, softwares, and many other highly useful technical information; not to mention the free and open online publ</w:t>
      </w:r>
      <w:r>
        <w:t>ishing of conference proceedings that have spawned in the last 20 years. Cascone’s rendering of this educational turn can be understood with an authoritative and dated tilt on his end. Particularly, consider what he writes in relation to the form of glitch</w:t>
      </w:r>
      <w:r>
        <w:t xml:space="preserve"> music, which is the last arguing moment before his claim for education: ‘…contemporary computer music has become fragmented, it is composed of stratified layers that intermingle and defer meaning until the listener takes an active role in the production o</w:t>
      </w:r>
      <w:r>
        <w:t xml:space="preserve">f meaning’’ (Cascone 2000, p. 17). How are we to interpret Cascone’s call for education? What is the center of this education: music technology, </w:t>
      </w:r>
      <w:r>
        <w:lastRenderedPageBreak/>
        <w:t>composition, or listening? If fragmentation, modularity, stratification, and deferred meaning are affecting lis</w:t>
      </w:r>
      <w:r>
        <w:t>tening habits, are these habits themselves what needs to be taught? Or is it the structure of the music that is under distress? I understand the ambiguities in his argument as coming out of the main premise of the text, that of extending the concept of fai</w:t>
      </w:r>
      <w:r>
        <w:t>lure from technology to the analysis of the artwork. Thus, in Cascone’s view, the aesthetics of failure of the late 1990s are still failing to enter academia because they fail to achieve the same standards of formal cohesion that are required by the modern</w:t>
      </w:r>
      <w:r>
        <w:t xml:space="preserve"> conception of the music work. Therefore, instead of finding an academic cure for blind experimentalism, I claim that failure is itself an unnecessary blindfold. Failure is only possible within the structure of teleology. That is to say, both failure and s</w:t>
      </w:r>
      <w:r>
        <w:t xml:space="preserve">uccess are measured against the expected outcome of a project. In success, the aim is accomplished. In failure, there is nothing achieved since the task at hand is neither neglected nor omitted. Therefore, if our project is a music work and we consider it </w:t>
      </w:r>
      <w:r>
        <w:t>outside the arrow of teleology, then failure has no place in it.</w:t>
      </w:r>
    </w:p>
    <w:p w14:paraId="75EAC9DD" w14:textId="77777777" w:rsidR="004E1199" w:rsidRDefault="00A33058">
      <w:pPr>
        <w:pStyle w:val="Heading5"/>
      </w:pPr>
      <w:bookmarkStart w:id="295" w:name="spectral-traces"/>
      <w:r>
        <w:t>Spectral Traces</w:t>
      </w:r>
      <w:bookmarkEnd w:id="295"/>
    </w:p>
    <w:p w14:paraId="4B4F1001" w14:textId="77777777" w:rsidR="004E1199" w:rsidRDefault="00A33058">
      <w:pPr>
        <w:pStyle w:val="FirstParagraph"/>
      </w:pPr>
      <w:r>
        <w:t>The unwork cannot behave like a force, but it can be considered the spectral traces of a force. In this sense, if there is an illusion of a force, it must appear as wreckage; an after dream; a mirror that shows us a skin of the past; the ruins of an empire</w:t>
      </w:r>
      <w:r>
        <w:t>; or the humidity creeping through the cracks of an old house. However, and this is a big however, these allusions to vessels, to the psyche, to architecture, and to the presence of the past altogether, must be addressed with the same strength as one would</w:t>
      </w:r>
      <w:r>
        <w:t xml:space="preserve"> address a phantom. The unwork makes us feel the uncanny presence of the past in the now, of the overpowering ghost that brings with it the archontic, in the shape of our own selves that has been revealed to us as ‘not us,’ but as yet again us. This is the</w:t>
      </w:r>
      <w:r>
        <w:t xml:space="preserve"> moment that the unwork carries with it the most crucial aspect of all: it has nothing to give. It expresses nothing. And this is when listening finds us without anything to hold on to but our resonance. Our very own listening to ourselves listening. The m</w:t>
      </w:r>
      <w:r>
        <w:t>oment where we realize it is our own self that is returning to us. This is our resistance.</w:t>
      </w:r>
    </w:p>
    <w:p w14:paraId="3325E5C8" w14:textId="77777777" w:rsidR="004E1199" w:rsidRDefault="00A33058">
      <w:pPr>
        <w:pStyle w:val="Heading5"/>
      </w:pPr>
      <w:bookmarkStart w:id="296" w:name="macroforma"/>
      <w:r>
        <w:t>Macroforma</w:t>
      </w:r>
      <w:bookmarkEnd w:id="296"/>
    </w:p>
    <w:p w14:paraId="4FED0751" w14:textId="77777777" w:rsidR="004E1199" w:rsidRDefault="00A33058">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w:t>
      </w:r>
      <w:r>
        <w:t xml:space="preserve">—humans and nonhuman listeners, in the broadest sense possible— enable an operative </w:t>
      </w:r>
      <w:r>
        <w:rPr>
          <w:rStyle w:val="VerbatimChar"/>
        </w:rPr>
        <w:t>macro</w:t>
      </w:r>
      <w:r>
        <w:t xml:space="preserve"> that has a political agency in the shaping of singularities. In order to provide some insight into the difficulties that arise from this conceptualization of the unwo</w:t>
      </w:r>
      <w:r>
        <w:t>rk, I would like to bring Vaggione again. When he writes of the shaping of singularities, he refers to the arbitrariness of the composer. However, he intentionally maintains formal coherence by extending the singularity of a grain (conceptually) to the sin</w:t>
      </w:r>
      <w:r>
        <w:t xml:space="preserve">gularity of a work. Therefore, in expanding this singularity he is ultimately arriving at a very unique and delimited shape that is the work. The contradiction I see here is that, in an attempt to propose a bottom-up </w:t>
      </w:r>
      <w:r>
        <w:lastRenderedPageBreak/>
        <w:t>approach in which, like Lewis’ work, lo</w:t>
      </w:r>
      <w:r>
        <w:t xml:space="preserve">cal actions percolate up to global behavior, Vaggione grants his work with an inevitable global behavior that is extremely operative: Vaggione himself. Without a doubt Vaggione (self) </w:t>
      </w:r>
      <w:r>
        <w:rPr>
          <w:i/>
        </w:rPr>
        <w:t>is</w:t>
      </w:r>
      <w:r>
        <w:t xml:space="preserve"> singular, and the value of his music is not put into question. I brin</w:t>
      </w:r>
      <w:r>
        <w:t xml:space="preserve">g this as an example of the name of the composer and its impression on the music. In this case, the singularity of the composer impresses its own shape, style, and trace on the music. The problem is that the work now engages with its own operativity, with </w:t>
      </w:r>
      <w:r>
        <w:t>its integrity, and begins to dictate the shape of its own listening.</w:t>
      </w:r>
    </w:p>
    <w:p w14:paraId="533E8A36" w14:textId="77777777" w:rsidR="004E1199" w:rsidRDefault="00A33058">
      <w:pPr>
        <w:pStyle w:val="Heading5"/>
      </w:pPr>
      <w:bookmarkStart w:id="297" w:name="overfitting"/>
      <w:r>
        <w:t>Overfitting</w:t>
      </w:r>
      <w:bookmarkEnd w:id="297"/>
    </w:p>
    <w:p w14:paraId="21492704" w14:textId="77777777" w:rsidR="004E1199" w:rsidRDefault="00A33058">
      <w:pPr>
        <w:pStyle w:val="FirstParagraph"/>
      </w:pPr>
      <w:r>
        <w:t>Anarchy is a paradoxically productive force. As I have outlined before, databasing and composition bring forth their relation to the archive, and by doing so, they are bound t</w:t>
      </w:r>
      <w:r>
        <w:t>o the origin and the rule. Like the name of the composer which is written on the shape of the music, the database has too the potential of becoming a source. Databasing becomes an activity of this source, and thus embeds the databaser with a specter of aut</w:t>
      </w:r>
      <w:r>
        <w:t xml:space="preserve">hority. Claiming, therefore, that composition can be identified with, or understood as, databasing means translating the ‘archic’ not only to the performativity of composition, but also to the product of composing, to the composer and the composed; to the </w:t>
      </w:r>
      <w:r>
        <w:t>shape of the music and to the singularity of the listened. An unwork, therefore, would be necessarily an an-archic work. It is still a work, however, in the sense that it demands from the composer, from the databaser, and from every node in the scope of it</w:t>
      </w:r>
      <w:r>
        <w:t>s network, an incessant operativity. That is to say, the ‘un’ of the unwork does not come from inactivity, from passivity, from an escape of any form of action. Quite the contrary, it is a result of the constant impression of the work, the accumulated effo</w:t>
      </w:r>
      <w:r>
        <w:t>rts towards the ‘un’ of the thing; an extreme operativity that goes beyond the threshold of its own making so that it reaches a point of inflexion, a bent, an overflow. There is a point in statistics where learning algorithms, given a dataset, tend to adap</w:t>
      </w:r>
      <w:r>
        <w:t>t themselves too closely to the dataset, thus failing to render future predictions reliably. This is known as overfitting. Despite its uselessness (or, better, because of it) I believe this to be a suitable metaphor for the thinking about the unwork: preci</w:t>
      </w:r>
      <w:r>
        <w:t>sely by overworking the work, one can find some insight into the ‘un,’ and thus, one can begin to approach the anarchic in music composition. However, this approach comes not without its warnings, since it means at once, to eradicate the archic with the ‘a</w:t>
      </w:r>
      <w:r>
        <w:t>n’, which means to introduce a bug in the Oedipal loop that could result in unheard-of musical behaviors.</w:t>
      </w:r>
    </w:p>
    <w:p w14:paraId="0E6A7F6D" w14:textId="77777777" w:rsidR="004E1199" w:rsidRDefault="00A33058">
      <w:pPr>
        <w:pStyle w:val="Heading3"/>
      </w:pPr>
      <w:bookmarkStart w:id="298" w:name="worker"/>
      <w:bookmarkStart w:id="299" w:name="_Toc416970230"/>
      <w:r>
        <w:t>[Wip] Work In Progress</w:t>
      </w:r>
      <w:bookmarkEnd w:id="298"/>
      <w:bookmarkEnd w:id="299"/>
    </w:p>
    <w:p w14:paraId="26A72A34" w14:textId="77777777" w:rsidR="004E1199" w:rsidRDefault="00A33058">
      <w:pPr>
        <w:pStyle w:val="SourceCode"/>
      </w:pPr>
      <w:r>
        <w:rPr>
          <w:rStyle w:val="CommentTok"/>
        </w:rPr>
        <w:t xml:space="preserve">// code for the "working" pd class. </w:t>
      </w:r>
      <w:r>
        <w:br/>
      </w:r>
      <w:r>
        <w:rPr>
          <w:rStyle w:val="CommentTok"/>
        </w:rPr>
        <w:t>// it does nothing.</w:t>
      </w:r>
      <w:r>
        <w:br/>
      </w:r>
      <w:r>
        <w:br/>
      </w:r>
      <w:r>
        <w:rPr>
          <w:rStyle w:val="PreprocessorTok"/>
        </w:rPr>
        <w:t xml:space="preserve">#include </w:t>
      </w:r>
      <w:r>
        <w:rPr>
          <w:rStyle w:val="ImportTok"/>
        </w:rPr>
        <w:t>&lt;stdio.h&gt;</w:t>
      </w:r>
      <w:r>
        <w:br/>
      </w:r>
      <w:r>
        <w:rPr>
          <w:rStyle w:val="PreprocessorTok"/>
        </w:rPr>
        <w:t xml:space="preserve">#include </w:t>
      </w:r>
      <w:r>
        <w:rPr>
          <w:rStyle w:val="ImportTok"/>
        </w:rPr>
        <w:t>"m_pd.h"</w:t>
      </w:r>
      <w:r>
        <w:br/>
      </w:r>
      <w:r>
        <w:br/>
      </w:r>
      <w:r>
        <w:rPr>
          <w:rStyle w:val="NormalTok"/>
        </w:rPr>
        <w:t>t_class *working_class;</w:t>
      </w:r>
      <w:r>
        <w:br/>
      </w:r>
      <w:r>
        <w:br/>
      </w:r>
      <w:r>
        <w:rPr>
          <w:rStyle w:val="KeywordTok"/>
        </w:rPr>
        <w:lastRenderedPageBreak/>
        <w:t>typede</w:t>
      </w:r>
      <w:r>
        <w:rPr>
          <w:rStyle w:val="KeywordTok"/>
        </w:rPr>
        <w:t>f</w:t>
      </w:r>
      <w:r>
        <w:rPr>
          <w:rStyle w:val="NormalTok"/>
        </w:rPr>
        <w:t xml:space="preserve"> </w:t>
      </w:r>
      <w:r>
        <w:rPr>
          <w:rStyle w:val="KeywordTok"/>
        </w:rPr>
        <w:t>struct</w:t>
      </w:r>
      <w:r>
        <w:rPr>
          <w:rStyle w:val="NormalTok"/>
        </w:rPr>
        <w:t xml:space="preserve"> working {</w:t>
      </w:r>
      <w:r>
        <w:br/>
      </w:r>
      <w:r>
        <w:rPr>
          <w:rStyle w:val="NormalTok"/>
        </w:rPr>
        <w:t xml:space="preserve">    t_object    *x_obj;</w:t>
      </w:r>
      <w:r>
        <w:br/>
      </w:r>
      <w:r>
        <w:rPr>
          <w:rStyle w:val="NormalTok"/>
        </w:rPr>
        <w:t xml:space="preserve">    t_symbol    *work</w:t>
      </w:r>
      <w:r>
        <w:br/>
      </w:r>
      <w:r>
        <w:rPr>
          <w:rStyle w:val="NormalTok"/>
        </w:rPr>
        <w:t xml:space="preserve">    </w:t>
      </w:r>
      <w:r>
        <w:rPr>
          <w:rStyle w:val="KeywordTok"/>
        </w:rPr>
        <w:t>union</w:t>
      </w:r>
      <w:r>
        <w:rPr>
          <w:rStyle w:val="NormalTok"/>
        </w:rPr>
        <w:t xml:space="preserve"> {</w:t>
      </w:r>
      <w:r>
        <w:br/>
      </w:r>
      <w:r>
        <w:rPr>
          <w:rStyle w:val="NormalTok"/>
        </w:rPr>
        <w:t xml:space="preserve">        t_symbol    *product;</w:t>
      </w:r>
      <w:r>
        <w:br/>
      </w:r>
      <w:r>
        <w:rPr>
          <w:rStyle w:val="NormalTok"/>
        </w:rPr>
        <w:t xml:space="preserve">        t_symbol    *music_piece;</w:t>
      </w:r>
      <w:r>
        <w:br/>
      </w:r>
      <w:r>
        <w:rPr>
          <w:rStyle w:val="NormalTok"/>
        </w:rPr>
        <w:t xml:space="preserve">        t_symbol    *music_work;</w:t>
      </w:r>
      <w:r>
        <w:br/>
      </w:r>
      <w:r>
        <w:rPr>
          <w:rStyle w:val="NormalTok"/>
        </w:rPr>
        <w:t xml:space="preserve">        t_symbol    *opera;</w:t>
      </w:r>
      <w:r>
        <w:br/>
      </w:r>
      <w:r>
        <w:rPr>
          <w:rStyle w:val="NormalTok"/>
        </w:rPr>
        <w:t xml:space="preserve">    } music_work;</w:t>
      </w:r>
      <w:r>
        <w:br/>
      </w:r>
      <w:r>
        <w:rPr>
          <w:rStyle w:val="NormalTok"/>
        </w:rPr>
        <w:t xml:space="preserve">    t_symbol    *something_done;</w:t>
      </w:r>
      <w:r>
        <w:br/>
      </w:r>
      <w:r>
        <w:rPr>
          <w:rStyle w:val="NormalTok"/>
        </w:rPr>
        <w:t xml:space="preserve">   </w:t>
      </w:r>
      <w:r>
        <w:rPr>
          <w:rStyle w:val="NormalTok"/>
        </w:rPr>
        <w:t xml:space="preserve"> t_float     *physical_labor, *skill;</w:t>
      </w:r>
      <w:r>
        <w:br/>
      </w:r>
      <w:r>
        <w:rPr>
          <w:rStyle w:val="NormalTok"/>
        </w:rPr>
        <w:t xml:space="preserve">    t_atom      *the_work_of_an_author, *oeuvre;</w:t>
      </w:r>
      <w:r>
        <w:br/>
      </w:r>
      <w:r>
        <w:rPr>
          <w:rStyle w:val="NormalTok"/>
        </w:rPr>
        <w:t xml:space="preserve">    t_symbol    *the_operativity_of_the_composer;</w:t>
      </w:r>
      <w:r>
        <w:br/>
      </w:r>
      <w:r>
        <w:rPr>
          <w:rStyle w:val="NormalTok"/>
        </w:rPr>
        <w:t xml:space="preserve">    t_atom      *matrix_operations;</w:t>
      </w:r>
      <w:r>
        <w:br/>
      </w:r>
      <w:r>
        <w:rPr>
          <w:rStyle w:val="NormalTok"/>
        </w:rPr>
        <w:t xml:space="preserve">    t_symbol    *operetta, *opera_prima, *obra, *open_work;</w:t>
      </w:r>
      <w:r>
        <w:br/>
      </w:r>
      <w:r>
        <w:rPr>
          <w:rStyle w:val="NormalTok"/>
        </w:rPr>
        <w:t xml:space="preserve">    t_symbol    *a_work</w:t>
      </w:r>
      <w:r>
        <w:rPr>
          <w:rStyle w:val="NormalTok"/>
        </w:rPr>
        <w:t>_of_art;</w:t>
      </w:r>
      <w:r>
        <w:br/>
      </w:r>
      <w:r>
        <w:rPr>
          <w:rStyle w:val="NormalTok"/>
        </w:rPr>
        <w:t xml:space="preserve">    t_symbol    *artistic_creation, *techne;</w:t>
      </w:r>
      <w:r>
        <w:br/>
      </w:r>
      <w:r>
        <w:rPr>
          <w:rStyle w:val="NormalTok"/>
        </w:rPr>
        <w:t xml:space="preserve">    t_float     *fullTime, *partTime;</w:t>
      </w:r>
      <w:r>
        <w:br/>
      </w:r>
      <w:r>
        <w:rPr>
          <w:rStyle w:val="NormalTok"/>
        </w:rPr>
        <w:t xml:space="preserve">    t_symbol    *clockwork, *officiate, *office, *act;</w:t>
      </w:r>
      <w:r>
        <w:br/>
      </w:r>
      <w:r>
        <w:rPr>
          <w:rStyle w:val="NormalTok"/>
        </w:rPr>
        <w:t xml:space="preserve">    t_symbol    *produce, *make_it_work;</w:t>
      </w:r>
      <w:r>
        <w:br/>
      </w:r>
      <w:r>
        <w:rPr>
          <w:rStyle w:val="NormalTok"/>
        </w:rPr>
        <w:t xml:space="preserve">    t_float     *magic_work, *work_of_angels;</w:t>
      </w:r>
      <w:r>
        <w:br/>
      </w:r>
      <w:r>
        <w:rPr>
          <w:rStyle w:val="NormalTok"/>
        </w:rPr>
        <w:t xml:space="preserve">    t_symbol    *blueC</w:t>
      </w:r>
      <w:r>
        <w:rPr>
          <w:rStyle w:val="NormalTok"/>
        </w:rPr>
        <w:t>ollar, *whiteCollar, *slavework, *masterwork;</w:t>
      </w:r>
      <w:r>
        <w:br/>
      </w:r>
      <w:r>
        <w:rPr>
          <w:rStyle w:val="NormalTok"/>
        </w:rPr>
        <w:t xml:space="preserve">    t_symbol    *Work_as_in_the_application_of_forces;</w:t>
      </w:r>
      <w:r>
        <w:br/>
      </w:r>
      <w:r>
        <w:rPr>
          <w:rStyle w:val="NormalTok"/>
        </w:rPr>
        <w:t xml:space="preserve">    </w:t>
      </w:r>
      <w:r>
        <w:rPr>
          <w:rStyle w:val="CommentTok"/>
        </w:rPr>
        <w:t>//V:"But applied to whom?"</w:t>
      </w:r>
      <w:r>
        <w:br/>
      </w:r>
      <w:r>
        <w:rPr>
          <w:rStyle w:val="NormalTok"/>
        </w:rPr>
        <w:t xml:space="preserve">    t_symbol    *working_a_field;</w:t>
      </w:r>
      <w:r>
        <w:br/>
      </w:r>
      <w:r>
        <w:rPr>
          <w:rStyle w:val="NormalTok"/>
        </w:rPr>
        <w:t xml:space="preserve">    t_symbol    *the_internal_workings_of_structures;</w:t>
      </w:r>
      <w:r>
        <w:br/>
      </w:r>
      <w:r>
        <w:rPr>
          <w:rStyle w:val="NormalTok"/>
        </w:rPr>
        <w:t xml:space="preserve">    t_symbol    *work_in_an_app, *wo</w:t>
      </w:r>
      <w:r>
        <w:rPr>
          <w:rStyle w:val="NormalTok"/>
        </w:rPr>
        <w:t>rked_out;</w:t>
      </w:r>
      <w:r>
        <w:br/>
      </w:r>
      <w:r>
        <w:rPr>
          <w:rStyle w:val="NormalTok"/>
        </w:rPr>
        <w:t xml:space="preserve">    t_symbol    *work_your_hat_off, *workflow, *workspace;</w:t>
      </w:r>
      <w:r>
        <w:br/>
      </w:r>
      <w:r>
        <w:rPr>
          <w:rStyle w:val="NormalTok"/>
        </w:rPr>
        <w:t xml:space="preserve">    t_symbol    *working_for_food, *hardworking, *labour, *giving_birth;</w:t>
      </w:r>
      <w:r>
        <w:br/>
      </w:r>
      <w:r>
        <w:rPr>
          <w:rStyle w:val="NormalTok"/>
        </w:rPr>
        <w:t xml:space="preserve">    t_symbol    *all_that_is_remunerated_after_efforts_have_been_given;</w:t>
      </w:r>
      <w:r>
        <w:br/>
      </w:r>
      <w:r>
        <w:rPr>
          <w:rStyle w:val="NormalTok"/>
        </w:rPr>
        <w:t xml:space="preserve">    t_symbol    *achieve_a_goal, *your_tas</w:t>
      </w:r>
      <w:r>
        <w:rPr>
          <w:rStyle w:val="NormalTok"/>
        </w:rPr>
        <w:t>k, *to_work_to_live;</w:t>
      </w:r>
      <w:r>
        <w:br/>
      </w:r>
      <w:r>
        <w:rPr>
          <w:rStyle w:val="NormalTok"/>
        </w:rPr>
        <w:t xml:space="preserve">    t_symbol    *to_have_a_working_body, *functioning;</w:t>
      </w:r>
      <w:r>
        <w:br/>
      </w:r>
      <w:r>
        <w:rPr>
          <w:rStyle w:val="NormalTok"/>
        </w:rPr>
        <w:t xml:space="preserve">    t_symbol    *operative, *working_like_a_bee;</w:t>
      </w:r>
      <w:r>
        <w:br/>
      </w:r>
      <w:r>
        <w:rPr>
          <w:rStyle w:val="NormalTok"/>
        </w:rPr>
        <w:t xml:space="preserve">    </w:t>
      </w:r>
      <w:r>
        <w:rPr>
          <w:rStyle w:val="KeywordTok"/>
        </w:rPr>
        <w:t>union</w:t>
      </w:r>
      <w:r>
        <w:rPr>
          <w:rStyle w:val="NormalTok"/>
        </w:rPr>
        <w:t xml:space="preserve"> {</w:t>
      </w:r>
      <w:r>
        <w:br/>
      </w:r>
      <w:r>
        <w:rPr>
          <w:rStyle w:val="NormalTok"/>
        </w:rPr>
        <w:t xml:space="preserve">        t_symbol *like_a_bee;</w:t>
      </w:r>
      <w:r>
        <w:br/>
      </w:r>
      <w:r>
        <w:rPr>
          <w:rStyle w:val="NormalTok"/>
        </w:rPr>
        <w:t xml:space="preserve">        t_symbol *like_a_member_of_the_hive;</w:t>
      </w:r>
      <w:r>
        <w:br/>
      </w:r>
      <w:r>
        <w:rPr>
          <w:rStyle w:val="NormalTok"/>
        </w:rPr>
        <w:t xml:space="preserve">        t_symbol *like_an_ant;</w:t>
      </w:r>
      <w:r>
        <w:br/>
      </w:r>
      <w:r>
        <w:rPr>
          <w:rStyle w:val="NormalTok"/>
        </w:rPr>
        <w:t xml:space="preserve">        t_symbol *like_a_worker;</w:t>
      </w:r>
      <w:r>
        <w:br/>
      </w:r>
      <w:r>
        <w:rPr>
          <w:rStyle w:val="NormalTok"/>
        </w:rPr>
        <w:t xml:space="preserve">        t_symbol *like_a_coworker;</w:t>
      </w:r>
      <w:r>
        <w:br/>
      </w:r>
      <w:r>
        <w:rPr>
          <w:rStyle w:val="NormalTok"/>
        </w:rPr>
        <w:t xml:space="preserve">        t_atom   *organized_labour;</w:t>
      </w:r>
      <w:r>
        <w:br/>
      </w:r>
      <w:r>
        <w:rPr>
          <w:rStyle w:val="NormalTok"/>
        </w:rPr>
        <w:t xml:space="preserve">    } workers_union;</w:t>
      </w:r>
      <w:r>
        <w:br/>
      </w:r>
      <w:r>
        <w:rPr>
          <w:rStyle w:val="NormalTok"/>
        </w:rPr>
        <w:t xml:space="preserve">    </w:t>
      </w:r>
      <w:r>
        <w:rPr>
          <w:rStyle w:val="DataTypeTok"/>
        </w:rPr>
        <w:t>char</w:t>
      </w:r>
      <w:r>
        <w:rPr>
          <w:rStyle w:val="NormalTok"/>
        </w:rPr>
        <w:t xml:space="preserve">        work[</w:t>
      </w:r>
      <w:r>
        <w:rPr>
          <w:rStyle w:val="StringTok"/>
        </w:rPr>
        <w:t>"for"</w:t>
      </w:r>
      <w:r>
        <w:rPr>
          <w:rStyle w:val="NormalTok"/>
        </w:rPr>
        <w:t>,</w:t>
      </w:r>
      <w:r>
        <w:rPr>
          <w:rStyle w:val="StringTok"/>
        </w:rPr>
        <w:t>"to"</w:t>
      </w:r>
      <w:r>
        <w:rPr>
          <w:rStyle w:val="NormalTok"/>
        </w:rPr>
        <w:t>,</w:t>
      </w:r>
      <w:r>
        <w:rPr>
          <w:rStyle w:val="StringTok"/>
        </w:rPr>
        <w:t>"after"</w:t>
      </w:r>
      <w:r>
        <w:rPr>
          <w:rStyle w:val="NormalTok"/>
        </w:rPr>
        <w:t>,</w:t>
      </w:r>
      <w:r>
        <w:rPr>
          <w:rStyle w:val="StringTok"/>
        </w:rPr>
        <w:t>"by"</w:t>
      </w:r>
      <w:r>
        <w:rPr>
          <w:rStyle w:val="NormalTok"/>
        </w:rPr>
        <w:t>];</w:t>
      </w:r>
      <w:r>
        <w:br/>
      </w:r>
      <w:r>
        <w:rPr>
          <w:rStyle w:val="NormalTok"/>
        </w:rPr>
        <w:t xml:space="preserve">    </w:t>
      </w:r>
      <w:r>
        <w:rPr>
          <w:rStyle w:val="DataTypeTok"/>
        </w:rPr>
        <w:t>unsigned</w:t>
      </w:r>
      <w:r>
        <w:rPr>
          <w:rStyle w:val="NormalTok"/>
        </w:rPr>
        <w:t xml:space="preserve"> </w:t>
      </w:r>
      <w:r>
        <w:rPr>
          <w:rStyle w:val="DataTypeTok"/>
        </w:rPr>
        <w:t>char</w:t>
      </w:r>
      <w:r>
        <w:rPr>
          <w:rStyle w:val="NormalTok"/>
        </w:rPr>
        <w:t xml:space="preserve"> *hours;</w:t>
      </w:r>
      <w:r>
        <w:br/>
      </w:r>
      <w:r>
        <w:rPr>
          <w:rStyle w:val="NormalTok"/>
        </w:rPr>
        <w:t xml:space="preserve">    t_symbol    *working_as_an_extension_of_truth_as_well_</w:t>
      </w:r>
      <w:r>
        <w:rPr>
          <w:rStyle w:val="NormalTok"/>
        </w:rPr>
        <w:t>as_lies;</w:t>
      </w:r>
      <w:r>
        <w:br/>
      </w:r>
      <w:r>
        <w:rPr>
          <w:rStyle w:val="NormalTok"/>
        </w:rPr>
        <w:t xml:space="preserve">    t_symbol    *out_of_work, *at_work, *work_in_progress;</w:t>
      </w:r>
      <w:r>
        <w:br/>
      </w:r>
      <w:r>
        <w:rPr>
          <w:rStyle w:val="NormalTok"/>
        </w:rPr>
        <w:t xml:space="preserve">    t_symbol    *working_for_the_man, *freelancing, *working_under_the_table;</w:t>
      </w:r>
      <w:r>
        <w:br/>
      </w:r>
      <w:r>
        <w:rPr>
          <w:rStyle w:val="NormalTok"/>
        </w:rPr>
        <w:t xml:space="preserve">    t_symbol    *working_past_a_deadline, *working_in_pairs;</w:t>
      </w:r>
      <w:r>
        <w:br/>
      </w:r>
      <w:r>
        <w:rPr>
          <w:rStyle w:val="NormalTok"/>
        </w:rPr>
        <w:t xml:space="preserve">    t_symbol    *teamwork, *collaborate, *co-oper</w:t>
      </w:r>
      <w:r>
        <w:rPr>
          <w:rStyle w:val="NormalTok"/>
        </w:rPr>
        <w:t>ate;</w:t>
      </w:r>
      <w:r>
        <w:br/>
      </w:r>
      <w:r>
        <w:rPr>
          <w:rStyle w:val="NormalTok"/>
        </w:rPr>
        <w:lastRenderedPageBreak/>
        <w:t xml:space="preserve">    t_symbol    *paperwork, *networking, *prototyping, *worked-up;</w:t>
      </w:r>
      <w:r>
        <w:br/>
      </w:r>
      <w:r>
        <w:rPr>
          <w:rStyle w:val="NormalTok"/>
        </w:rPr>
        <w:t xml:space="preserve">    </w:t>
      </w:r>
      <w:r>
        <w:rPr>
          <w:rStyle w:val="DataTypeTok"/>
        </w:rPr>
        <w:t>char</w:t>
      </w:r>
      <w:r>
        <w:rPr>
          <w:rStyle w:val="NormalTok"/>
        </w:rPr>
        <w:t xml:space="preserve">        *work_the_crowd, *work_the_system;</w:t>
      </w:r>
      <w:r>
        <w:br/>
      </w:r>
      <w:r>
        <w:rPr>
          <w:rStyle w:val="NormalTok"/>
        </w:rPr>
        <w:t xml:space="preserve">    t_symbol    *work_a_miracle, *work_your_workers;</w:t>
      </w:r>
      <w:r>
        <w:br/>
      </w:r>
      <w:r>
        <w:rPr>
          <w:rStyle w:val="NormalTok"/>
        </w:rPr>
        <w:t xml:space="preserve">    t_symbol    *social_worker;</w:t>
      </w:r>
      <w:r>
        <w:br/>
      </w:r>
      <w:r>
        <w:rPr>
          <w:rStyle w:val="NormalTok"/>
        </w:rPr>
        <w:t xml:space="preserve">    t_float     *a_ship_works_in_a_heavy_sea, *w</w:t>
      </w:r>
      <w:r>
        <w:rPr>
          <w:rStyle w:val="NormalTok"/>
        </w:rPr>
        <w:t>ork_the_levers;</w:t>
      </w:r>
      <w:r>
        <w:br/>
      </w:r>
      <w:r>
        <w:rPr>
          <w:rStyle w:val="NormalTok"/>
        </w:rPr>
        <w:t xml:space="preserve">    t_float     *work_for_Facebook, *future_work, *framework;</w:t>
      </w:r>
      <w:r>
        <w:br/>
      </w:r>
      <w:r>
        <w:rPr>
          <w:rStyle w:val="NormalTok"/>
        </w:rPr>
        <w:t xml:space="preserve"> } t_working;</w:t>
      </w:r>
    </w:p>
    <w:p w14:paraId="760AC9CE" w14:textId="77777777" w:rsidR="004E1199" w:rsidRDefault="00A33058">
      <w:pPr>
        <w:pStyle w:val="Heading1"/>
      </w:pPr>
      <w:bookmarkStart w:id="300" w:name="part-4"/>
      <w:bookmarkStart w:id="301" w:name="_Toc416970231"/>
      <w:r>
        <w:t>Afterword</w:t>
      </w:r>
      <w:bookmarkEnd w:id="300"/>
      <w:bookmarkEnd w:id="301"/>
    </w:p>
    <w:p w14:paraId="16ECD787" w14:textId="77777777" w:rsidR="004E1199" w:rsidRDefault="00A33058">
      <w:pPr>
        <w:pStyle w:val="FirstParagraph"/>
      </w:pPr>
      <w:r>
        <w:t>In this dissertation, I embarked on an adventure throughout a sonic history of databases. Database music has been sounding in computer music, in sonificat</w:t>
      </w:r>
      <w:r>
        <w:t>ion practices, and in MIR , in a similar way that has been shining in new media theory in the past decades. This similarity is not only interdisciplinary, and not only at the level of computers, algorithms, and data structures; it is a similarity of a diff</w:t>
      </w:r>
      <w:r>
        <w:t>erent nature, one that we can call spectral, and that places us and our experience of art at an intersection. It is interdisciplinary because it exists along the edges of our practices, as a shared practice that we have inherited, one that continues to pro</w:t>
      </w:r>
      <w:r>
        <w:t>gress as we understand and reconfigure its performativity. It is a technological reflection of ourselves that changes us just as well as we reflect it back and change it. It is spectral because it reconfigures our own notions of what is human and what is n</w:t>
      </w:r>
      <w:r>
        <w:t>onhuman.</w:t>
      </w:r>
    </w:p>
    <w:p w14:paraId="17151AE8" w14:textId="77777777" w:rsidR="004E1199" w:rsidRDefault="00A33058">
      <w:pPr>
        <w:pStyle w:val="BodyText"/>
      </w:pPr>
      <w:r>
        <w:t>Since computers have changed communications and science in extreme ways in recent decades, our aesthetic experiences have also changed. Music made with databases cannot simply be considered music. If there is something we can take from new media t</w:t>
      </w:r>
      <w:r>
        <w:t>heory is that human experience is mediated by technology. With this in mind, database music has been used as an experiment throughout this dissertation. On one hand, I tested how much of the database we can find in art, in computers, and in sound. On the o</w:t>
      </w:r>
      <w:r>
        <w:t xml:space="preserve">ther, I delved into mediation with terms such as listening, memory, and performance. Both of these experiments found a way to collide towards the end, with a musical approach that focused on how what once was cutting-edge now has become a common practice; </w:t>
      </w:r>
      <w:r>
        <w:t>not to disregard the latter for the former, but to point to what is in common and how it sounds. This project takes on a granularity that I have tried to hold back, only to find that the more I was finding, the more I needed to write. For this reason, I ca</w:t>
      </w:r>
      <w:r>
        <w:t xml:space="preserve">n suggest that the topic of database music is still largely unexplored. Nevertheless, I covered some of the central questions that I have found in the literature, and tried to pose some of my own. What is the role of the database in art? How has this role </w:t>
      </w:r>
      <w:r>
        <w:t>been contextualized? Much of the literature focuses on Internet art, digital art, and also on visual and virtual reality, topics of great interest that had to be left out of this text. Instead, I emphasized the structures underlying databases, their histor</w:t>
      </w:r>
      <w:r>
        <w:t>ies, and how these have reconfigured our own sense of corporeality in art. In this sense, I have explored how databases have been present and evolved in music practices, and how these practices have undergone significant changes in return. Namely, these ch</w:t>
      </w:r>
      <w:r>
        <w:t xml:space="preserve">anges </w:t>
      </w:r>
      <w:r>
        <w:lastRenderedPageBreak/>
        <w:t>appear at the level of music software development as well as in the resulting artworks and in the different approaches to music composition.</w:t>
      </w:r>
    </w:p>
    <w:p w14:paraId="1FB5E6FD" w14:textId="77777777" w:rsidR="004E1199" w:rsidRDefault="00A33058">
      <w:pPr>
        <w:pStyle w:val="BodyText"/>
      </w:pPr>
      <w:r>
        <w:t>Due to the variety of shapes that database music has taken over the years, I focused on what I found to be ce</w:t>
      </w:r>
      <w:r>
        <w:t>ntral questions with which to approach an aesthetics of database music. What is it about database music that we find so fascinating? I ask this question and try to answer it, but I have warned already about my condition of composer in the introduction. A ‘</w:t>
      </w:r>
      <w:r>
        <w:t>condition’ that began as an obsession for musical acoustic instruments, and for digital instruments, but that has never separated from listening, imagining, and performing sound. In this way, I evaluated how these three terms relate to database music. List</w:t>
      </w:r>
      <w:r>
        <w:t>ening brought the discussion of databases to resonance, and to a resonance that redefines our notion of self, as well as our notion of community. Imagination brought the database and its relation to memory, which reconfigures how we dream database music, h</w:t>
      </w:r>
      <w:r>
        <w:t>ow we remember it, and how we document it. Performance brought the database to a stage, which reconfigures the surfaces upon which we transform at every moment, in every act. With this threefold approach, I suggest an aesthetics of database music that I co</w:t>
      </w:r>
      <w:r>
        <w:t>ntextualize within new media theory as well as music composition. The final step of this adventure takes on the topic of work within database music, contextualizing musical work in light of this strange hybrid database music. How has the database changed m</w:t>
      </w:r>
      <w:r>
        <w:t>usic composition? and, How can we think of database music composition? I have begun answering these questions, but I have not arrived to any conclusions, so this text might perhaps be “an attempt to incite…a provocation before the question” but —and I cann</w:t>
      </w:r>
      <w:r>
        <w:t>ot stress this enough—: this is only a incitement in terms of acoustic laws, an aesthetic provocation, and a question that perhaps remains unasked.</w:t>
      </w:r>
    </w:p>
    <w:p w14:paraId="206B2DF0" w14:textId="77777777" w:rsidR="004E1199" w:rsidRDefault="00A33058">
      <w:pPr>
        <w:pStyle w:val="Bibliography"/>
      </w:pPr>
      <w:bookmarkStart w:id="302" w:name="ref-Abiteboul:semistructured:96"/>
      <w:bookmarkStart w:id="303" w:name="refs"/>
      <w:r>
        <w:t xml:space="preserve">Abiteboul S. 1996. Querying semi-structured data. </w:t>
      </w:r>
      <w:r>
        <w:rPr>
          <w:i/>
        </w:rPr>
        <w:t>1996-19</w:t>
      </w:r>
      <w:r>
        <w:t>, Stanford InfoLab; Stanford InfoLab</w:t>
      </w:r>
    </w:p>
    <w:p w14:paraId="4ACE023D" w14:textId="77777777" w:rsidR="004E1199" w:rsidRDefault="00A33058">
      <w:pPr>
        <w:pStyle w:val="Bibliography"/>
      </w:pPr>
      <w:bookmarkStart w:id="304" w:name="ref-DBLP:books/aw/AbiteboulHV95"/>
      <w:bookmarkEnd w:id="302"/>
      <w:r>
        <w:t>Abiteboul S, H</w:t>
      </w:r>
      <w:r>
        <w:t xml:space="preserve">ull R, Vianu V. 1995. </w:t>
      </w:r>
      <w:r>
        <w:rPr>
          <w:i/>
        </w:rPr>
        <w:t>Foundations of Databases</w:t>
      </w:r>
      <w:r>
        <w:t>. Addison-Wesley. ed.</w:t>
      </w:r>
    </w:p>
    <w:p w14:paraId="5C38C4E3" w14:textId="77777777" w:rsidR="004E1199" w:rsidRDefault="00A33058">
      <w:pPr>
        <w:pStyle w:val="Bibliography"/>
      </w:pPr>
      <w:bookmarkStart w:id="305" w:name="ref-Amatriain/2004/phdthesis"/>
      <w:bookmarkEnd w:id="304"/>
      <w:r>
        <w:t xml:space="preserve">Amatriain X. 2004. </w:t>
      </w:r>
      <w:r>
        <w:rPr>
          <w:i/>
        </w:rPr>
        <w:t>An object-oriented metamodel for digital signal processing with a focus on audio and music</w:t>
      </w:r>
      <w:r>
        <w:t>. PhD thesis thesis. Universitat Pompeu Fabra</w:t>
      </w:r>
    </w:p>
    <w:p w14:paraId="08E6136E" w14:textId="77777777" w:rsidR="004E1199" w:rsidRDefault="00A33058">
      <w:pPr>
        <w:pStyle w:val="Bibliography"/>
      </w:pPr>
      <w:bookmarkStart w:id="306" w:name="ref-icmc/bbp2372.1985.040"/>
      <w:bookmarkEnd w:id="305"/>
      <w:r>
        <w:t>Ames C. 1985. Applications of lin</w:t>
      </w:r>
      <w:r>
        <w:t xml:space="preserve">ked data structures to automated composition. </w:t>
      </w:r>
      <w:r>
        <w:rPr>
          <w:i/>
        </w:rPr>
        <w:t>Proceedings of the International Computer Music Conference, ICMC 1985</w:t>
      </w:r>
      <w:r>
        <w:t>. Michigan Publishing</w:t>
      </w:r>
    </w:p>
    <w:p w14:paraId="7D842A11" w14:textId="77777777" w:rsidR="004E1199" w:rsidRDefault="00A33058">
      <w:pPr>
        <w:pStyle w:val="Bibliography"/>
      </w:pPr>
      <w:bookmarkStart w:id="307" w:name="ref-2008:graph/anglesgutierrez/survey"/>
      <w:bookmarkEnd w:id="306"/>
      <w:r>
        <w:t xml:space="preserve">Angles R, Gutierrez C. 2008. Survey of graph database models. </w:t>
      </w:r>
      <w:r>
        <w:rPr>
          <w:i/>
        </w:rPr>
        <w:t>ACM Computing Surveys</w:t>
      </w:r>
      <w:r>
        <w:t>. 40(1):</w:t>
      </w:r>
    </w:p>
    <w:p w14:paraId="524EB67A" w14:textId="77777777" w:rsidR="004E1199" w:rsidRDefault="00A33058">
      <w:pPr>
        <w:pStyle w:val="Bibliography"/>
      </w:pPr>
      <w:bookmarkStart w:id="308" w:name="ref-DBLP:conf/ismir/AntilaC14"/>
      <w:bookmarkEnd w:id="307"/>
      <w:r>
        <w:t xml:space="preserve">Antila C, Cumming J. 2014. The VIS framework: Analyzing counterpoint in large datasets. </w:t>
      </w:r>
      <w:r>
        <w:rPr>
          <w:i/>
        </w:rPr>
        <w:t>Proceedings of the 15th International Society for Music Information Retrieval Conference, ISMIR 2014, Taipei, Taiwan, October 27-31, 2014</w:t>
      </w:r>
      <w:r>
        <w:t xml:space="preserve">, pp. 71–76. </w:t>
      </w:r>
      <w:hyperlink r:id="rId27">
        <w:r>
          <w:rPr>
            <w:rStyle w:val="Hyperlink"/>
          </w:rPr>
          <w:t>http://www.terasoft.com.tw/conf/ismir2014/proceedings/T014_162_Paper.pdf</w:t>
        </w:r>
      </w:hyperlink>
    </w:p>
    <w:p w14:paraId="30BB3A2B" w14:textId="77777777" w:rsidR="004E1199" w:rsidRDefault="00A33058">
      <w:pPr>
        <w:pStyle w:val="Bibliography"/>
      </w:pPr>
      <w:bookmarkStart w:id="309" w:name="ref-icmc/bbp2372.2003.030"/>
      <w:bookmarkEnd w:id="308"/>
      <w:r>
        <w:lastRenderedPageBreak/>
        <w:t>Ariza C. 2003. Ornament as data structure: An algorithmic model based on micro-rhythms of csng laments and fu</w:t>
      </w:r>
      <w:r>
        <w:t xml:space="preserve">neral music. </w:t>
      </w:r>
      <w:r>
        <w:rPr>
          <w:i/>
        </w:rPr>
        <w:t>Proceedings of the International Computer Music Conference, ICMC 2003</w:t>
      </w:r>
      <w:r>
        <w:t>. Michigan Publishing</w:t>
      </w:r>
    </w:p>
    <w:p w14:paraId="19B340EA" w14:textId="77777777" w:rsidR="004E1199" w:rsidRDefault="00A33058">
      <w:pPr>
        <w:pStyle w:val="Bibliography"/>
      </w:pPr>
      <w:bookmarkStart w:id="310" w:name="ref-Ari05:Ano"/>
      <w:bookmarkEnd w:id="309"/>
      <w:r>
        <w:t xml:space="preserve">Ariza C. 2005a. </w:t>
      </w:r>
      <w:r>
        <w:rPr>
          <w:i/>
        </w:rPr>
        <w:t>An open design for computer-aided algorithmic music composition: AthenaCL</w:t>
      </w:r>
      <w:r>
        <w:t>. PhD thesis thesis</w:t>
      </w:r>
    </w:p>
    <w:p w14:paraId="0CCE1AD1" w14:textId="77777777" w:rsidR="004E1199" w:rsidRDefault="00A33058">
      <w:pPr>
        <w:pStyle w:val="Bibliography"/>
      </w:pPr>
      <w:bookmarkStart w:id="311" w:name="ref-arizaSieves"/>
      <w:bookmarkEnd w:id="310"/>
      <w:r>
        <w:t>Ariza C. 2005b. The xenakis sieve as object</w:t>
      </w:r>
      <w:r>
        <w:t xml:space="preserve">: A new model and a complete implementation. </w:t>
      </w:r>
      <w:r>
        <w:rPr>
          <w:i/>
        </w:rPr>
        <w:t>Computer Music Journal</w:t>
      </w:r>
      <w:r>
        <w:t>. 29(2):40–60</w:t>
      </w:r>
    </w:p>
    <w:p w14:paraId="59E7742E" w14:textId="77777777" w:rsidR="004E1199" w:rsidRDefault="00A33058">
      <w:pPr>
        <w:pStyle w:val="Bibliography"/>
      </w:pPr>
      <w:bookmarkStart w:id="312" w:name="ref-DBLP:conf/icmc/AssayagAFH97"/>
      <w:bookmarkEnd w:id="311"/>
      <w:r>
        <w:t xml:space="preserve">Assayag G, Agón C, Fineberg J, Hanappe P. 1997. An object oriented visual environment for musical composition. </w:t>
      </w:r>
      <w:r>
        <w:rPr>
          <w:i/>
        </w:rPr>
        <w:t>Proceedings of the 1997 International Computer Music Conference,</w:t>
      </w:r>
      <w:r>
        <w:rPr>
          <w:i/>
        </w:rPr>
        <w:t xml:space="preserve"> ICMC 1997, Thessaloniki, Greece, September 25-30, 1997</w:t>
      </w:r>
      <w:r>
        <w:t>. Michigan Publishing</w:t>
      </w:r>
    </w:p>
    <w:p w14:paraId="1F60E1A7" w14:textId="77777777" w:rsidR="004E1199" w:rsidRDefault="00A33058">
      <w:pPr>
        <w:pStyle w:val="Bibliography"/>
      </w:pPr>
      <w:bookmarkStart w:id="313" w:name="ref-DBLP:conf/icmc/AssayagDD99"/>
      <w:bookmarkEnd w:id="312"/>
      <w:r>
        <w:t xml:space="preserve">Assayag G, Dubnov S, Delerue O. 1999. Guessing the composer’s mind: Applying universal prediction to musical style. </w:t>
      </w:r>
      <w:r>
        <w:rPr>
          <w:i/>
        </w:rPr>
        <w:t>Proceedings of the 1999 International Computer Music Conference</w:t>
      </w:r>
      <w:r>
        <w:rPr>
          <w:i/>
        </w:rPr>
        <w:t>, ICMC 1999, Beijing, China, October 22-27, 1999</w:t>
      </w:r>
      <w:r>
        <w:t>. Michigan Publishing</w:t>
      </w:r>
    </w:p>
    <w:p w14:paraId="62BD8E72" w14:textId="77777777" w:rsidR="004E1199" w:rsidRDefault="00A33058">
      <w:pPr>
        <w:pStyle w:val="Bibliography"/>
      </w:pPr>
      <w:bookmarkStart w:id="314" w:name="ref-Att77:Noi"/>
      <w:bookmarkEnd w:id="313"/>
      <w:r>
        <w:t xml:space="preserve">Attali J. 2009. </w:t>
      </w:r>
      <w:r>
        <w:rPr>
          <w:i/>
        </w:rPr>
        <w:t>Noise: The Political Economy of Music</w:t>
      </w:r>
      <w:r>
        <w:t>. University of Minnesota Press. ed.</w:t>
      </w:r>
    </w:p>
    <w:p w14:paraId="1D0E8FE5" w14:textId="77777777" w:rsidR="004E1199" w:rsidRDefault="00A33058">
      <w:pPr>
        <w:pStyle w:val="Bibliography"/>
      </w:pPr>
      <w:bookmarkStart w:id="315" w:name="ref-Bachman:1973:PN:355611.362534"/>
      <w:bookmarkEnd w:id="314"/>
      <w:r>
        <w:t xml:space="preserve">Bachman CW. 1973. The programmer as navigator. </w:t>
      </w:r>
      <w:r>
        <w:rPr>
          <w:i/>
        </w:rPr>
        <w:t>Commun. ACM</w:t>
      </w:r>
      <w:r>
        <w:t>. 16(11):653–58</w:t>
      </w:r>
    </w:p>
    <w:p w14:paraId="52B30DEC" w14:textId="77777777" w:rsidR="004E1199" w:rsidRDefault="00A33058">
      <w:pPr>
        <w:pStyle w:val="Bibliography"/>
      </w:pPr>
      <w:bookmarkStart w:id="316" w:name="ref-Ballora/2000/phdthesis"/>
      <w:bookmarkEnd w:id="315"/>
      <w:r>
        <w:t xml:space="preserve">Ballora M. 2000. </w:t>
      </w:r>
      <w:r>
        <w:rPr>
          <w:i/>
        </w:rPr>
        <w:t xml:space="preserve">Data </w:t>
      </w:r>
      <w:r>
        <w:rPr>
          <w:i/>
        </w:rPr>
        <w:t>analysis through auditory display: Applications in heart rate variability</w:t>
      </w:r>
      <w:r>
        <w:t>. PhD thesis thesis. McGill University</w:t>
      </w:r>
    </w:p>
    <w:p w14:paraId="3A29E662" w14:textId="77777777" w:rsidR="004E1199" w:rsidRDefault="00A33058">
      <w:pPr>
        <w:pStyle w:val="Bibliography"/>
      </w:pPr>
      <w:bookmarkStart w:id="317" w:name="ref-icmc/bbp2372.2010.117"/>
      <w:bookmarkEnd w:id="316"/>
      <w:r>
        <w:t xml:space="preserve">Ballora M, Panulla B, Gourley M, Hall D. 2010. Sonification of web log data. </w:t>
      </w:r>
      <w:r>
        <w:rPr>
          <w:i/>
        </w:rPr>
        <w:t>Proceedings of the International Computer Music Conference, ICMC 20</w:t>
      </w:r>
      <w:r>
        <w:rPr>
          <w:i/>
        </w:rPr>
        <w:t>10</w:t>
      </w:r>
      <w:r>
        <w:t>. Michigan Publishing</w:t>
      </w:r>
    </w:p>
    <w:p w14:paraId="74781AA9" w14:textId="77777777" w:rsidR="004E1199" w:rsidRDefault="00A33058">
      <w:pPr>
        <w:pStyle w:val="Bibliography"/>
      </w:pPr>
      <w:bookmarkStart w:id="318" w:name="ref-icmc/bbp2372.2000.123"/>
      <w:bookmarkEnd w:id="317"/>
      <w:r>
        <w:t xml:space="preserve">Barrett N. 2000a. A compositional methodology based on data extracted from natural phenomena. </w:t>
      </w:r>
      <w:r>
        <w:rPr>
          <w:i/>
        </w:rPr>
        <w:t>Proceedings of the International Computer Music Conference, ICMC 2000</w:t>
      </w:r>
      <w:r>
        <w:t>. Michigan Publishing</w:t>
      </w:r>
    </w:p>
    <w:p w14:paraId="3EA3B629" w14:textId="77777777" w:rsidR="004E1199" w:rsidRDefault="00A33058">
      <w:pPr>
        <w:pStyle w:val="Bibliography"/>
      </w:pPr>
      <w:bookmarkStart w:id="319" w:name="ref-Bar20:Viv"/>
      <w:bookmarkEnd w:id="318"/>
      <w:r>
        <w:t>Barrett N. 2000b. Viva la selva</w:t>
      </w:r>
    </w:p>
    <w:p w14:paraId="29902AF9" w14:textId="77777777" w:rsidR="004E1199" w:rsidRDefault="00A33058">
      <w:pPr>
        <w:pStyle w:val="Bibliography"/>
      </w:pPr>
      <w:bookmarkStart w:id="320" w:name="ref-Bar68:Ele"/>
      <w:bookmarkEnd w:id="319"/>
      <w:r>
        <w:t xml:space="preserve">Barthes R, Lavers A, Smith C. 1968. </w:t>
      </w:r>
      <w:r>
        <w:rPr>
          <w:i/>
        </w:rPr>
        <w:t>Elements of Semiology</w:t>
      </w:r>
      <w:r>
        <w:t>. Hill; Wang, New York. ed.</w:t>
      </w:r>
    </w:p>
    <w:p w14:paraId="1ACD5166" w14:textId="77777777" w:rsidR="004E1199" w:rsidRDefault="00A33058">
      <w:pPr>
        <w:pStyle w:val="Bibliography"/>
      </w:pPr>
      <w:bookmarkStart w:id="321" w:name="ref-Bei09:Aes"/>
      <w:bookmarkEnd w:id="320"/>
      <w:r>
        <w:t xml:space="preserve">Beilharz K, Ferguson S. 2009. Aesthetic sonification toolkit for real-time interaction with data. </w:t>
      </w:r>
      <w:r>
        <w:rPr>
          <w:i/>
        </w:rPr>
        <w:t>HICAH</w:t>
      </w:r>
      <w:r>
        <w:t>, pp. 401–8</w:t>
      </w:r>
    </w:p>
    <w:p w14:paraId="51B87FB5" w14:textId="77777777" w:rsidR="004E1199" w:rsidRDefault="00A33058">
      <w:pPr>
        <w:pStyle w:val="Bibliography"/>
      </w:pPr>
      <w:bookmarkStart w:id="322" w:name="ref-icad/2002/ben-tal"/>
      <w:bookmarkEnd w:id="321"/>
      <w:r>
        <w:t>Ben-Tal O, Berger J, Cook B, Daniels M, Scavone G. 2002.</w:t>
      </w:r>
      <w:r>
        <w:t xml:space="preserve"> Sonart: The sonification application research toolbox. </w:t>
      </w:r>
      <w:r>
        <w:rPr>
          <w:i/>
        </w:rPr>
        <w:t>Presented at the 8th International Conference on Auditory Display (Icad), Kyoto, Japan, July 2-5, 2002</w:t>
      </w:r>
      <w:r>
        <w:t>. Georgia Institute of Technology</w:t>
      </w:r>
    </w:p>
    <w:p w14:paraId="2E0831CD" w14:textId="77777777" w:rsidR="004E1199" w:rsidRDefault="00A33058">
      <w:pPr>
        <w:pStyle w:val="Bibliography"/>
      </w:pPr>
      <w:bookmarkStart w:id="323" w:name="ref-DBLP:conf/ismir/Bertin-MahieuxEWL11"/>
      <w:bookmarkEnd w:id="322"/>
      <w:r>
        <w:t>Bertin-Mahieux T, Ellis DPW, Whitman B, Lamere P. 2011. The mill</w:t>
      </w:r>
      <w:r>
        <w:t xml:space="preserve">ion song dataset. </w:t>
      </w:r>
      <w:r>
        <w:rPr>
          <w:i/>
        </w:rPr>
        <w:t xml:space="preserve">Proceedings of the 12th International Society for Music Information Retrieval </w:t>
      </w:r>
      <w:r>
        <w:rPr>
          <w:i/>
        </w:rPr>
        <w:lastRenderedPageBreak/>
        <w:t>Conference, ISMIR 2011, Miami, Florida, Usa, October 24-28, 2011</w:t>
      </w:r>
      <w:r>
        <w:t>, pp. 591–96. University of Miami</w:t>
      </w:r>
    </w:p>
    <w:p w14:paraId="0B6B404B" w14:textId="77777777" w:rsidR="004E1199" w:rsidRDefault="00A33058">
      <w:pPr>
        <w:pStyle w:val="Bibliography"/>
      </w:pPr>
      <w:bookmarkStart w:id="324" w:name="ref-DBLP:conf/ismir/BittnerSTMCB14"/>
      <w:bookmarkEnd w:id="323"/>
      <w:r>
        <w:t>Bittner RM, Salamon J, Tierney M, Mauch M, Cannam C, Bello JP.</w:t>
      </w:r>
      <w:r>
        <w:t xml:space="preserve"> 2014. MedleyDB: A multitrack dataset for annotation-intensive MIR research. </w:t>
      </w:r>
      <w:r>
        <w:rPr>
          <w:i/>
        </w:rPr>
        <w:t>Proceedings of the 15th International Society for Music Information Retrieval Conference, ISMIR 2014, Taipei, Taiwan, October 27-31, 2014</w:t>
      </w:r>
      <w:r>
        <w:t xml:space="preserve">, pp. 155–60. </w:t>
      </w:r>
      <w:hyperlink r:id="rId28">
        <w:r>
          <w:rPr>
            <w:rStyle w:val="Hyperlink"/>
          </w:rPr>
          <w:t>http://www.terasoft.com.tw/conf/ismir2014/proceedings/T028_322_Paper.pdf</w:t>
        </w:r>
      </w:hyperlink>
    </w:p>
    <w:p w14:paraId="2C8E4747" w14:textId="77777777" w:rsidR="004E1199" w:rsidRDefault="00A33058">
      <w:pPr>
        <w:pStyle w:val="Bibliography"/>
      </w:pPr>
      <w:bookmarkStart w:id="325" w:name="ref-DBLP:conf/icmc/BlochD08"/>
      <w:bookmarkEnd w:id="324"/>
      <w:r>
        <w:t xml:space="preserve">Bloch G, Dubnov S. 2008. Introducing video features and spectral descriptors in the omax improvisation system. </w:t>
      </w:r>
      <w:r>
        <w:rPr>
          <w:i/>
        </w:rPr>
        <w:t>Proceedi</w:t>
      </w:r>
      <w:r>
        <w:rPr>
          <w:i/>
        </w:rPr>
        <w:t>ngs of the 2008 International Computer Music Conference, ICMC 2008, Belfast, Ireland, August 24-29, 2008</w:t>
      </w:r>
      <w:r>
        <w:t>. Michigan Publishing</w:t>
      </w:r>
    </w:p>
    <w:p w14:paraId="695133F3" w14:textId="77777777" w:rsidR="004E1199" w:rsidRDefault="00A33058">
      <w:pPr>
        <w:pStyle w:val="Bibliography"/>
      </w:pPr>
      <w:bookmarkStart w:id="326" w:name="ref-DBLP:conf/ismir/BogdanovWGGHMRSZS13"/>
      <w:bookmarkEnd w:id="325"/>
      <w:r>
        <w:t>Bogdanov D, Wack N, Gómez E, Gulati S, Herrera P, et al. 2013. Essentia: An audio analysis library for music information retrieval</w:t>
      </w:r>
      <w:r>
        <w:t xml:space="preserve">. </w:t>
      </w:r>
      <w:r>
        <w:rPr>
          <w:i/>
        </w:rPr>
        <w:t>Proceedings of the 14th International Society for Music Information Retrieval Conference, ISMIR 2013, Curitiba, Brazil, November 4-8, 2013</w:t>
      </w:r>
      <w:r>
        <w:t xml:space="preserve">, pp. 493–98. </w:t>
      </w:r>
      <w:hyperlink r:id="rId29">
        <w:r>
          <w:rPr>
            <w:rStyle w:val="Hyperlink"/>
          </w:rPr>
          <w:t>http</w:t>
        </w:r>
        <w:r>
          <w:rPr>
            <w:rStyle w:val="Hyperlink"/>
          </w:rPr>
          <w:t>://www.ppgia.pucpr.br/ismir2013/wp-content/uploads/2013/09/177\_Paper.pdf</w:t>
        </w:r>
      </w:hyperlink>
    </w:p>
    <w:p w14:paraId="6B42E437" w14:textId="77777777" w:rsidR="004E1199" w:rsidRDefault="00A33058">
      <w:pPr>
        <w:pStyle w:val="Bibliography"/>
      </w:pPr>
      <w:bookmarkStart w:id="327" w:name="ref-DBLP:conf/icmc/Boie89"/>
      <w:bookmarkEnd w:id="326"/>
      <w:r>
        <w:t xml:space="preserve">Boie R, Mathews M, Schloss A. 1989. The radio drum as a synthesizer controller. </w:t>
      </w:r>
      <w:r>
        <w:rPr>
          <w:i/>
        </w:rPr>
        <w:t>Proceedings of the 1989 International Computer Music Conference, ICMC 1989, Columbus, Ohio, Usa, Novem</w:t>
      </w:r>
      <w:r>
        <w:rPr>
          <w:i/>
        </w:rPr>
        <w:t>ber 2-5, 1989</w:t>
      </w:r>
      <w:r>
        <w:t>. Michigan Publishing</w:t>
      </w:r>
    </w:p>
    <w:p w14:paraId="003A0440" w14:textId="77777777" w:rsidR="004E1199" w:rsidRDefault="00A33058">
      <w:pPr>
        <w:pStyle w:val="Bibliography"/>
      </w:pPr>
      <w:bookmarkStart w:id="328" w:name="ref-Bor42:Fun"/>
      <w:bookmarkEnd w:id="327"/>
      <w:r>
        <w:t xml:space="preserve">Borges JL. 1942. Funes el memorioso. </w:t>
      </w:r>
      <w:r>
        <w:rPr>
          <w:i/>
        </w:rPr>
        <w:t>Ficciones</w:t>
      </w:r>
    </w:p>
    <w:p w14:paraId="4CC1BEE0" w14:textId="77777777" w:rsidR="004E1199" w:rsidRDefault="00A33058">
      <w:pPr>
        <w:pStyle w:val="Bibliography"/>
      </w:pPr>
      <w:bookmarkStart w:id="329" w:name="ref-Ker94:Fun"/>
      <w:bookmarkEnd w:id="328"/>
      <w:r>
        <w:t xml:space="preserve">Borges JL. 1994. </w:t>
      </w:r>
      <w:r>
        <w:rPr>
          <w:i/>
        </w:rPr>
        <w:t>Ficciones</w:t>
      </w:r>
      <w:r>
        <w:t>. Grove Press. ed.</w:t>
      </w:r>
    </w:p>
    <w:p w14:paraId="3FC476FC" w14:textId="77777777" w:rsidR="004E1199" w:rsidRDefault="00A33058">
      <w:pPr>
        <w:pStyle w:val="Bibliography"/>
      </w:pPr>
      <w:bookmarkStart w:id="330" w:name="ref-Bor95:Rat"/>
      <w:bookmarkEnd w:id="329"/>
      <w:r>
        <w:t xml:space="preserve">Born G. 1995. </w:t>
      </w:r>
      <w:r>
        <w:rPr>
          <w:i/>
        </w:rPr>
        <w:t>Rationalizing Culture</w:t>
      </w:r>
      <w:r>
        <w:t>. University of California Press. ed.</w:t>
      </w:r>
    </w:p>
    <w:p w14:paraId="6F158114" w14:textId="77777777" w:rsidR="004E1199" w:rsidRDefault="00A33058">
      <w:pPr>
        <w:pStyle w:val="Bibliography"/>
      </w:pPr>
      <w:bookmarkStart w:id="331" w:name="ref-bbortz:2015"/>
      <w:bookmarkEnd w:id="330"/>
      <w:r>
        <w:t xml:space="preserve">Bortz B, Jaimovich J, Knapp R. 2015. Emotion in motion: A reimagined framework for biomusical/emotional interaction. </w:t>
      </w:r>
      <w:r>
        <w:rPr>
          <w:i/>
        </w:rPr>
        <w:t>Proceedings of the International Conference on New Interfaces for Musical Expression</w:t>
      </w:r>
      <w:r>
        <w:t>, pp. 44–49. Baton Rouge, Louisiana, USA: Louisiana Sta</w:t>
      </w:r>
      <w:r>
        <w:t>te University</w:t>
      </w:r>
    </w:p>
    <w:p w14:paraId="2705CCCF" w14:textId="77777777" w:rsidR="004E1199" w:rsidRDefault="00A33058">
      <w:pPr>
        <w:pStyle w:val="Bibliography"/>
      </w:pPr>
      <w:bookmarkStart w:id="332" w:name="ref-DBLP:conf/icmc/BoyntonDPR86"/>
      <w:bookmarkEnd w:id="331"/>
      <w:r>
        <w:t xml:space="preserve">Boynton L, Duthen J, Potard Y, Rodet X. 1986. Adding a graphical user interface to FORMES. </w:t>
      </w:r>
      <w:r>
        <w:rPr>
          <w:i/>
        </w:rPr>
        <w:t>Proceedings of the 1986 International Computer Music Conference, ICMC 1986, Den Haag, the Netherlands, October 20-24, 1986</w:t>
      </w:r>
      <w:r>
        <w:t>. Michigan Publishing</w:t>
      </w:r>
    </w:p>
    <w:p w14:paraId="248EF472" w14:textId="77777777" w:rsidR="004E1199" w:rsidRDefault="00A33058">
      <w:pPr>
        <w:pStyle w:val="Bibliography"/>
      </w:pPr>
      <w:bookmarkStart w:id="333" w:name="ref-icmc/bbp2372.2010.044"/>
      <w:bookmarkEnd w:id="332"/>
      <w:r>
        <w:t>Brent W</w:t>
      </w:r>
      <w:r>
        <w:t xml:space="preserve">. 2010. A timbre analysis and classification toolkit for pure data. </w:t>
      </w:r>
      <w:r>
        <w:rPr>
          <w:i/>
        </w:rPr>
        <w:t>Proceedings of the International Computer Music Conference, ICMC 2010</w:t>
      </w:r>
      <w:r>
        <w:t>. Michigan Publishing</w:t>
      </w:r>
    </w:p>
    <w:p w14:paraId="1B448BB0" w14:textId="77777777" w:rsidR="004E1199" w:rsidRDefault="00A33058">
      <w:pPr>
        <w:pStyle w:val="Bibliography"/>
      </w:pPr>
      <w:bookmarkStart w:id="334" w:name="ref-icmc/bbp2372.2004.004"/>
      <w:bookmarkEnd w:id="333"/>
      <w:r>
        <w:t xml:space="preserve">Bresson J, Agon C. 2004. SDIF sound description data representation and manipulation in computer </w:t>
      </w:r>
      <w:r>
        <w:t xml:space="preserve">assisted composition. </w:t>
      </w:r>
      <w:r>
        <w:rPr>
          <w:i/>
        </w:rPr>
        <w:t>Proceedings of the International Computer Music Conference, ICMC 2004</w:t>
      </w:r>
      <w:r>
        <w:t>. Michigan Publishing</w:t>
      </w:r>
    </w:p>
    <w:p w14:paraId="2FAFA359" w14:textId="77777777" w:rsidR="004E1199" w:rsidRDefault="00A33058">
      <w:pPr>
        <w:pStyle w:val="Bibliography"/>
      </w:pPr>
      <w:bookmarkStart w:id="335" w:name="ref-icmc/bbp2372.2010.129"/>
      <w:bookmarkEnd w:id="334"/>
      <w:r>
        <w:t xml:space="preserve">Bresson J, Agon C. 2010. Processing sound and music description data using openmusic. </w:t>
      </w:r>
      <w:r>
        <w:rPr>
          <w:i/>
        </w:rPr>
        <w:t>Proceedings of the International Computer Music Conferenc</w:t>
      </w:r>
      <w:r>
        <w:rPr>
          <w:i/>
        </w:rPr>
        <w:t>e, ICMC 2010</w:t>
      </w:r>
      <w:r>
        <w:t>. Michigan Publishing</w:t>
      </w:r>
    </w:p>
    <w:p w14:paraId="001A60F5" w14:textId="77777777" w:rsidR="004E1199" w:rsidRDefault="00A33058">
      <w:pPr>
        <w:pStyle w:val="Bibliography"/>
      </w:pPr>
      <w:bookmarkStart w:id="336" w:name="ref-icmc/bbp2372.1981.018"/>
      <w:bookmarkEnd w:id="335"/>
      <w:r>
        <w:lastRenderedPageBreak/>
        <w:t xml:space="preserve">Brinkman AR. 1981. Data structures for a music-11 preprocessor. </w:t>
      </w:r>
      <w:r>
        <w:rPr>
          <w:i/>
        </w:rPr>
        <w:t>Proceedings of the International Computer Music Conference, ICMC 1981</w:t>
      </w:r>
      <w:r>
        <w:t>. Michigan Publishing</w:t>
      </w:r>
    </w:p>
    <w:p w14:paraId="0F063F65" w14:textId="77777777" w:rsidR="004E1199" w:rsidRDefault="00A33058">
      <w:pPr>
        <w:pStyle w:val="Bibliography"/>
      </w:pPr>
      <w:bookmarkStart w:id="337" w:name="ref-score11manual"/>
      <w:bookmarkEnd w:id="336"/>
      <w:r>
        <w:t xml:space="preserve">Brinkman AR. 1982. Original version of the score11 manual. </w:t>
      </w:r>
      <w:r>
        <w:rPr>
          <w:i/>
        </w:rPr>
        <w:t xml:space="preserve">Score11 </w:t>
      </w:r>
      <w:r>
        <w:rPr>
          <w:i/>
        </w:rPr>
        <w:t>Manual</w:t>
      </w:r>
    </w:p>
    <w:p w14:paraId="7DBAB57E" w14:textId="77777777" w:rsidR="004E1199" w:rsidRDefault="00A33058">
      <w:pPr>
        <w:pStyle w:val="Bibliography"/>
      </w:pPr>
      <w:bookmarkStart w:id="338" w:name="ref-icmc/bbp2372.1983.002"/>
      <w:bookmarkEnd w:id="337"/>
      <w:r>
        <w:t xml:space="preserve">Brinkman AR. 1983. A design for a single pass scanner for the darms music coding language. </w:t>
      </w:r>
      <w:r>
        <w:rPr>
          <w:i/>
        </w:rPr>
        <w:t>Proceedings of the International Computer Music Conference, ICMC 1980</w:t>
      </w:r>
      <w:r>
        <w:t>. Michigan Publishing</w:t>
      </w:r>
    </w:p>
    <w:p w14:paraId="7ED1ACFE" w14:textId="77777777" w:rsidR="004E1199" w:rsidRDefault="00A33058">
      <w:pPr>
        <w:pStyle w:val="Bibliography"/>
      </w:pPr>
      <w:bookmarkStart w:id="339" w:name="ref-icmc/bbp2372.1984.033"/>
      <w:bookmarkEnd w:id="338"/>
      <w:r>
        <w:t>Brinkman AR. 1984. A data structure for computer analysis of musica</w:t>
      </w:r>
      <w:r>
        <w:t xml:space="preserve">l scores. </w:t>
      </w:r>
      <w:r>
        <w:rPr>
          <w:i/>
        </w:rPr>
        <w:t>Proceedings of the International Computer Music Conference, ICMC 1984</w:t>
      </w:r>
      <w:r>
        <w:t>. Michigan Publishing</w:t>
      </w:r>
    </w:p>
    <w:p w14:paraId="4CE69937" w14:textId="77777777" w:rsidR="004E1199" w:rsidRDefault="00A33058">
      <w:pPr>
        <w:pStyle w:val="Bibliography"/>
      </w:pPr>
      <w:bookmarkStart w:id="340" w:name="X4cde67b28e5e010615258975366e3c166bce92d"/>
      <w:bookmarkEnd w:id="339"/>
      <w:r>
        <w:t xml:space="preserve">Brzezinski-Spiczak M, Dobosz K, Lis M, Pintal M. 2013. Music files search system. </w:t>
      </w:r>
      <w:r>
        <w:rPr>
          <w:i/>
        </w:rPr>
        <w:t>CoRR</w:t>
      </w:r>
      <w:r>
        <w:t>. abs/1309.4345:</w:t>
      </w:r>
    </w:p>
    <w:p w14:paraId="4590A015" w14:textId="77777777" w:rsidR="004E1199" w:rsidRDefault="00A33058">
      <w:pPr>
        <w:pStyle w:val="Bibliography"/>
      </w:pPr>
      <w:bookmarkStart w:id="341" w:name="ref-Bullock2011"/>
      <w:bookmarkEnd w:id="340"/>
      <w:r>
        <w:t>Bullock J, Beattie D, Turner J. 2011. Integra live :</w:t>
      </w:r>
      <w:r>
        <w:t xml:space="preserve"> A new graphical user interface for live electronic music. </w:t>
      </w:r>
      <w:r>
        <w:rPr>
          <w:i/>
        </w:rPr>
        <w:t>Proceedings of the International Conference on New Interfaces for Musical Expression</w:t>
      </w:r>
      <w:r>
        <w:t xml:space="preserve">, pp. 387–92. </w:t>
      </w:r>
      <w:hyperlink r:id="rId30">
        <w:r>
          <w:rPr>
            <w:rStyle w:val="Hyperlink"/>
          </w:rPr>
          <w:t>http://www.nime.org/procee</w:t>
        </w:r>
        <w:r>
          <w:rPr>
            <w:rStyle w:val="Hyperlink"/>
          </w:rPr>
          <w:t>dings/2011/nime2011_387.pdf</w:t>
        </w:r>
      </w:hyperlink>
    </w:p>
    <w:p w14:paraId="585A1BF2" w14:textId="77777777" w:rsidR="004E1199" w:rsidRDefault="00A33058">
      <w:pPr>
        <w:pStyle w:val="Bibliography"/>
      </w:pPr>
      <w:bookmarkStart w:id="342" w:name="ref-Bullock2009"/>
      <w:bookmarkEnd w:id="341"/>
      <w:r>
        <w:t xml:space="preserve">Bullock J, Coccioli L. 2009. Towards a humane graphical user interface for live electronic music. </w:t>
      </w:r>
      <w:r>
        <w:rPr>
          <w:i/>
        </w:rPr>
        <w:t>Proceedings of the International Conference on New Interfaces for Musical Expression</w:t>
      </w:r>
      <w:r>
        <w:t xml:space="preserve">, pp. 266–67. </w:t>
      </w:r>
      <w:hyperlink r:id="rId31">
        <w:r>
          <w:rPr>
            <w:rStyle w:val="Hyperlink"/>
          </w:rPr>
          <w:t>http://www.nime.org/proceedings/2009/nime2009_266.pdf</w:t>
        </w:r>
      </w:hyperlink>
    </w:p>
    <w:p w14:paraId="13EEF659" w14:textId="77777777" w:rsidR="004E1199" w:rsidRDefault="00A33058">
      <w:pPr>
        <w:pStyle w:val="Bibliography"/>
      </w:pPr>
      <w:bookmarkStart w:id="343" w:name="ref-icmc/bbp2372.2009.012"/>
      <w:bookmarkEnd w:id="342"/>
      <w:r>
        <w:t xml:space="preserve">Bullock J, Frisk H. 2009. An object oriented model for the representation of temporal data in the integra framework. </w:t>
      </w:r>
      <w:r>
        <w:rPr>
          <w:i/>
        </w:rPr>
        <w:t>Proceedings of the International Computer Mu</w:t>
      </w:r>
      <w:r>
        <w:rPr>
          <w:i/>
        </w:rPr>
        <w:t>sic Conference, ICMC 2009</w:t>
      </w:r>
      <w:r>
        <w:t>. Michigan Publishing</w:t>
      </w:r>
    </w:p>
    <w:p w14:paraId="516D693B" w14:textId="77777777" w:rsidR="004E1199" w:rsidRDefault="00A33058">
      <w:pPr>
        <w:pStyle w:val="Bibliography"/>
      </w:pPr>
      <w:bookmarkStart w:id="344" w:name="ref-Buneman:1997:SD:263661.263675"/>
      <w:bookmarkEnd w:id="343"/>
      <w:r>
        <w:t xml:space="preserve">Buneman P. 1997. Semistructured data. </w:t>
      </w:r>
      <w:r>
        <w:rPr>
          <w:i/>
        </w:rPr>
        <w:t>Proceedings of the Sixteenth Acm Sigact-Sigmod-Sigart Symposium on Principles of Database Systems</w:t>
      </w:r>
      <w:r>
        <w:t>, pp. 117–21. New York, NY, USA: ACM</w:t>
      </w:r>
    </w:p>
    <w:p w14:paraId="6D6ADF69" w14:textId="77777777" w:rsidR="004E1199" w:rsidRDefault="00A33058">
      <w:pPr>
        <w:pStyle w:val="Bibliography"/>
      </w:pPr>
      <w:bookmarkStart w:id="345" w:name="ref-But88:Per"/>
      <w:bookmarkEnd w:id="344"/>
      <w:r>
        <w:t>Butler J. 1988. Performative acts and</w:t>
      </w:r>
      <w:r>
        <w:t xml:space="preserve"> gender constitution: An essay in phenomenology and feminist theory. </w:t>
      </w:r>
      <w:r>
        <w:rPr>
          <w:i/>
        </w:rPr>
        <w:t>Theatre Journal</w:t>
      </w:r>
      <w:r>
        <w:t>. 40(4):</w:t>
      </w:r>
    </w:p>
    <w:p w14:paraId="3809BD53" w14:textId="77777777" w:rsidR="004E1199" w:rsidRDefault="00A33058">
      <w:pPr>
        <w:pStyle w:val="Bibliography"/>
      </w:pPr>
      <w:bookmarkStart w:id="346" w:name="ref-Bux77:Aco"/>
      <w:bookmarkEnd w:id="345"/>
      <w:r>
        <w:t xml:space="preserve">Buxton W. 1977. A composer’s introduction to computer music. </w:t>
      </w:r>
      <w:r>
        <w:rPr>
          <w:i/>
        </w:rPr>
        <w:t>Interface</w:t>
      </w:r>
      <w:r>
        <w:t>. 6:57–72</w:t>
      </w:r>
    </w:p>
    <w:p w14:paraId="68B0EE7E" w14:textId="77777777" w:rsidR="004E1199" w:rsidRDefault="00A33058">
      <w:pPr>
        <w:pStyle w:val="Bibliography"/>
      </w:pPr>
      <w:bookmarkStart w:id="347" w:name="ref-youtube/buxton10"/>
      <w:bookmarkEnd w:id="346"/>
      <w:r>
        <w:t xml:space="preserve">Buxton W. 2016a. Objed: The sssp sound editing tool. </w:t>
      </w:r>
      <w:r>
        <w:rPr>
          <w:i/>
        </w:rPr>
        <w:t>Youtube</w:t>
      </w:r>
    </w:p>
    <w:p w14:paraId="66BA53B4" w14:textId="77777777" w:rsidR="004E1199" w:rsidRDefault="00A33058">
      <w:pPr>
        <w:pStyle w:val="Bibliography"/>
      </w:pPr>
      <w:bookmarkStart w:id="348" w:name="ref-youtube/buxton16"/>
      <w:bookmarkEnd w:id="347"/>
      <w:r>
        <w:t>Buxton W. 2016b. Socia</w:t>
      </w:r>
      <w:r>
        <w:t xml:space="preserve">lizing technology for the mobile human. Keynote, the next web conference, amsterdam/europe. </w:t>
      </w:r>
      <w:r>
        <w:rPr>
          <w:i/>
        </w:rPr>
        <w:t>Youtube</w:t>
      </w:r>
    </w:p>
    <w:p w14:paraId="152A0ADE" w14:textId="77777777" w:rsidR="004E1199" w:rsidRDefault="00A33058">
      <w:pPr>
        <w:pStyle w:val="Bibliography"/>
      </w:pPr>
      <w:bookmarkStart w:id="349" w:name="ref-DBLP:conf/icmc/BuxtonFBRSCM78"/>
      <w:bookmarkEnd w:id="348"/>
      <w:r>
        <w:t xml:space="preserve">Buxton W, Fedorkow G, Baecker R, Reeves WT, Smith KC, et al. 1978a. An overview of the structured sound synthesis project. </w:t>
      </w:r>
      <w:r>
        <w:rPr>
          <w:i/>
        </w:rPr>
        <w:t>Proceedings of the 1978 International Computer Music Conference, ICMC 1978, Evanston, Illinois, Usa, 1978</w:t>
      </w:r>
      <w:r>
        <w:t>. Michigan Publishing</w:t>
      </w:r>
    </w:p>
    <w:p w14:paraId="08EF9E66" w14:textId="77777777" w:rsidR="004E1199" w:rsidRDefault="00A33058">
      <w:pPr>
        <w:pStyle w:val="Bibliography"/>
      </w:pPr>
      <w:bookmarkStart w:id="350" w:name="ref-DBLP:conf/icmc/BuxtonPRB80"/>
      <w:bookmarkEnd w:id="349"/>
      <w:r>
        <w:lastRenderedPageBreak/>
        <w:t xml:space="preserve">Buxton W, Patel S, Reeves WT, Baecker R. 1980. "OBJED" and the design of timbral resources. </w:t>
      </w:r>
      <w:r>
        <w:rPr>
          <w:i/>
        </w:rPr>
        <w:t>Proceedings of the 1980 International</w:t>
      </w:r>
      <w:r>
        <w:rPr>
          <w:i/>
        </w:rPr>
        <w:t xml:space="preserve"> Computer Music Conference, ICMC 1980, New York City, Usa, 1980</w:t>
      </w:r>
      <w:r>
        <w:t>. Michigan Publishing</w:t>
      </w:r>
    </w:p>
    <w:p w14:paraId="6B9C67EC" w14:textId="77777777" w:rsidR="004E1199" w:rsidRDefault="00A33058">
      <w:pPr>
        <w:pStyle w:val="Bibliography"/>
      </w:pPr>
      <w:bookmarkStart w:id="351" w:name="ref-icmc/bbp2372.1978.012"/>
      <w:bookmarkEnd w:id="350"/>
      <w:r>
        <w:t xml:space="preserve">Buxton W, Reeves W, Baecker R, Mezei L. 1978b. The use of hierarchy and instance in a data structure for computer music. </w:t>
      </w:r>
      <w:r>
        <w:rPr>
          <w:i/>
        </w:rPr>
        <w:t>Proceedings of the International Computer Music Co</w:t>
      </w:r>
      <w:r>
        <w:rPr>
          <w:i/>
        </w:rPr>
        <w:t>nference, ICMC 1978</w:t>
      </w:r>
      <w:r>
        <w:t>. Michigan Publishing</w:t>
      </w:r>
    </w:p>
    <w:p w14:paraId="6A4BC3C4" w14:textId="77777777" w:rsidR="004E1199" w:rsidRDefault="00A33058">
      <w:pPr>
        <w:pStyle w:val="Bibliography"/>
      </w:pPr>
      <w:bookmarkStart w:id="352" w:name="ref-Caramiaux2011"/>
      <w:bookmarkEnd w:id="351"/>
      <w:r>
        <w:t xml:space="preserve">Caramiaux B, Bevilacqua F, Schnell N. 2011. Sound selection by gestures. </w:t>
      </w:r>
      <w:r>
        <w:rPr>
          <w:i/>
        </w:rPr>
        <w:t>Proceedings of the International Conference on New Interfaces for Musical Expression</w:t>
      </w:r>
      <w:r>
        <w:t xml:space="preserve">, pp. 329–30. </w:t>
      </w:r>
      <w:hyperlink r:id="rId32">
        <w:r>
          <w:rPr>
            <w:rStyle w:val="Hyperlink"/>
          </w:rPr>
          <w:t>http://www.nime.org/proceedings/2011/nime2011_329.pdf</w:t>
        </w:r>
      </w:hyperlink>
    </w:p>
    <w:p w14:paraId="77A219EE" w14:textId="77777777" w:rsidR="004E1199" w:rsidRDefault="00A33058">
      <w:pPr>
        <w:pStyle w:val="Bibliography"/>
      </w:pPr>
      <w:bookmarkStart w:id="353" w:name="ref-Rodet1989"/>
      <w:bookmarkEnd w:id="352"/>
      <w:r>
        <w:t>Caraty MJ, Richard JC, Rodet X. 1989. "Vowel recognition in a data base of continuous speech: Experiments with local and global ide</w:t>
      </w:r>
      <w:r>
        <w:t xml:space="preserve">ntification principles". </w:t>
      </w:r>
      <w:r>
        <w:rPr>
          <w:i/>
        </w:rPr>
        <w:t>EUROSPEECH</w:t>
      </w:r>
      <w:r>
        <w:t>. 2272</w:t>
      </w:r>
    </w:p>
    <w:p w14:paraId="20C9B699" w14:textId="77777777" w:rsidR="004E1199" w:rsidRDefault="00A33058">
      <w:pPr>
        <w:pStyle w:val="Bibliography"/>
      </w:pPr>
      <w:bookmarkStart w:id="354" w:name="ref-Carlile2011-P"/>
      <w:bookmarkEnd w:id="353"/>
      <w:r>
        <w:t xml:space="preserve">Carlile S. 2011. Psychoacoustics. In </w:t>
      </w:r>
      <w:r>
        <w:rPr>
          <w:i/>
        </w:rPr>
        <w:t>The Sonification Handbook</w:t>
      </w:r>
      <w:r>
        <w:t>, eds. T Hermann, A Hunt, JG Neuhoff, pp. 41–61. Berlin, Germany: Logos Publishing House. ed.</w:t>
      </w:r>
    </w:p>
    <w:p w14:paraId="756EDE3A" w14:textId="77777777" w:rsidR="004E1199" w:rsidRDefault="00A33058">
      <w:pPr>
        <w:pStyle w:val="Bibliography"/>
      </w:pPr>
      <w:bookmarkStart w:id="355" w:name="ref-gregoire_carpentier_2006_849343"/>
      <w:bookmarkEnd w:id="354"/>
      <w:r>
        <w:t xml:space="preserve">Carpentier G, Tardieu D, Rodet X, Saint-James E. 2006. </w:t>
      </w:r>
      <w:r>
        <w:rPr>
          <w:i/>
        </w:rPr>
        <w:t>Imi</w:t>
      </w:r>
      <w:r>
        <w:rPr>
          <w:i/>
        </w:rPr>
        <w:t>tative and Generative Orchestrations Using Pre- analysed Sounds Databases</w:t>
      </w:r>
      <w:r>
        <w:t>. Zenodo. ed.</w:t>
      </w:r>
    </w:p>
    <w:p w14:paraId="39503E52" w14:textId="77777777" w:rsidR="004E1199" w:rsidRDefault="00A33058">
      <w:pPr>
        <w:pStyle w:val="Bibliography"/>
      </w:pPr>
      <w:bookmarkStart w:id="356" w:name="ref-Rya17:OnT"/>
      <w:bookmarkEnd w:id="355"/>
      <w:r>
        <w:t>Carter R. 2017. On the expressive potential of suboptimal speakers</w:t>
      </w:r>
    </w:p>
    <w:p w14:paraId="5673B551" w14:textId="77777777" w:rsidR="004E1199" w:rsidRDefault="00A33058">
      <w:pPr>
        <w:pStyle w:val="Bibliography"/>
      </w:pPr>
      <w:bookmarkStart w:id="357" w:name="ref-mark_cartwright_2012_850060"/>
      <w:bookmarkEnd w:id="356"/>
      <w:r>
        <w:t xml:space="preserve">Cartwright M, Pardo B. 2012. </w:t>
      </w:r>
      <w:r>
        <w:rPr>
          <w:i/>
        </w:rPr>
        <w:t>Building a Music Search Database Using Human Computation</w:t>
      </w:r>
      <w:r>
        <w:t>. Zenodo. ed.</w:t>
      </w:r>
    </w:p>
    <w:p w14:paraId="2FFFC2FD" w14:textId="77777777" w:rsidR="004E1199" w:rsidRDefault="00A33058">
      <w:pPr>
        <w:pStyle w:val="Bibliography"/>
      </w:pPr>
      <w:bookmarkStart w:id="358" w:name="ref-mcartwright:2014"/>
      <w:bookmarkEnd w:id="357"/>
      <w:r>
        <w:t>Car</w:t>
      </w:r>
      <w:r>
        <w:t xml:space="preserve">twright M, Pardo B. 2014. SynthAssist: Querying an audio synthesizer by vocal imitation. </w:t>
      </w:r>
      <w:r>
        <w:rPr>
          <w:i/>
        </w:rPr>
        <w:t>Proceedings of the International Conference on New Interfaces for Musical Expression</w:t>
      </w:r>
      <w:r>
        <w:t>, pp. 363–66. London, United Kingdom: Goldsmiths, University of London</w:t>
      </w:r>
    </w:p>
    <w:p w14:paraId="01E8203B" w14:textId="77777777" w:rsidR="004E1199" w:rsidRDefault="00A33058">
      <w:pPr>
        <w:pStyle w:val="Bibliography"/>
      </w:pPr>
      <w:bookmarkStart w:id="359" w:name="ref-Cas00:The"/>
      <w:bookmarkEnd w:id="358"/>
      <w:r>
        <w:t>Cascone K. 2</w:t>
      </w:r>
      <w:r>
        <w:t xml:space="preserve">000. The aesthetics of failure: ’Post-digital’ tendencies in contemporary computer music. </w:t>
      </w:r>
      <w:r>
        <w:rPr>
          <w:i/>
        </w:rPr>
        <w:t>Computer Music Journal</w:t>
      </w:r>
      <w:r>
        <w:t>. 24(4):12–18</w:t>
      </w:r>
    </w:p>
    <w:p w14:paraId="41293360" w14:textId="77777777" w:rsidR="004E1199" w:rsidRDefault="00A33058">
      <w:pPr>
        <w:pStyle w:val="Bibliography"/>
      </w:pPr>
      <w:bookmarkStart w:id="360" w:name="ref-DBLP:conf/icmc/CaseyG07"/>
      <w:bookmarkEnd w:id="359"/>
      <w:r>
        <w:t xml:space="preserve">Casey MA, Grierson M. 2007. Soundspotter / remix-tv: Fast approximate matching for audio and video performance. </w:t>
      </w:r>
      <w:r>
        <w:rPr>
          <w:i/>
        </w:rPr>
        <w:t>Proceedings of the</w:t>
      </w:r>
      <w:r>
        <w:rPr>
          <w:i/>
        </w:rPr>
        <w:t xml:space="preserve"> 2007 International Computer Music Conference, ICMC 2007, Copenhagen, Denmark, August 27-31, 2007</w:t>
      </w:r>
      <w:r>
        <w:t>. Michigan Publishing</w:t>
      </w:r>
    </w:p>
    <w:p w14:paraId="64A4CFB4" w14:textId="77777777" w:rsidR="004E1199" w:rsidRDefault="00A33058">
      <w:pPr>
        <w:pStyle w:val="Bibliography"/>
      </w:pPr>
      <w:bookmarkStart w:id="361" w:name="ref-DBLP:conf/ismir/CaseyS06"/>
      <w:bookmarkEnd w:id="360"/>
      <w:r>
        <w:t xml:space="preserve">Casey MA, Slaney M. 2006. Song intersection by approximate nearest neighbor search. </w:t>
      </w:r>
      <w:r>
        <w:rPr>
          <w:i/>
        </w:rPr>
        <w:t>ISMIR 2006, 7th International Conference on Music Inf</w:t>
      </w:r>
      <w:r>
        <w:rPr>
          <w:i/>
        </w:rPr>
        <w:t>ormation Retrieval, Victoria, Canada, 8-12 October 2006, Proceedings</w:t>
      </w:r>
      <w:r>
        <w:t>, pp. 144–49</w:t>
      </w:r>
    </w:p>
    <w:p w14:paraId="21C11777" w14:textId="77777777" w:rsidR="004E1199" w:rsidRDefault="00A33058">
      <w:pPr>
        <w:pStyle w:val="Bibliography"/>
      </w:pPr>
      <w:bookmarkStart w:id="362" w:name="ref-DBLP:conf/icmc/CadizCMMATI15"/>
      <w:bookmarkEnd w:id="361"/>
      <w:r>
        <w:t xml:space="preserve">Cádiz RF, Cuadra P de la, Montoya A, Marı́n V, Andia ME, et al. 2015. Sonification of medical images based on statistical descriptors. </w:t>
      </w:r>
      <w:r>
        <w:rPr>
          <w:i/>
        </w:rPr>
        <w:t>Proceedings of the International Compute</w:t>
      </w:r>
      <w:r>
        <w:rPr>
          <w:i/>
        </w:rPr>
        <w:t>r Music Conference, ICMC 2015</w:t>
      </w:r>
      <w:r>
        <w:t>. Michigan Publishing</w:t>
      </w:r>
    </w:p>
    <w:p w14:paraId="07ADF95D" w14:textId="77777777" w:rsidR="004E1199" w:rsidRDefault="00A33058">
      <w:pPr>
        <w:pStyle w:val="Bibliography"/>
      </w:pPr>
      <w:bookmarkStart w:id="363" w:name="ref-fdch/papers/spectral"/>
      <w:bookmarkEnd w:id="362"/>
      <w:r>
        <w:t xml:space="preserve">Cámara Halac F. 2018a. </w:t>
      </w:r>
      <w:r>
        <w:rPr>
          <w:i/>
        </w:rPr>
        <w:t>A spectral experience: Self convolution and face tracking</w:t>
      </w:r>
      <w:r>
        <w:t>. Work. Pap.</w:t>
      </w:r>
    </w:p>
    <w:p w14:paraId="3844230D" w14:textId="77777777" w:rsidR="004E1199" w:rsidRDefault="00A33058">
      <w:pPr>
        <w:pStyle w:val="Bibliography"/>
      </w:pPr>
      <w:bookmarkStart w:id="364" w:name="ref-fdch/papers/elsa"/>
      <w:bookmarkEnd w:id="363"/>
      <w:r>
        <w:lastRenderedPageBreak/>
        <w:t xml:space="preserve">Cámara Halac F. 2018b. This is for young ears: A response to Elsa Justel’s Marelle... </w:t>
      </w:r>
      <w:r>
        <w:rPr>
          <w:i/>
        </w:rPr>
        <w:t>Open Space</w:t>
      </w:r>
      <w:r>
        <w:t>. (21):339–50</w:t>
      </w:r>
    </w:p>
    <w:p w14:paraId="29018164" w14:textId="77777777" w:rsidR="004E1199" w:rsidRDefault="00A33058">
      <w:pPr>
        <w:pStyle w:val="Bibliography"/>
      </w:pPr>
      <w:bookmarkStart w:id="365" w:name="ref-Cho00:Voi"/>
      <w:bookmarkEnd w:id="364"/>
      <w:r>
        <w:t>Ch</w:t>
      </w:r>
      <w:r>
        <w:t>oi I. 2000. Voices in ruins — composition with residuals</w:t>
      </w:r>
    </w:p>
    <w:p w14:paraId="39CDA0BC" w14:textId="77777777" w:rsidR="004E1199" w:rsidRDefault="00A33058">
      <w:pPr>
        <w:pStyle w:val="Bibliography"/>
      </w:pPr>
      <w:bookmarkStart w:id="366" w:name="ref-icmc/bbp2372.2000.146"/>
      <w:bookmarkEnd w:id="365"/>
      <w:r>
        <w:t xml:space="preserve">Choi I, Zheng G, Chen K. 2000. Embedding a sensory data retrieval system in a movement-sensitive space and a surround sound system. </w:t>
      </w:r>
      <w:r>
        <w:rPr>
          <w:i/>
        </w:rPr>
        <w:t>Proceedings of the International Computer Music Conference, ICMC 20</w:t>
      </w:r>
      <w:r>
        <w:rPr>
          <w:i/>
        </w:rPr>
        <w:t>00</w:t>
      </w:r>
      <w:r>
        <w:t>. Michigan Publishing</w:t>
      </w:r>
    </w:p>
    <w:p w14:paraId="209C2A1C" w14:textId="77777777" w:rsidR="004E1199" w:rsidRDefault="00A33058">
      <w:pPr>
        <w:pStyle w:val="Bibliography"/>
      </w:pPr>
      <w:bookmarkStart w:id="367" w:name="ref-icmc/bbp2372.2004.124"/>
      <w:bookmarkEnd w:id="366"/>
      <w:r>
        <w:t xml:space="preserve">Ciardi FC. 2004. Real time sonification of stock market data with sMax. </w:t>
      </w:r>
      <w:r>
        <w:rPr>
          <w:i/>
        </w:rPr>
        <w:t>Proceedings of the International Computer Music Conference, ICMC 2004</w:t>
      </w:r>
      <w:r>
        <w:t>. Michigan Publishing</w:t>
      </w:r>
    </w:p>
    <w:p w14:paraId="22083789" w14:textId="77777777" w:rsidR="004E1199" w:rsidRDefault="00A33058">
      <w:pPr>
        <w:pStyle w:val="Bibliography"/>
      </w:pPr>
      <w:bookmarkStart w:id="368" w:name="ref-icmc/bbp2372.1980.020"/>
      <w:bookmarkEnd w:id="367"/>
      <w:r>
        <w:t>Clements PJ. 1980. Musical data structures in a multi-use environment</w:t>
      </w:r>
      <w:r>
        <w:t xml:space="preserve">. </w:t>
      </w:r>
      <w:r>
        <w:rPr>
          <w:i/>
        </w:rPr>
        <w:t>Proceedings of the International Computer Music Conference, ICMC 1980</w:t>
      </w:r>
      <w:r>
        <w:t>. Michigan Publishing</w:t>
      </w:r>
    </w:p>
    <w:p w14:paraId="30474190" w14:textId="77777777" w:rsidR="004E1199" w:rsidRDefault="00A33058">
      <w:pPr>
        <w:pStyle w:val="Bibliography"/>
      </w:pPr>
      <w:bookmarkStart w:id="369" w:name="ref-Codd:1970:RMD:362384.362685"/>
      <w:bookmarkEnd w:id="368"/>
      <w:r>
        <w:t xml:space="preserve">Codd EF. 1970. A relational model of data for large shared data banks. </w:t>
      </w:r>
      <w:r>
        <w:rPr>
          <w:i/>
        </w:rPr>
        <w:t>Commun. ACM</w:t>
      </w:r>
      <w:r>
        <w:t>. 13(6):377–87</w:t>
      </w:r>
    </w:p>
    <w:p w14:paraId="38AAED08" w14:textId="77777777" w:rsidR="004E1199" w:rsidRDefault="00A33058">
      <w:pPr>
        <w:pStyle w:val="Bibliography"/>
      </w:pPr>
      <w:bookmarkStart w:id="370" w:name="ref-Codd72relationalcompleteness"/>
      <w:bookmarkEnd w:id="369"/>
      <w:r>
        <w:t xml:space="preserve">Codd EF. 1972. Relational completeness of data base sublanguages. </w:t>
      </w:r>
      <w:r>
        <w:rPr>
          <w:i/>
        </w:rPr>
        <w:t>Database Systems</w:t>
      </w:r>
      <w:r>
        <w:t>, pp. 65–98. Prentice-Hall</w:t>
      </w:r>
    </w:p>
    <w:p w14:paraId="10541CD5" w14:textId="77777777" w:rsidR="004E1199" w:rsidRDefault="00A33058">
      <w:pPr>
        <w:pStyle w:val="Bibliography"/>
      </w:pPr>
      <w:bookmarkStart w:id="371" w:name="ref-nickcollinsphd"/>
      <w:bookmarkEnd w:id="370"/>
      <w:r>
        <w:t xml:space="preserve">Collins N. 2006. </w:t>
      </w:r>
      <w:r>
        <w:rPr>
          <w:i/>
        </w:rPr>
        <w:t>Towards autonomous agents for live computer music: Realtime machine listening and interactive music systems</w:t>
      </w:r>
      <w:r>
        <w:t>. PhD thesis thesis. University of Cambridge</w:t>
      </w:r>
    </w:p>
    <w:p w14:paraId="05E2D174" w14:textId="77777777" w:rsidR="004E1199" w:rsidRDefault="00A33058">
      <w:pPr>
        <w:pStyle w:val="Bibliography"/>
      </w:pPr>
      <w:bookmarkStart w:id="372" w:name="ref-DBLP:conf/icmc/Collins07"/>
      <w:bookmarkEnd w:id="371"/>
      <w:r>
        <w:t>Collins N. 2007. Audiovisual concatenative s</w:t>
      </w:r>
      <w:r>
        <w:t xml:space="preserve">ynthesis. </w:t>
      </w:r>
      <w:r>
        <w:rPr>
          <w:i/>
        </w:rPr>
        <w:t>Proceedings of the 2007 International Computer Music Conference, ICMC 2007, Copenhagen, Denmark, August 27-31, 2007</w:t>
      </w:r>
      <w:r>
        <w:t>. Michigan Publishing</w:t>
      </w:r>
    </w:p>
    <w:p w14:paraId="6989F9D9" w14:textId="77777777" w:rsidR="004E1199" w:rsidRDefault="00A33058">
      <w:pPr>
        <w:pStyle w:val="Bibliography"/>
      </w:pPr>
      <w:bookmarkStart w:id="373" w:name="ref-collins_2015"/>
      <w:bookmarkEnd w:id="372"/>
      <w:r>
        <w:t xml:space="preserve">Collins N. 2015. The ubuweb electronic music corpus: An mir investigation of a historical database. </w:t>
      </w:r>
      <w:r>
        <w:rPr>
          <w:i/>
        </w:rPr>
        <w:t>Organised</w:t>
      </w:r>
      <w:r>
        <w:rPr>
          <w:i/>
        </w:rPr>
        <w:t xml:space="preserve"> Sound</w:t>
      </w:r>
      <w:r>
        <w:t>. 20(1):122–34</w:t>
      </w:r>
    </w:p>
    <w:p w14:paraId="6D42E833" w14:textId="77777777" w:rsidR="004E1199" w:rsidRDefault="00A33058">
      <w:pPr>
        <w:pStyle w:val="Bibliography"/>
      </w:pPr>
      <w:bookmarkStart w:id="374" w:name="ref-Col03:Liv"/>
      <w:bookmarkEnd w:id="373"/>
      <w:r>
        <w:t xml:space="preserve">Collins N, Mclean A, Rohrhuber J, Ward A. 2003. Live coding in laptop performance. </w:t>
      </w:r>
      <w:r>
        <w:rPr>
          <w:i/>
        </w:rPr>
        <w:t>Organised Sound</w:t>
      </w:r>
      <w:r>
        <w:t>. 8:321–29</w:t>
      </w:r>
    </w:p>
    <w:p w14:paraId="3AD2DBB9" w14:textId="77777777" w:rsidR="004E1199" w:rsidRDefault="00A33058">
      <w:pPr>
        <w:pStyle w:val="Bibliography"/>
      </w:pPr>
      <w:bookmarkStart w:id="375" w:name="ref-connes:shapes"/>
      <w:bookmarkEnd w:id="374"/>
      <w:r>
        <w:t>Connes A. 2012. The music of shapes</w:t>
      </w:r>
    </w:p>
    <w:p w14:paraId="464410F6" w14:textId="77777777" w:rsidR="004E1199" w:rsidRDefault="00A33058">
      <w:pPr>
        <w:pStyle w:val="Bibliography"/>
      </w:pPr>
      <w:bookmarkStart w:id="376" w:name="ref-DBLP:conf/icmc/Cope87"/>
      <w:bookmarkEnd w:id="375"/>
      <w:r>
        <w:t xml:space="preserve">Cope D. 1987a. Experiments in music intelligence (EMI). </w:t>
      </w:r>
      <w:r>
        <w:rPr>
          <w:i/>
        </w:rPr>
        <w:t>ICMC</w:t>
      </w:r>
      <w:r>
        <w:t>. Michigan Publishing</w:t>
      </w:r>
    </w:p>
    <w:p w14:paraId="3C4B9585" w14:textId="77777777" w:rsidR="004E1199" w:rsidRDefault="00A33058">
      <w:pPr>
        <w:pStyle w:val="Bibliography"/>
      </w:pPr>
      <w:bookmarkStart w:id="377" w:name="ref-Cop87:AnE"/>
      <w:bookmarkEnd w:id="376"/>
      <w:r>
        <w:t xml:space="preserve">Cope D. 1987b. An expert system for computer-assisted composition. </w:t>
      </w:r>
      <w:r>
        <w:rPr>
          <w:i/>
        </w:rPr>
        <w:t>Computer Music Journal</w:t>
      </w:r>
      <w:r>
        <w:t>. 11(4):30–46</w:t>
      </w:r>
    </w:p>
    <w:p w14:paraId="3AB3D53A" w14:textId="77777777" w:rsidR="004E1199" w:rsidRDefault="00A33058">
      <w:pPr>
        <w:pStyle w:val="Bibliography"/>
      </w:pPr>
      <w:bookmarkStart w:id="378" w:name="ref-humberto_corona_2015_851021"/>
      <w:bookmarkEnd w:id="377"/>
      <w:r>
        <w:t xml:space="preserve">Corona H, O’Mahony MP. 2015. </w:t>
      </w:r>
      <w:r>
        <w:rPr>
          <w:i/>
        </w:rPr>
        <w:t>An Exploration of Mood Classification in the Million Songs Dataset</w:t>
      </w:r>
      <w:r>
        <w:t>. Zenodo. ed.</w:t>
      </w:r>
    </w:p>
    <w:p w14:paraId="2007D79B" w14:textId="77777777" w:rsidR="004E1199" w:rsidRDefault="00A33058">
      <w:pPr>
        <w:pStyle w:val="Bibliography"/>
      </w:pPr>
      <w:bookmarkStart w:id="379" w:name="ref-2010NJPh:12e3030C"/>
      <w:bookmarkEnd w:id="378"/>
      <w:r>
        <w:t xml:space="preserve">Correa DC, Saito JH, Costa L da F. 2010. Musical genres: beating to the rhythms of different drums. </w:t>
      </w:r>
      <w:r>
        <w:rPr>
          <w:i/>
        </w:rPr>
        <w:t>New Journal of Physics</w:t>
      </w:r>
      <w:r>
        <w:t>. 12:053030</w:t>
      </w:r>
    </w:p>
    <w:p w14:paraId="67E71E5D" w14:textId="77777777" w:rsidR="004E1199" w:rsidRDefault="00A33058">
      <w:pPr>
        <w:pStyle w:val="Bibliography"/>
      </w:pPr>
      <w:bookmarkStart w:id="380" w:name="ref-nuno_n_correia_2010_849729"/>
      <w:bookmarkEnd w:id="379"/>
      <w:r>
        <w:t xml:space="preserve">Correia NN. 2010. </w:t>
      </w:r>
      <w:r>
        <w:rPr>
          <w:i/>
        </w:rPr>
        <w:t>AV Clash - Online Tool for Mixing and Visualizing Audio Retrieved From freesound.org Database</w:t>
      </w:r>
      <w:r>
        <w:t>. Zenodo. e</w:t>
      </w:r>
      <w:r>
        <w:t>d.</w:t>
      </w:r>
    </w:p>
    <w:p w14:paraId="2884B373" w14:textId="77777777" w:rsidR="004E1199" w:rsidRDefault="00A33058">
      <w:pPr>
        <w:pStyle w:val="Bibliography"/>
      </w:pPr>
      <w:bookmarkStart w:id="381" w:name="ref-DBLP:conf/ismir/CrestelEHM17"/>
      <w:bookmarkEnd w:id="380"/>
      <w:r>
        <w:lastRenderedPageBreak/>
        <w:t xml:space="preserve">Crestel L, Esling P, Heng L, McAdams S. 2017. A database linking piano and orchestral MIDI scores with application to automatic projective orchestration. </w:t>
      </w:r>
      <w:r>
        <w:rPr>
          <w:i/>
        </w:rPr>
        <w:t>Proceedings of the 18th International Society for Music Information Retrieval Conference, ISMIR 201</w:t>
      </w:r>
      <w:r>
        <w:rPr>
          <w:i/>
        </w:rPr>
        <w:t>7, Suzhou, China, October 23-27, 2017</w:t>
      </w:r>
      <w:r>
        <w:t xml:space="preserve">, pp. 592–98. </w:t>
      </w:r>
      <w:hyperlink r:id="rId33">
        <w:r>
          <w:rPr>
            <w:rStyle w:val="Hyperlink"/>
          </w:rPr>
          <w:t>https://ismir2017.smcnus.org/wp-content/uploads/2017/10/235_Paper.pdf</w:t>
        </w:r>
      </w:hyperlink>
    </w:p>
    <w:p w14:paraId="05E4F835" w14:textId="77777777" w:rsidR="004E1199" w:rsidRDefault="00A33058">
      <w:pPr>
        <w:pStyle w:val="Bibliography"/>
      </w:pPr>
      <w:bookmarkStart w:id="382" w:name="ref-crowley98"/>
      <w:bookmarkEnd w:id="381"/>
      <w:r>
        <w:t>Crowley C. 1998. Data structures for text sequ</w:t>
      </w:r>
      <w:r>
        <w:t xml:space="preserve">ences. </w:t>
      </w:r>
      <w:hyperlink r:id="rId34">
        <w:r>
          <w:rPr>
            <w:rStyle w:val="Hyperlink"/>
          </w:rPr>
          <w:t>https://www.cs.unm.edu/~crowley/papers/sds.pdf</w:t>
        </w:r>
      </w:hyperlink>
    </w:p>
    <w:p w14:paraId="3C12A9EC" w14:textId="77777777" w:rsidR="004E1199" w:rsidRDefault="00A33058">
      <w:pPr>
        <w:pStyle w:val="Bibliography"/>
      </w:pPr>
      <w:bookmarkStart w:id="383" w:name="ref-Dan07:The"/>
      <w:bookmarkEnd w:id="382"/>
      <w:r>
        <w:t xml:space="preserve">Daniel S. 2007. The database: An aesthetics of dignity. </w:t>
      </w:r>
      <w:r>
        <w:rPr>
          <w:i/>
        </w:rPr>
        <w:t>Database Aesthetics: Art in the Age of Information Overflow</w:t>
      </w:r>
    </w:p>
    <w:p w14:paraId="330DA411" w14:textId="77777777" w:rsidR="004E1199" w:rsidRDefault="00A33058">
      <w:pPr>
        <w:pStyle w:val="Bibliography"/>
      </w:pPr>
      <w:bookmarkStart w:id="384" w:name="ref-DBLP:conf/ismir/DefferrardBVB17"/>
      <w:bookmarkEnd w:id="383"/>
      <w:r>
        <w:t xml:space="preserve">Defferrard M, Benzi </w:t>
      </w:r>
      <w:r>
        <w:t xml:space="preserve">K, Vandergheynst P, Bresson X. 2017. FMA: A dataset for music analysis. </w:t>
      </w:r>
      <w:r>
        <w:rPr>
          <w:i/>
        </w:rPr>
        <w:t>Proceedings of the 18th International Society for Music Information Retrieval Conference, ISMIR 2017, Suzhou, China, October 23-27, 2017</w:t>
      </w:r>
      <w:r>
        <w:t xml:space="preserve">, pp. 316–23. </w:t>
      </w:r>
      <w:hyperlink r:id="rId35">
        <w:r>
          <w:rPr>
            <w:rStyle w:val="Hyperlink"/>
          </w:rPr>
          <w:t>https://ismir2017.smcnus.org/wp-content/uploads/2017/10/75_Paper.pdf</w:t>
        </w:r>
      </w:hyperlink>
    </w:p>
    <w:p w14:paraId="2D5BF825" w14:textId="77777777" w:rsidR="004E1199" w:rsidRDefault="00A33058">
      <w:pPr>
        <w:pStyle w:val="Bibliography"/>
      </w:pPr>
      <w:bookmarkStart w:id="385" w:name="ref-DBLP:journals/corr/abs-1803-04652"/>
      <w:bookmarkEnd w:id="384"/>
      <w:r>
        <w:t>Dehkordi MB, Banitalebi-Dehkordi A. 2018. Music genre classification using spectral analysis and sparse representation of the signals</w:t>
      </w:r>
      <w:r>
        <w:t xml:space="preserve">. </w:t>
      </w:r>
      <w:r>
        <w:rPr>
          <w:i/>
        </w:rPr>
        <w:t>CoRR</w:t>
      </w:r>
      <w:r>
        <w:t>. abs/1803.04652:</w:t>
      </w:r>
    </w:p>
    <w:p w14:paraId="3C4B605C" w14:textId="77777777" w:rsidR="004E1199" w:rsidRDefault="00A33058">
      <w:pPr>
        <w:pStyle w:val="Bibliography"/>
      </w:pPr>
      <w:bookmarkStart w:id="386" w:name="ref-DBLP:journals/corr/abs-1809-07276"/>
      <w:bookmarkEnd w:id="385"/>
      <w:r>
        <w:t xml:space="preserve">Delbouys R, Hennequin R, Piccoli F, Royo-Letelier J, Moussallam M. 2018. Music mood detection based on audio and lyrics with deep neural net. </w:t>
      </w:r>
      <w:r>
        <w:rPr>
          <w:i/>
        </w:rPr>
        <w:t>CoRR</w:t>
      </w:r>
      <w:r>
        <w:t>. abs/1809.07276:</w:t>
      </w:r>
    </w:p>
    <w:p w14:paraId="32BC76C0" w14:textId="77777777" w:rsidR="004E1199" w:rsidRDefault="00A33058">
      <w:pPr>
        <w:pStyle w:val="Bibliography"/>
      </w:pPr>
      <w:bookmarkStart w:id="387" w:name="ref-DBLP:conf/icmc/DepalleRGE93"/>
      <w:bookmarkEnd w:id="386"/>
      <w:r>
        <w:t>Depalle P, Rodet X, Galas T, Eckel G. 1993. Generalized diphone cont</w:t>
      </w:r>
      <w:r>
        <w:t xml:space="preserve">rol. </w:t>
      </w:r>
      <w:r>
        <w:rPr>
          <w:i/>
        </w:rPr>
        <w:t>Opening a New Horizon: Proceedings of the 1993 International Computer Music Conference, ICMC 1993, Tokio, Japan, September 10-15, 1993</w:t>
      </w:r>
      <w:r>
        <w:t>. Michigan Publishing</w:t>
      </w:r>
    </w:p>
    <w:p w14:paraId="0324689D" w14:textId="77777777" w:rsidR="004E1199" w:rsidRDefault="00A33058">
      <w:pPr>
        <w:pStyle w:val="Bibliography"/>
      </w:pPr>
      <w:bookmarkStart w:id="388" w:name="ref-Der78:Wri"/>
      <w:bookmarkEnd w:id="387"/>
      <w:r>
        <w:t xml:space="preserve">Derrida J. 1978. </w:t>
      </w:r>
      <w:r>
        <w:rPr>
          <w:i/>
        </w:rPr>
        <w:t>Writing and Difference</w:t>
      </w:r>
      <w:r>
        <w:t>. The University of Chicago. ed.</w:t>
      </w:r>
    </w:p>
    <w:p w14:paraId="26CDFFBE" w14:textId="77777777" w:rsidR="004E1199" w:rsidRDefault="00A33058">
      <w:pPr>
        <w:pStyle w:val="Bibliography"/>
      </w:pPr>
      <w:bookmarkStart w:id="389" w:name="ref-Der82:Mar"/>
      <w:bookmarkEnd w:id="388"/>
      <w:r>
        <w:t xml:space="preserve">Derrida J. 1982. </w:t>
      </w:r>
      <w:r>
        <w:rPr>
          <w:i/>
        </w:rPr>
        <w:t>Margin</w:t>
      </w:r>
      <w:r>
        <w:rPr>
          <w:i/>
        </w:rPr>
        <w:t>s of Philosophy</w:t>
      </w:r>
      <w:r>
        <w:t>. The Harvester Press. ed.</w:t>
      </w:r>
    </w:p>
    <w:p w14:paraId="47D8D20D" w14:textId="77777777" w:rsidR="004E1199" w:rsidRDefault="00A33058">
      <w:pPr>
        <w:pStyle w:val="Bibliography"/>
      </w:pPr>
      <w:bookmarkStart w:id="390" w:name="ref-Der95:Arc"/>
      <w:bookmarkEnd w:id="389"/>
      <w:r>
        <w:t xml:space="preserve">Derrida J, Prenowitz E. 1995. Archive fever: A freudian impression. </w:t>
      </w:r>
      <w:r>
        <w:rPr>
          <w:i/>
        </w:rPr>
        <w:t>Diacritics</w:t>
      </w:r>
      <w:r>
        <w:t>. 25(2):</w:t>
      </w:r>
    </w:p>
    <w:p w14:paraId="63FF05C7" w14:textId="77777777" w:rsidR="004E1199" w:rsidRDefault="00A33058">
      <w:pPr>
        <w:pStyle w:val="Bibliography"/>
      </w:pPr>
      <w:bookmarkStart w:id="391" w:name="ref-Der76:Of"/>
      <w:bookmarkEnd w:id="390"/>
      <w:r>
        <w:t xml:space="preserve">Derrida J, Spivak GC. 1976. </w:t>
      </w:r>
      <w:r>
        <w:rPr>
          <w:i/>
        </w:rPr>
        <w:t>Of Grammatology.</w:t>
      </w:r>
      <w:r>
        <w:t xml:space="preserve"> The Johns Hopkins University Press. ed.</w:t>
      </w:r>
    </w:p>
    <w:p w14:paraId="498D80F4" w14:textId="77777777" w:rsidR="004E1199" w:rsidRDefault="00A33058">
      <w:pPr>
        <w:pStyle w:val="Bibliography"/>
      </w:pPr>
      <w:bookmarkStart w:id="392" w:name="ref-DBLP:conf/ismir/DevaneyACN15"/>
      <w:bookmarkEnd w:id="391"/>
      <w:r>
        <w:t>Devaney J, Arthur C, Condit-Schultz N, Nis</w:t>
      </w:r>
      <w:r>
        <w:t xml:space="preserve">ula K. 2015. Theme and variation encodings with roman numerals (TAVERN): A new data set for symbolic music analysis. </w:t>
      </w:r>
      <w:r>
        <w:rPr>
          <w:i/>
        </w:rPr>
        <w:t>Proceedings of the 16th International Society for Music Information Retrieval Conference, ISMIR 2015, Málaga, Spain, October 26-30, 2015</w:t>
      </w:r>
      <w:r>
        <w:t>, p</w:t>
      </w:r>
      <w:r>
        <w:t xml:space="preserve">p. 728–34. </w:t>
      </w:r>
      <w:hyperlink r:id="rId36">
        <w:r>
          <w:rPr>
            <w:rStyle w:val="Hyperlink"/>
          </w:rPr>
          <w:t>http://ismir2015.uma.es/articles/261_Paper.pdf</w:t>
        </w:r>
      </w:hyperlink>
    </w:p>
    <w:p w14:paraId="5498EC6D" w14:textId="77777777" w:rsidR="004E1199" w:rsidRDefault="00A33058">
      <w:pPr>
        <w:pStyle w:val="Bibliography"/>
      </w:pPr>
      <w:bookmarkStart w:id="393" w:name="ref-DBLP:conf/icmc/DidkovskyB01"/>
      <w:bookmarkEnd w:id="392"/>
      <w:r>
        <w:t xml:space="preserve">Didkovsky N, Burk PL. 2001. Java music specification language, an introduction and overview. </w:t>
      </w:r>
      <w:r>
        <w:rPr>
          <w:i/>
        </w:rPr>
        <w:t>Proceedings of the 2001 International C</w:t>
      </w:r>
      <w:r>
        <w:rPr>
          <w:i/>
        </w:rPr>
        <w:t>omputer Music Conference, ICMC 2001, Havana, Cuba, September 17-22, 2001</w:t>
      </w:r>
      <w:r>
        <w:t>. Michigan Publishing</w:t>
      </w:r>
    </w:p>
    <w:p w14:paraId="09B2FEFF" w14:textId="77777777" w:rsidR="004E1199" w:rsidRDefault="00A33058">
      <w:pPr>
        <w:pStyle w:val="Bibliography"/>
      </w:pPr>
      <w:bookmarkStart w:id="394" w:name="ref-diener1985"/>
      <w:bookmarkEnd w:id="393"/>
      <w:r>
        <w:t xml:space="preserve">Diener G. 1985. </w:t>
      </w:r>
      <w:r>
        <w:rPr>
          <w:i/>
        </w:rPr>
        <w:t>Formal languages in music theory</w:t>
      </w:r>
      <w:r>
        <w:t>. Master’s thesis thesis. McGill University, Faculty of Music</w:t>
      </w:r>
    </w:p>
    <w:p w14:paraId="32ED379B" w14:textId="77777777" w:rsidR="004E1199" w:rsidRDefault="00A33058">
      <w:pPr>
        <w:pStyle w:val="Bibliography"/>
      </w:pPr>
      <w:bookmarkStart w:id="395" w:name="ref-icmc/bbp2372.1988.020"/>
      <w:bookmarkEnd w:id="394"/>
      <w:r>
        <w:lastRenderedPageBreak/>
        <w:t>Diener G. 1988. TTrees: An active data structure for</w:t>
      </w:r>
      <w:r>
        <w:t xml:space="preserve"> computer music. </w:t>
      </w:r>
      <w:r>
        <w:rPr>
          <w:i/>
        </w:rPr>
        <w:t>Proceedings of the International Computer Music Conference, ICMC 1988</w:t>
      </w:r>
      <w:r>
        <w:t>. Michigan Publishing</w:t>
      </w:r>
    </w:p>
    <w:p w14:paraId="517B0D46" w14:textId="77777777" w:rsidR="004E1199" w:rsidRDefault="00A33058">
      <w:pPr>
        <w:pStyle w:val="Bibliography"/>
      </w:pPr>
      <w:bookmarkStart w:id="396" w:name="ref-10.2307/3680043"/>
      <w:bookmarkEnd w:id="395"/>
      <w:r>
        <w:t xml:space="preserve">Diener G. 1989. TTrees: A tool for the compositional environment. </w:t>
      </w:r>
      <w:r>
        <w:rPr>
          <w:i/>
        </w:rPr>
        <w:t>Computer Music Journal</w:t>
      </w:r>
      <w:r>
        <w:t>. 13(2):77–85</w:t>
      </w:r>
    </w:p>
    <w:p w14:paraId="78B919B5" w14:textId="77777777" w:rsidR="004E1199" w:rsidRDefault="00A33058">
      <w:pPr>
        <w:pStyle w:val="Bibliography"/>
      </w:pPr>
      <w:bookmarkStart w:id="397" w:name="ref-DBLP:conf/icmc/Diener92"/>
      <w:bookmarkEnd w:id="396"/>
      <w:r>
        <w:t>Diener GR. 1992. A visual programming environm</w:t>
      </w:r>
      <w:r>
        <w:t xml:space="preserve">ent for music notation. </w:t>
      </w:r>
      <w:r>
        <w:rPr>
          <w:i/>
        </w:rPr>
        <w:t>Proceedings of the 1992 International Computer Music Conference, ICMC 1992, San Jose, California, Usa, October 14-18, 1992</w:t>
      </w:r>
      <w:r>
        <w:t>. Michigan Publishing</w:t>
      </w:r>
    </w:p>
    <w:p w14:paraId="701C2871" w14:textId="77777777" w:rsidR="004E1199" w:rsidRDefault="00A33058">
      <w:pPr>
        <w:pStyle w:val="Bibliography"/>
      </w:pPr>
      <w:bookmarkStart w:id="398" w:name="ref-DBLP:journals/corr/abs-0812-4235"/>
      <w:bookmarkEnd w:id="397"/>
      <w:r>
        <w:t xml:space="preserve">Dinuzzo F, Pillonetto G, Nicolao GD. 2008. Client-server multi-task learning from distributed datasets. </w:t>
      </w:r>
      <w:r>
        <w:rPr>
          <w:i/>
        </w:rPr>
        <w:t>CoRR</w:t>
      </w:r>
      <w:r>
        <w:t>. abs/0812.4235:</w:t>
      </w:r>
    </w:p>
    <w:p w14:paraId="03486247" w14:textId="77777777" w:rsidR="004E1199" w:rsidRDefault="00A33058">
      <w:pPr>
        <w:pStyle w:val="Bibliography"/>
      </w:pPr>
      <w:bookmarkStart w:id="399" w:name="ref-DBLP:conf/ismir/DonahueMM18"/>
      <w:bookmarkEnd w:id="398"/>
      <w:r>
        <w:t xml:space="preserve">Donahue C, Mao HH, McAuley J. 2018. The NES music database: A multi-instrumental dataset with expressive performance attributes. </w:t>
      </w:r>
      <w:r>
        <w:rPr>
          <w:i/>
        </w:rPr>
        <w:t>Pr</w:t>
      </w:r>
      <w:r>
        <w:rPr>
          <w:i/>
        </w:rPr>
        <w:t>oceedings of the 19th International Society for Music Information Retrieval Conference, ISMIR 2018, Paris, France, September 23-27, 2018</w:t>
      </w:r>
      <w:r>
        <w:t xml:space="preserve">, pp. 475–82. </w:t>
      </w:r>
      <w:hyperlink r:id="rId37">
        <w:r>
          <w:rPr>
            <w:rStyle w:val="Hyperlink"/>
          </w:rPr>
          <w:t>http://ismir2018.ircam.fr/doc/pdfs/265</w:t>
        </w:r>
        <w:r>
          <w:rPr>
            <w:rStyle w:val="Hyperlink"/>
          </w:rPr>
          <w:t>_Paper.pdf</w:t>
        </w:r>
      </w:hyperlink>
    </w:p>
    <w:p w14:paraId="0AEEEE93" w14:textId="77777777" w:rsidR="004E1199" w:rsidRDefault="00A33058">
      <w:pPr>
        <w:pStyle w:val="Bibliography"/>
      </w:pPr>
      <w:bookmarkStart w:id="400" w:name="ref-2018arXiv180204208D"/>
      <w:bookmarkEnd w:id="399"/>
      <w:r>
        <w:t xml:space="preserve">Donahue C, McAuley J, Puckette M. 2018. Adversarial Audio Synthesis. </w:t>
      </w:r>
      <w:r>
        <w:rPr>
          <w:i/>
        </w:rPr>
        <w:t>arXiv e-prints</w:t>
      </w:r>
      <w:r>
        <w:t>. arXiv:1802.04208</w:t>
      </w:r>
    </w:p>
    <w:p w14:paraId="0B433A66" w14:textId="77777777" w:rsidR="004E1199" w:rsidRDefault="00A33058">
      <w:pPr>
        <w:pStyle w:val="Bibliography"/>
      </w:pPr>
      <w:bookmarkStart w:id="401" w:name="ref-DBLP:conf/ismir/Dunn00"/>
      <w:bookmarkEnd w:id="400"/>
      <w:r>
        <w:t xml:space="preserve">Dunn JW. 2000. Beyond VARIATIONS: creating a digital music library. </w:t>
      </w:r>
      <w:r>
        <w:rPr>
          <w:i/>
        </w:rPr>
        <w:t>ISMIR 2000, 1st International Symposium on Music Information Retrieval, Ply</w:t>
      </w:r>
      <w:r>
        <w:rPr>
          <w:i/>
        </w:rPr>
        <w:t>mouth, Massachusetts, Usa, October 23-25, 2000, Proceedings</w:t>
      </w:r>
      <w:r>
        <w:t xml:space="preserve">. </w:t>
      </w:r>
      <w:hyperlink r:id="rId38">
        <w:r>
          <w:rPr>
            <w:rStyle w:val="Hyperlink"/>
          </w:rPr>
          <w:t>http://ismir2000.ismir.net/papers/invites/dunn_invite.pdf</w:t>
        </w:r>
      </w:hyperlink>
    </w:p>
    <w:p w14:paraId="2D241FFB" w14:textId="77777777" w:rsidR="004E1199" w:rsidRDefault="00A33058">
      <w:pPr>
        <w:pStyle w:val="Bibliography"/>
      </w:pPr>
      <w:bookmarkStart w:id="402" w:name="ref-icmc/bbp2372.1987.045"/>
      <w:bookmarkEnd w:id="401"/>
      <w:r>
        <w:t xml:space="preserve">Dydo JS. 1987. Data structures in the note processor. </w:t>
      </w:r>
      <w:r>
        <w:rPr>
          <w:i/>
        </w:rPr>
        <w:t>Procee</w:t>
      </w:r>
      <w:r>
        <w:rPr>
          <w:i/>
        </w:rPr>
        <w:t>dings of the International Computer Music Conference, ICMC 1987</w:t>
      </w:r>
      <w:r>
        <w:t>. Michigan Publishing</w:t>
      </w:r>
    </w:p>
    <w:p w14:paraId="5DEBAEF6" w14:textId="77777777" w:rsidR="004E1199" w:rsidRDefault="00A33058">
      <w:pPr>
        <w:pStyle w:val="Bibliography"/>
      </w:pPr>
      <w:bookmarkStart w:id="403" w:name="ref-Eck13:Bet"/>
      <w:bookmarkEnd w:id="402"/>
      <w:r>
        <w:t xml:space="preserve">Eck C van. 2013. </w:t>
      </w:r>
      <w:r>
        <w:rPr>
          <w:i/>
        </w:rPr>
        <w:t>Between air and electricity: Microphones and loudspeakers as musical instruments</w:t>
      </w:r>
      <w:r>
        <w:t>. PhD thesis thesis. Leiden University</w:t>
      </w:r>
    </w:p>
    <w:p w14:paraId="35A3F0F4" w14:textId="77777777" w:rsidR="004E1199" w:rsidRDefault="00A33058">
      <w:pPr>
        <w:pStyle w:val="Bibliography"/>
      </w:pPr>
      <w:bookmarkStart w:id="404" w:name="ref-Eco04:The"/>
      <w:bookmarkEnd w:id="403"/>
      <w:r>
        <w:t>Eco U. 2004. The poetics of the ope</w:t>
      </w:r>
      <w:r>
        <w:t xml:space="preserve">n work. </w:t>
      </w:r>
      <w:r>
        <w:rPr>
          <w:i/>
        </w:rPr>
        <w:t>Audio Culture: Readings in Modern Music</w:t>
      </w:r>
    </w:p>
    <w:p w14:paraId="6D5F9575" w14:textId="77777777" w:rsidR="004E1199" w:rsidRDefault="00A33058">
      <w:pPr>
        <w:pStyle w:val="Bibliography"/>
      </w:pPr>
      <w:bookmarkStart w:id="405" w:name="ref-Emm86:The"/>
      <w:bookmarkEnd w:id="404"/>
      <w:r>
        <w:t xml:space="preserve">Emmerson S. 1986. </w:t>
      </w:r>
      <w:r>
        <w:rPr>
          <w:i/>
        </w:rPr>
        <w:t>The Language of Electroacoustic Music</w:t>
      </w:r>
      <w:r>
        <w:t>. ed.</w:t>
      </w:r>
    </w:p>
    <w:p w14:paraId="06F59B06" w14:textId="77777777" w:rsidR="004E1199" w:rsidRDefault="00A33058">
      <w:pPr>
        <w:pStyle w:val="Bibliography"/>
      </w:pPr>
      <w:bookmarkStart w:id="406" w:name="ref-DBLP:conf/ismir/EremenkoDBS18"/>
      <w:bookmarkEnd w:id="405"/>
      <w:r>
        <w:t xml:space="preserve">Eremenko V, Demirel E, Bozkurt B, Serra X. 2018. Audio-aligned jazz harmony dataset for automatic chord transcription and corpus-based research. </w:t>
      </w:r>
      <w:r>
        <w:rPr>
          <w:i/>
        </w:rPr>
        <w:t>Pr</w:t>
      </w:r>
      <w:r>
        <w:rPr>
          <w:i/>
        </w:rPr>
        <w:t>oceedings of the 19th International Society for Music Information Retrieval Conference, ISMIR 2018, Paris, France, September 23-27, 2018</w:t>
      </w:r>
      <w:r>
        <w:t xml:space="preserve">, pp. 483–90. </w:t>
      </w:r>
      <w:hyperlink r:id="rId39">
        <w:r>
          <w:rPr>
            <w:rStyle w:val="Hyperlink"/>
          </w:rPr>
          <w:t>http://ismir2018.ircam.fr/doc/pdfs/206</w:t>
        </w:r>
        <w:r>
          <w:rPr>
            <w:rStyle w:val="Hyperlink"/>
          </w:rPr>
          <w:t>_Paper.pdf</w:t>
        </w:r>
      </w:hyperlink>
    </w:p>
    <w:p w14:paraId="1748EFDA" w14:textId="77777777" w:rsidR="004E1199" w:rsidRDefault="00A33058">
      <w:pPr>
        <w:pStyle w:val="Bibliography"/>
      </w:pPr>
      <w:bookmarkStart w:id="407" w:name="ref-10.2307/30204239"/>
      <w:bookmarkEnd w:id="406"/>
      <w:r>
        <w:t xml:space="preserve">Erickson RF. 1975. "The darms project": A status report. </w:t>
      </w:r>
      <w:r>
        <w:rPr>
          <w:i/>
        </w:rPr>
        <w:t>Computers and the Humanities</w:t>
      </w:r>
      <w:r>
        <w:t>. 9(6):291–98</w:t>
      </w:r>
    </w:p>
    <w:p w14:paraId="64263A49" w14:textId="77777777" w:rsidR="004E1199" w:rsidRDefault="00A33058">
      <w:pPr>
        <w:pStyle w:val="Bibliography"/>
      </w:pPr>
      <w:bookmarkStart w:id="408" w:name="ref-Ern13:Dig"/>
      <w:bookmarkEnd w:id="407"/>
      <w:r>
        <w:t xml:space="preserve">Ernst W. 2013. </w:t>
      </w:r>
      <w:r>
        <w:rPr>
          <w:i/>
        </w:rPr>
        <w:t>Digital Memory and the Archive</w:t>
      </w:r>
      <w:r>
        <w:t>. University of Minnesota Press. ed.</w:t>
      </w:r>
    </w:p>
    <w:p w14:paraId="2996F649" w14:textId="77777777" w:rsidR="004E1199" w:rsidRDefault="00A33058">
      <w:pPr>
        <w:pStyle w:val="Bibliography"/>
      </w:pPr>
      <w:bookmarkStart w:id="409" w:name="ref-Flu11:Int"/>
      <w:bookmarkEnd w:id="408"/>
      <w:r>
        <w:t xml:space="preserve">Flusser V. 2011. </w:t>
      </w:r>
      <w:r>
        <w:rPr>
          <w:i/>
        </w:rPr>
        <w:t>Into the Universe of Technical Images</w:t>
      </w:r>
      <w:r>
        <w:t>. University of Minnesota Press. ed.</w:t>
      </w:r>
    </w:p>
    <w:p w14:paraId="1F731A59" w14:textId="77777777" w:rsidR="004E1199" w:rsidRDefault="00A33058">
      <w:pPr>
        <w:pStyle w:val="Bibliography"/>
      </w:pPr>
      <w:bookmarkStart w:id="410" w:name="ref-DBLP:conf/ismir/FonsecaPFFBFOPS17"/>
      <w:bookmarkEnd w:id="409"/>
      <w:r>
        <w:lastRenderedPageBreak/>
        <w:t xml:space="preserve">Fonseca E, Pons J, Favory X, Font F, Bogdanov D, et al. 2017. Freesound datasets: A platform for the creation of open audio datasets. </w:t>
      </w:r>
      <w:r>
        <w:rPr>
          <w:i/>
        </w:rPr>
        <w:t>Proceedings of the 18th International Society for Music Information Retrieval Confere</w:t>
      </w:r>
      <w:r>
        <w:rPr>
          <w:i/>
        </w:rPr>
        <w:t>nce, ISMIR 2017, Suzhou, China, October 23-27, 2017</w:t>
      </w:r>
      <w:r>
        <w:t xml:space="preserve">, pp. 486–93. </w:t>
      </w:r>
      <w:hyperlink r:id="rId40">
        <w:r>
          <w:rPr>
            <w:rStyle w:val="Hyperlink"/>
          </w:rPr>
          <w:t>https://ismir2017.smcnus.org/wp-content/uploads/2017/10/161_Paper.pdf</w:t>
        </w:r>
      </w:hyperlink>
    </w:p>
    <w:p w14:paraId="1DC69B48" w14:textId="77777777" w:rsidR="004E1199" w:rsidRDefault="00A33058">
      <w:pPr>
        <w:pStyle w:val="Bibliography"/>
      </w:pPr>
      <w:bookmarkStart w:id="411" w:name="ref-icmc/bbp2372.2017.087"/>
      <w:bookmarkEnd w:id="410"/>
      <w:r>
        <w:t>Fox MK, Stewart J, Hamilton R. 2</w:t>
      </w:r>
      <w:r>
        <w:t xml:space="preserve">017. MadBPM: A modular multimodal environment for data-Driven composition and sonification. </w:t>
      </w:r>
      <w:r>
        <w:rPr>
          <w:i/>
        </w:rPr>
        <w:t>Proceedings of the International Computer Music Conference, ICMC 2017</w:t>
      </w:r>
      <w:r>
        <w:t>. Michigan Publishing</w:t>
      </w:r>
    </w:p>
    <w:p w14:paraId="673FCF8D" w14:textId="77777777" w:rsidR="004E1199" w:rsidRDefault="00A33058">
      <w:pPr>
        <w:pStyle w:val="Bibliography"/>
      </w:pPr>
      <w:bookmarkStart w:id="412" w:name="ref-icmc/bbp2372.1987.046"/>
      <w:bookmarkEnd w:id="411"/>
      <w:r>
        <w:t>Free J. 1987. Towards an extensible data structure for the representation</w:t>
      </w:r>
      <w:r>
        <w:t xml:space="preserve"> of music on computers. </w:t>
      </w:r>
      <w:r>
        <w:rPr>
          <w:i/>
        </w:rPr>
        <w:t>Proceedings of the International Computer Music Conference, ICMC 1987</w:t>
      </w:r>
      <w:r>
        <w:t>. Michigan Publishing</w:t>
      </w:r>
    </w:p>
    <w:p w14:paraId="160A4F7C" w14:textId="77777777" w:rsidR="004E1199" w:rsidRDefault="00A33058">
      <w:pPr>
        <w:pStyle w:val="Bibliography"/>
      </w:pPr>
      <w:bookmarkStart w:id="413" w:name="ref-DBLP:conf/icmc/FreeV86"/>
      <w:bookmarkEnd w:id="412"/>
      <w:r>
        <w:t xml:space="preserve">Free J, Vytas P. 1986. What ever happened to sssp? </w:t>
      </w:r>
      <w:r>
        <w:rPr>
          <w:i/>
        </w:rPr>
        <w:t xml:space="preserve">Proceedings of the 1986 International Computer Music Conference, ICMC 1986, Den Haag, the </w:t>
      </w:r>
      <w:r>
        <w:rPr>
          <w:i/>
        </w:rPr>
        <w:t>Netherlands, October 20-24, 1986</w:t>
      </w:r>
      <w:r>
        <w:t>. Michigan Publishing</w:t>
      </w:r>
    </w:p>
    <w:p w14:paraId="2497F3CF" w14:textId="77777777" w:rsidR="004E1199" w:rsidRDefault="00A33058">
      <w:pPr>
        <w:pStyle w:val="Bibliography"/>
      </w:pPr>
      <w:bookmarkStart w:id="414" w:name="ref-DBLP:conf/icmc/FreeV88"/>
      <w:bookmarkEnd w:id="413"/>
      <w:r>
        <w:t xml:space="preserve">Free J, Vytas P. 1988. The CAMP music configuration database. </w:t>
      </w:r>
      <w:r>
        <w:rPr>
          <w:i/>
        </w:rPr>
        <w:t>Proceedings of the 1988 International Computer Music Conference, ICMC 1988, Cologne, Germany, September 20-25, 1988</w:t>
      </w:r>
      <w:r>
        <w:t>. Michigan Publishing</w:t>
      </w:r>
    </w:p>
    <w:p w14:paraId="747102AB" w14:textId="77777777" w:rsidR="004E1199" w:rsidRDefault="00A33058">
      <w:pPr>
        <w:pStyle w:val="Bibliography"/>
      </w:pPr>
      <w:bookmarkStart w:id="415" w:name="ref-Fri17:Son"/>
      <w:bookmarkEnd w:id="414"/>
      <w:r>
        <w:t>Fri</w:t>
      </w:r>
      <w:r>
        <w:t xml:space="preserve">d E. 2017. Sonification of women in sound and music computing - the sound of female authorship in icmc, smc and nime proceedings. </w:t>
      </w:r>
      <w:r>
        <w:rPr>
          <w:i/>
        </w:rPr>
        <w:t>ICMC</w:t>
      </w:r>
      <w:r>
        <w:t>, pp. 233–38. Michigan Publishing</w:t>
      </w:r>
    </w:p>
    <w:p w14:paraId="2E805C59" w14:textId="77777777" w:rsidR="004E1199" w:rsidRDefault="00A33058">
      <w:pPr>
        <w:pStyle w:val="Bibliography"/>
      </w:pPr>
      <w:bookmarkStart w:id="416" w:name="ref-Frisson2015"/>
      <w:bookmarkEnd w:id="415"/>
      <w:r>
        <w:t xml:space="preserve">Frisson C. 2015. </w:t>
      </w:r>
      <w:r>
        <w:rPr>
          <w:i/>
        </w:rPr>
        <w:t>Designing interaction for browsing media collections (by similarity)</w:t>
      </w:r>
      <w:r>
        <w:t>. P</w:t>
      </w:r>
      <w:r>
        <w:t>hD thesis thesis. Universit de Mons</w:t>
      </w:r>
    </w:p>
    <w:p w14:paraId="0D63907C" w14:textId="77777777" w:rsidR="004E1199" w:rsidRDefault="00A33058">
      <w:pPr>
        <w:pStyle w:val="Bibliography"/>
      </w:pPr>
      <w:bookmarkStart w:id="417" w:name="ref-Garcia2011"/>
      <w:bookmarkEnd w:id="416"/>
      <w:r>
        <w:t xml:space="preserve">Garcı́a F, Vinceslas L, Tubau J, Maestre E. 2011. Acquisition and study of blowing pressure profiles in recorder playing. </w:t>
      </w:r>
      <w:r>
        <w:rPr>
          <w:i/>
        </w:rPr>
        <w:t>Proceedings of the International Conference on New Interfaces for Musical Expression</w:t>
      </w:r>
      <w:r>
        <w:t xml:space="preserve">, pp. 124–27. </w:t>
      </w:r>
      <w:hyperlink r:id="rId41">
        <w:r>
          <w:rPr>
            <w:rStyle w:val="Hyperlink"/>
          </w:rPr>
          <w:t>http://www.nime.org/proceedings/2011/nime2011_124.pdf</w:t>
        </w:r>
      </w:hyperlink>
    </w:p>
    <w:p w14:paraId="3FAAA9D5" w14:textId="77777777" w:rsidR="004E1199" w:rsidRDefault="00A33058">
      <w:pPr>
        <w:pStyle w:val="Bibliography"/>
      </w:pPr>
      <w:bookmarkStart w:id="418" w:name="ref-DBLP:conf/icmc/GartonT97"/>
      <w:bookmarkEnd w:id="417"/>
      <w:r>
        <w:t xml:space="preserve">Garton B, Topper D. 1997. RTcmix - using CMIX in real time. </w:t>
      </w:r>
      <w:r>
        <w:rPr>
          <w:i/>
        </w:rPr>
        <w:t>Proceedings of the 1997 International Computer Music Conference, ICMC</w:t>
      </w:r>
      <w:r>
        <w:rPr>
          <w:i/>
        </w:rPr>
        <w:t xml:space="preserve"> 1997, Thessaloniki, Greece, September 25-30, 1997</w:t>
      </w:r>
      <w:r>
        <w:t>. Michigan Publishing</w:t>
      </w:r>
    </w:p>
    <w:p w14:paraId="1142207B" w14:textId="77777777" w:rsidR="004E1199" w:rsidRDefault="00A33058">
      <w:pPr>
        <w:pStyle w:val="Bibliography"/>
      </w:pPr>
      <w:bookmarkStart w:id="419" w:name="ref-DBLP:conf/ismir/Good00"/>
      <w:bookmarkEnd w:id="418"/>
      <w:r>
        <w:t xml:space="preserve">Good M. 2000. Representing music using XML. </w:t>
      </w:r>
      <w:r>
        <w:rPr>
          <w:i/>
        </w:rPr>
        <w:t>ISMIR 2000, 1st International Symposium on Music Information Retrieval, Plymouth, Massachusetts, Usa, October 23-25, 2000, Proceedings</w:t>
      </w:r>
      <w:r>
        <w:t xml:space="preserve">. </w:t>
      </w:r>
      <w:hyperlink r:id="rId42">
        <w:r>
          <w:rPr>
            <w:rStyle w:val="Hyperlink"/>
          </w:rPr>
          <w:t>http://ismir2000.ismir.net/posters/good.pdf</w:t>
        </w:r>
      </w:hyperlink>
    </w:p>
    <w:p w14:paraId="30E4C8D4" w14:textId="77777777" w:rsidR="004E1199" w:rsidRDefault="00A33058">
      <w:pPr>
        <w:pStyle w:val="Bibliography"/>
      </w:pPr>
      <w:bookmarkStart w:id="420" w:name="ref-DBLP:conf/ismir/GotoHNO02"/>
      <w:bookmarkEnd w:id="419"/>
      <w:r>
        <w:t xml:space="preserve">Goto M, Hashiguchi H, Nishimura T, Oka R. 2002. RWC music database: Popular, classical and jazz music databases. </w:t>
      </w:r>
      <w:r>
        <w:rPr>
          <w:i/>
        </w:rPr>
        <w:t>ISMIR 2002, 3rd International Conference</w:t>
      </w:r>
      <w:r>
        <w:rPr>
          <w:i/>
        </w:rPr>
        <w:t xml:space="preserve"> on Music Information Retrieval, Paris, France, October 13-17, 2002, Proceedings</w:t>
      </w:r>
      <w:r>
        <w:t xml:space="preserve">. </w:t>
      </w:r>
      <w:hyperlink r:id="rId43">
        <w:r>
          <w:rPr>
            <w:rStyle w:val="Hyperlink"/>
          </w:rPr>
          <w:t>http://ismir2002.ismir.net/proceedings/03-SP04-1.pdf</w:t>
        </w:r>
      </w:hyperlink>
    </w:p>
    <w:p w14:paraId="53F9450E" w14:textId="77777777" w:rsidR="004E1199" w:rsidRDefault="00A33058">
      <w:pPr>
        <w:pStyle w:val="Bibliography"/>
      </w:pPr>
      <w:bookmarkStart w:id="421" w:name="ref-DBLP:conf/ismir/GotoHNO03"/>
      <w:bookmarkEnd w:id="420"/>
      <w:r>
        <w:t>Goto M, Hashiguchi H, Nishimura T, Oka R. 2003. R</w:t>
      </w:r>
      <w:r>
        <w:t xml:space="preserve">WC music database: Music genre database and musical instrument sound database. </w:t>
      </w:r>
      <w:r>
        <w:rPr>
          <w:i/>
        </w:rPr>
        <w:t xml:space="preserve">ISMIR 2003, 4th International </w:t>
      </w:r>
      <w:r>
        <w:rPr>
          <w:i/>
        </w:rPr>
        <w:lastRenderedPageBreak/>
        <w:t>Conference on Music Information Retrieval, Baltimore, Maryland, Usa, October 27-30, 2003, Proceedings</w:t>
      </w:r>
      <w:r>
        <w:t xml:space="preserve">. </w:t>
      </w:r>
      <w:hyperlink r:id="rId44">
        <w:r>
          <w:rPr>
            <w:rStyle w:val="Hyperlink"/>
          </w:rPr>
          <w:t>http://ismir2003.ismir.net/papers/Goto1.PDF</w:t>
        </w:r>
      </w:hyperlink>
    </w:p>
    <w:p w14:paraId="1CDB1456" w14:textId="77777777" w:rsidR="004E1199" w:rsidRDefault="00A33058">
      <w:pPr>
        <w:pStyle w:val="Bibliography"/>
      </w:pPr>
      <w:bookmarkStart w:id="422" w:name="ref-Gra15:The"/>
      <w:bookmarkEnd w:id="421"/>
      <w:r>
        <w:t xml:space="preserve">Gratton P, Morin M-E. 2015. </w:t>
      </w:r>
      <w:r>
        <w:rPr>
          <w:i/>
        </w:rPr>
        <w:t>The Nancy Dictionary</w:t>
      </w:r>
      <w:r>
        <w:t>. Edinburgh University Press. ed.</w:t>
      </w:r>
    </w:p>
    <w:p w14:paraId="1BA7F073" w14:textId="77777777" w:rsidR="004E1199" w:rsidRDefault="00A33058">
      <w:pPr>
        <w:pStyle w:val="Bibliography"/>
      </w:pPr>
      <w:bookmarkStart w:id="423" w:name="ref-carlos_guedes_2018_1422615"/>
      <w:bookmarkEnd w:id="422"/>
      <w:r>
        <w:t xml:space="preserve">Guedes C, Trochidis K, Anantapadmanabhan A. 2018. </w:t>
      </w:r>
      <w:r>
        <w:rPr>
          <w:i/>
        </w:rPr>
        <w:t>Modeling Carnatic Rhythm Generation: a Data Driven Approach B</w:t>
      </w:r>
      <w:r>
        <w:rPr>
          <w:i/>
        </w:rPr>
        <w:t>ased on Rhythmic Analysis</w:t>
      </w:r>
      <w:r>
        <w:t>. Zenodo. ed.</w:t>
      </w:r>
    </w:p>
    <w:p w14:paraId="14C03104" w14:textId="77777777" w:rsidR="004E1199" w:rsidRDefault="00A33058">
      <w:pPr>
        <w:pStyle w:val="Bibliography"/>
      </w:pPr>
      <w:bookmarkStart w:id="424" w:name="ref-DBLP:conf/ismir/HamanakaHT14"/>
      <w:bookmarkEnd w:id="423"/>
      <w:r>
        <w:t xml:space="preserve">Hamanaka M, Hirata K, Tojo S. 2014. Musical structural analysis database based on GTTM. </w:t>
      </w:r>
      <w:r>
        <w:rPr>
          <w:i/>
        </w:rPr>
        <w:t>Proceedings of the 15th International Society for Music Information Retrieval Conference, ISMIR 2014, Taipei, Taiwan, October 27-</w:t>
      </w:r>
      <w:r>
        <w:rPr>
          <w:i/>
        </w:rPr>
        <w:t>31, 2014</w:t>
      </w:r>
      <w:r>
        <w:t xml:space="preserve">, pp. 325–30. </w:t>
      </w:r>
      <w:hyperlink r:id="rId45">
        <w:r>
          <w:rPr>
            <w:rStyle w:val="Hyperlink"/>
          </w:rPr>
          <w:t>http://www.terasoft.com.tw/conf/ismir2014/proceedings/T059_257_Paper.pdf</w:t>
        </w:r>
      </w:hyperlink>
    </w:p>
    <w:p w14:paraId="2C2513A3" w14:textId="77777777" w:rsidR="004E1199" w:rsidRDefault="00A33058">
      <w:pPr>
        <w:pStyle w:val="Bibliography"/>
      </w:pPr>
      <w:bookmarkStart w:id="425" w:name="ref-icmc/bbp2372.2006.123"/>
      <w:bookmarkEnd w:id="424"/>
      <w:r>
        <w:t>Hamilton R. 2006. Bioinformatic response data as a compositional driv</w:t>
      </w:r>
      <w:r>
        <w:t xml:space="preserve">er. </w:t>
      </w:r>
      <w:r>
        <w:rPr>
          <w:i/>
        </w:rPr>
        <w:t>Proceedings of the International Computer Music Conference, ICMC 2006</w:t>
      </w:r>
      <w:r>
        <w:t>. Michigan Publishing</w:t>
      </w:r>
    </w:p>
    <w:p w14:paraId="256F1C00" w14:textId="77777777" w:rsidR="004E1199" w:rsidRDefault="00A33058">
      <w:pPr>
        <w:pStyle w:val="Bibliography"/>
      </w:pPr>
      <w:bookmarkStart w:id="426" w:name="ref-Han02:Cin"/>
      <w:bookmarkEnd w:id="425"/>
      <w:r>
        <w:t xml:space="preserve">Hansen MBN. 2002. Cinema beyond cybernetics, or how to frame the digital image. </w:t>
      </w:r>
      <w:r>
        <w:rPr>
          <w:i/>
        </w:rPr>
        <w:t>Configurations</w:t>
      </w:r>
      <w:r>
        <w:t>. 10(1):</w:t>
      </w:r>
    </w:p>
    <w:p w14:paraId="3291DFED" w14:textId="77777777" w:rsidR="004E1199" w:rsidRDefault="00A33058">
      <w:pPr>
        <w:pStyle w:val="Bibliography"/>
      </w:pPr>
      <w:bookmarkStart w:id="427" w:name="ref-Han04:New"/>
      <w:bookmarkEnd w:id="426"/>
      <w:r>
        <w:t xml:space="preserve">Hansen MBN. 2004. </w:t>
      </w:r>
      <w:r>
        <w:rPr>
          <w:i/>
        </w:rPr>
        <w:t>New Philosophy for New Media</w:t>
      </w:r>
      <w:r>
        <w:t>. The MIT Pr</w:t>
      </w:r>
      <w:r>
        <w:t>ess. ed.</w:t>
      </w:r>
    </w:p>
    <w:p w14:paraId="21485C38" w14:textId="77777777" w:rsidR="004E1199" w:rsidRDefault="00A33058">
      <w:pPr>
        <w:pStyle w:val="Bibliography"/>
      </w:pPr>
      <w:bookmarkStart w:id="428" w:name="ref-DBLP:conf/ismir/HashidaMK08"/>
      <w:bookmarkEnd w:id="427"/>
      <w:r>
        <w:t xml:space="preserve">Hashida M, Matsui T, Katayose H. 2008. A new music database describing deviation information of performance expressions. </w:t>
      </w:r>
      <w:r>
        <w:rPr>
          <w:i/>
        </w:rPr>
        <w:t>ISMIR 2008, 9th International Conference on Music Information Retrieval, Drexel University, Philadelphia, Pa, Usa, September 1</w:t>
      </w:r>
      <w:r>
        <w:rPr>
          <w:i/>
        </w:rPr>
        <w:t>4-18, 2008</w:t>
      </w:r>
      <w:r>
        <w:t xml:space="preserve">, pp. 489–94. </w:t>
      </w:r>
      <w:hyperlink r:id="rId46">
        <w:r>
          <w:rPr>
            <w:rStyle w:val="Hyperlink"/>
          </w:rPr>
          <w:t>http://ismir2008.ismir.net/papers/ISMIR2008_173.pdf</w:t>
        </w:r>
      </w:hyperlink>
    </w:p>
    <w:p w14:paraId="70069101" w14:textId="77777777" w:rsidR="004E1199" w:rsidRDefault="00A33058">
      <w:pPr>
        <w:pStyle w:val="Bibliography"/>
      </w:pPr>
      <w:bookmarkStart w:id="429" w:name="ref-mitsuyo_hashida_2017_1401963"/>
      <w:bookmarkEnd w:id="428"/>
      <w:r>
        <w:t xml:space="preserve">Hashida M, Nakamura E, Katayose H. 2017. </w:t>
      </w:r>
      <w:r>
        <w:rPr>
          <w:i/>
        </w:rPr>
        <w:t>Constructing PEDB 2nd Edition: A Music Performance Database with Phr</w:t>
      </w:r>
      <w:r>
        <w:rPr>
          <w:i/>
        </w:rPr>
        <w:t>ase Information</w:t>
      </w:r>
      <w:r>
        <w:t>. Zenodo. ed.</w:t>
      </w:r>
    </w:p>
    <w:p w14:paraId="46F5CA33" w14:textId="77777777" w:rsidR="004E1199" w:rsidRDefault="00A33058">
      <w:pPr>
        <w:pStyle w:val="Bibliography"/>
      </w:pPr>
      <w:bookmarkStart w:id="430" w:name="ref-mitsuyo_hashida_2018_1422503"/>
      <w:bookmarkEnd w:id="429"/>
      <w:r>
        <w:t xml:space="preserve">Hashida M, Nakamura E, Katayose H. 2018. </w:t>
      </w:r>
      <w:r>
        <w:rPr>
          <w:i/>
        </w:rPr>
        <w:t>CrestMusePEDB 2nd EDITION: MUSIC PERFORMANCE DATABASE WITH PHRASE INFORMATION</w:t>
      </w:r>
      <w:r>
        <w:t>. Zenodo. ed.</w:t>
      </w:r>
    </w:p>
    <w:p w14:paraId="5E5AE3A9" w14:textId="77777777" w:rsidR="004E1199" w:rsidRDefault="00A33058">
      <w:pPr>
        <w:pStyle w:val="Bibliography"/>
      </w:pPr>
      <w:bookmarkStart w:id="431" w:name="ref-DBLP:conf/ismir/HaugerSKT13"/>
      <w:bookmarkEnd w:id="430"/>
      <w:r>
        <w:t>Hauger D, Schedl M, Kosir A, Tkalcic M. 2013. The million musical tweet dataset - what we can l</w:t>
      </w:r>
      <w:r>
        <w:t xml:space="preserve">earn from microblogs. </w:t>
      </w:r>
      <w:r>
        <w:rPr>
          <w:i/>
        </w:rPr>
        <w:t>Proceedings of the 14th International Society for Music Information Retrieval Conference, ISMIR 2013, Curitiba, Brazil, November 4-8, 2013</w:t>
      </w:r>
      <w:r>
        <w:t xml:space="preserve">, pp. 189–94. </w:t>
      </w:r>
      <w:hyperlink r:id="rId47">
        <w:r>
          <w:rPr>
            <w:rStyle w:val="Hyperlink"/>
          </w:rPr>
          <w:t>http://www.ppgia.pucpr.br/ismir2013/wp-content/uploads/2013/09/85_Paper.pdf</w:t>
        </w:r>
      </w:hyperlink>
    </w:p>
    <w:p w14:paraId="5FDCC221" w14:textId="77777777" w:rsidR="004E1199" w:rsidRDefault="00A33058">
      <w:pPr>
        <w:pStyle w:val="Bibliography"/>
      </w:pPr>
      <w:bookmarkStart w:id="432" w:name="ref-goffredo_haus_2005_849297"/>
      <w:bookmarkEnd w:id="431"/>
      <w:r>
        <w:t xml:space="preserve">Haus G, Pinto A. 2005. </w:t>
      </w:r>
      <w:r>
        <w:rPr>
          <w:i/>
        </w:rPr>
        <w:t>MX Structural Metadata as Mir Tools</w:t>
      </w:r>
      <w:r>
        <w:t>. Zenodo. ed.</w:t>
      </w:r>
    </w:p>
    <w:p w14:paraId="33104FDE" w14:textId="77777777" w:rsidR="004E1199" w:rsidRDefault="00A33058">
      <w:pPr>
        <w:pStyle w:val="Bibliography"/>
      </w:pPr>
      <w:bookmarkStart w:id="433" w:name="ref-Hay93:The"/>
      <w:bookmarkEnd w:id="432"/>
      <w:r>
        <w:t xml:space="preserve">Hayles NK. 1993. The materiality of informatics. </w:t>
      </w:r>
      <w:r>
        <w:rPr>
          <w:i/>
        </w:rPr>
        <w:t>Configurations</w:t>
      </w:r>
      <w:r>
        <w:t>. 1(1):</w:t>
      </w:r>
    </w:p>
    <w:p w14:paraId="13D4D65C" w14:textId="77777777" w:rsidR="004E1199" w:rsidRDefault="00A33058">
      <w:pPr>
        <w:pStyle w:val="Bibliography"/>
      </w:pPr>
      <w:bookmarkStart w:id="434" w:name="ref-Hay99:How"/>
      <w:bookmarkEnd w:id="433"/>
      <w:r>
        <w:t xml:space="preserve">Hayles NK. 1999. </w:t>
      </w:r>
      <w:r>
        <w:rPr>
          <w:i/>
        </w:rPr>
        <w:t>How We Became Posthuman: Virtual Bodies in Cybernetics, Literature, and Informatics</w:t>
      </w:r>
      <w:r>
        <w:t>. The University of Chicago Press. ed.</w:t>
      </w:r>
    </w:p>
    <w:p w14:paraId="673051AC" w14:textId="77777777" w:rsidR="004E1199" w:rsidRDefault="00A33058">
      <w:pPr>
        <w:pStyle w:val="Bibliography"/>
      </w:pPr>
      <w:bookmarkStart w:id="435" w:name="ref-Her14:Aso"/>
      <w:bookmarkEnd w:id="434"/>
      <w:r>
        <w:t xml:space="preserve">Hildebrandt T, Hermann T, Rinderle-Ma S. 2014. A Sonification System for Process Monitoring as Secondary Task. </w:t>
      </w:r>
      <w:r>
        <w:rPr>
          <w:i/>
        </w:rPr>
        <w:t xml:space="preserve">Proceedings of the 5th </w:t>
      </w:r>
      <w:r>
        <w:rPr>
          <w:i/>
        </w:rPr>
        <w:t>Ieee Conference on Cognitive Infocommunication (Coginfocom 2014)</w:t>
      </w:r>
      <w:r>
        <w:t>, pp. 191–96. Vietri sul Mare, Italy: IEEE</w:t>
      </w:r>
    </w:p>
    <w:p w14:paraId="43BA33E9" w14:textId="77777777" w:rsidR="004E1199" w:rsidRDefault="00A33058">
      <w:pPr>
        <w:pStyle w:val="Bibliography"/>
      </w:pPr>
      <w:bookmarkStart w:id="436" w:name="ref-Hil59:Exp"/>
      <w:bookmarkEnd w:id="435"/>
      <w:r>
        <w:lastRenderedPageBreak/>
        <w:t xml:space="preserve">Hiller LA, Isaacson LM. 1959. </w:t>
      </w:r>
      <w:r>
        <w:rPr>
          <w:i/>
        </w:rPr>
        <w:t>Experimental Music: Composition with an Electronic Computer</w:t>
      </w:r>
      <w:r>
        <w:t>. McGraw-Hill Book Company, Inc. ed.</w:t>
      </w:r>
    </w:p>
    <w:p w14:paraId="59665838" w14:textId="77777777" w:rsidR="004E1199" w:rsidRDefault="00A33058">
      <w:pPr>
        <w:pStyle w:val="Bibliography"/>
      </w:pPr>
      <w:bookmarkStart w:id="437" w:name="ref-Hochenbaum2010"/>
      <w:bookmarkEnd w:id="436"/>
      <w:r>
        <w:t xml:space="preserve">Hochenbaum J, Kapur A, Wright M. 2010. Multimodal musician recognition. </w:t>
      </w:r>
      <w:r>
        <w:rPr>
          <w:i/>
        </w:rPr>
        <w:t>Proceedings of the International Conference on New Interfaces for Musical Expression</w:t>
      </w:r>
      <w:r>
        <w:t xml:space="preserve">, pp. 233–37. </w:t>
      </w:r>
      <w:hyperlink r:id="rId48">
        <w:r>
          <w:rPr>
            <w:rStyle w:val="Hyperlink"/>
          </w:rPr>
          <w:t>http://www.ni</w:t>
        </w:r>
        <w:r>
          <w:rPr>
            <w:rStyle w:val="Hyperlink"/>
          </w:rPr>
          <w:t>me.org/proceedings/2010/nime2010_233.pdf</w:t>
        </w:r>
      </w:hyperlink>
    </w:p>
    <w:p w14:paraId="46534FBC" w14:textId="77777777" w:rsidR="004E1199" w:rsidRDefault="00A33058">
      <w:pPr>
        <w:pStyle w:val="Bibliography"/>
      </w:pPr>
      <w:bookmarkStart w:id="438" w:name="ref-DBLP:conf/ismir/HomburgMMMW05"/>
      <w:bookmarkEnd w:id="437"/>
      <w:r>
        <w:t xml:space="preserve">Homburg H, Mierswa I, Möller B, Morik K, Wurst M. 2005. A benchmark dataset for audio classification and clustering. </w:t>
      </w:r>
      <w:r>
        <w:rPr>
          <w:i/>
        </w:rPr>
        <w:t>ISMIR 2005, 6th International Conference on Music Information Retrieval, London, Uk, 11-15 Septemb</w:t>
      </w:r>
      <w:r>
        <w:rPr>
          <w:i/>
        </w:rPr>
        <w:t>er 2005, Proceedings</w:t>
      </w:r>
      <w:r>
        <w:t xml:space="preserve">, pp. 528–31. </w:t>
      </w:r>
      <w:hyperlink r:id="rId49">
        <w:r>
          <w:rPr>
            <w:rStyle w:val="Hyperlink"/>
          </w:rPr>
          <w:t>http://ismir2005.ismir.net/proceedings/2117.pdf</w:t>
        </w:r>
      </w:hyperlink>
    </w:p>
    <w:p w14:paraId="0526AEA6" w14:textId="77777777" w:rsidR="004E1199" w:rsidRDefault="00A33058">
      <w:pPr>
        <w:pStyle w:val="Bibliography"/>
      </w:pPr>
      <w:bookmarkStart w:id="439" w:name="ref-xiao_hu_2014_850795"/>
      <w:bookmarkEnd w:id="438"/>
      <w:r>
        <w:t xml:space="preserve">Hu X, Yang Y-H. 2014. </w:t>
      </w:r>
      <w:r>
        <w:rPr>
          <w:i/>
        </w:rPr>
        <w:t>A Study on Cross-cultural and Cross-dataset Generalizability of Music Mood Regression</w:t>
      </w:r>
      <w:r>
        <w:rPr>
          <w:i/>
        </w:rPr>
        <w:t xml:space="preserve"> Models</w:t>
      </w:r>
      <w:r>
        <w:t>. Zenodo. ed.</w:t>
      </w:r>
    </w:p>
    <w:p w14:paraId="3806D77E" w14:textId="77777777" w:rsidR="004E1199" w:rsidRDefault="00A33058">
      <w:pPr>
        <w:pStyle w:val="Bibliography"/>
      </w:pPr>
      <w:bookmarkStart w:id="440" w:name="ref-DBLP:conf/ismir/HumphreyDM18"/>
      <w:bookmarkEnd w:id="439"/>
      <w:r>
        <w:t xml:space="preserve">Humphrey E, Durand S, McFee B. 2018. OpenMIC-2018: An open data-set for multiple instrument recognition. </w:t>
      </w:r>
      <w:r>
        <w:rPr>
          <w:i/>
        </w:rPr>
        <w:t>Proceedings of the 19th International Society for Music Information Retrieval Conference, ISMIR 2018, Paris, France, September 23-</w:t>
      </w:r>
      <w:r>
        <w:rPr>
          <w:i/>
        </w:rPr>
        <w:t>27, 2018</w:t>
      </w:r>
      <w:r>
        <w:t xml:space="preserve">, pp. 438–44. </w:t>
      </w:r>
      <w:hyperlink r:id="rId50">
        <w:r>
          <w:rPr>
            <w:rStyle w:val="Hyperlink"/>
          </w:rPr>
          <w:t>http://ismir2018.ircam.fr/doc/pdfs/248_Paper.pdf</w:t>
        </w:r>
      </w:hyperlink>
    </w:p>
    <w:p w14:paraId="7985D7A9" w14:textId="77777777" w:rsidR="004E1199" w:rsidRDefault="00A33058">
      <w:pPr>
        <w:pStyle w:val="Bibliography"/>
      </w:pPr>
      <w:bookmarkStart w:id="441" w:name="ref-Mau99:Abr"/>
      <w:bookmarkEnd w:id="440"/>
      <w:r>
        <w:t xml:space="preserve">IV JAM. 1999. </w:t>
      </w:r>
      <w:r>
        <w:rPr>
          <w:i/>
        </w:rPr>
        <w:t>A Brief History of Algorithmic Composition</w:t>
      </w:r>
      <w:r>
        <w:t>. Online. ed.</w:t>
      </w:r>
    </w:p>
    <w:p w14:paraId="1EAF54E6" w14:textId="77777777" w:rsidR="004E1199" w:rsidRDefault="00A33058">
      <w:pPr>
        <w:pStyle w:val="Bibliography"/>
      </w:pPr>
      <w:bookmarkStart w:id="442" w:name="ref-jjaimovich:2015"/>
      <w:bookmarkEnd w:id="441"/>
      <w:r>
        <w:t xml:space="preserve">Jaimovich J, Knapp R. 2015. Creating biosignal </w:t>
      </w:r>
      <w:r>
        <w:t xml:space="preserve">algorithms for musical applications from an extensive physiological database. </w:t>
      </w:r>
      <w:r>
        <w:rPr>
          <w:i/>
        </w:rPr>
        <w:t>Proceedings of the International Conference on New Interfaces for Musical Expression</w:t>
      </w:r>
      <w:r>
        <w:t>, pp. 1–4. Baton Rouge, Louisiana, USA: Louisiana State University</w:t>
      </w:r>
    </w:p>
    <w:p w14:paraId="4758C19D" w14:textId="77777777" w:rsidR="004E1199" w:rsidRDefault="00A33058">
      <w:pPr>
        <w:pStyle w:val="Bibliography"/>
      </w:pPr>
      <w:bookmarkStart w:id="443" w:name="ref-Jaimovich:2012"/>
      <w:bookmarkEnd w:id="442"/>
      <w:r>
        <w:t>Jaimovich J, Ortiz M, Coghl</w:t>
      </w:r>
      <w:r>
        <w:t xml:space="preserve">an N, Knapp RB. 2012. The emotion in motion experiment: Using an interactive installation as a means for understanding emotional response to music. </w:t>
      </w:r>
      <w:r>
        <w:rPr>
          <w:i/>
        </w:rPr>
        <w:t>Proceedings of the International Conference on New Interfaces for Musical Expression</w:t>
      </w:r>
      <w:r>
        <w:t>. Ann Arbor, Michigan: U</w:t>
      </w:r>
      <w:r>
        <w:t>niversity of Michigan</w:t>
      </w:r>
    </w:p>
    <w:p w14:paraId="33087782" w14:textId="77777777" w:rsidR="004E1199" w:rsidRDefault="00A33058">
      <w:pPr>
        <w:pStyle w:val="Bibliography"/>
      </w:pPr>
      <w:bookmarkStart w:id="444" w:name="ref-DBLP:conf/icmc/JonesLS07"/>
      <w:bookmarkEnd w:id="443"/>
      <w:r>
        <w:t xml:space="preserve">Jones R, Lagrange M, Schloss WA. 2007. A hand drumming dataset for physical modeling. </w:t>
      </w:r>
      <w:r>
        <w:rPr>
          <w:i/>
        </w:rPr>
        <w:t>Proceedings of the 2007 International Computer Music Conference, ICMC 2007, Copenhagen, Denmark, August 27-31, 2007</w:t>
      </w:r>
      <w:r>
        <w:t>. Michigan Publishing</w:t>
      </w:r>
    </w:p>
    <w:p w14:paraId="66DD770A" w14:textId="77777777" w:rsidR="004E1199" w:rsidRDefault="00A33058">
      <w:pPr>
        <w:pStyle w:val="Bibliography"/>
      </w:pPr>
      <w:bookmarkStart w:id="445" w:name="ref-DBLP:conf/ismir/SillaKK08"/>
      <w:bookmarkEnd w:id="444"/>
      <w:r>
        <w:t>Jr. CNS, Ko</w:t>
      </w:r>
      <w:r>
        <w:t xml:space="preserve">erich AL, Kaestner CAA. 2008. The latin music database. </w:t>
      </w:r>
      <w:r>
        <w:rPr>
          <w:i/>
        </w:rPr>
        <w:t>ISMIR 2008, 9th International Conference on Music Information Retrieval, Drexel University, Philadelphia, Pa, Usa, September 14-18, 2008</w:t>
      </w:r>
      <w:r>
        <w:t xml:space="preserve">, pp. 451–56. </w:t>
      </w:r>
      <w:hyperlink r:id="rId51">
        <w:r>
          <w:rPr>
            <w:rStyle w:val="Hyperlink"/>
          </w:rPr>
          <w:t>http://ismir2008.ismir.net/papers/ISMIR2008_106.pdf</w:t>
        </w:r>
      </w:hyperlink>
    </w:p>
    <w:p w14:paraId="592C990B" w14:textId="77777777" w:rsidR="004E1199" w:rsidRDefault="00A33058">
      <w:pPr>
        <w:pStyle w:val="Bibliography"/>
      </w:pPr>
      <w:bookmarkStart w:id="446" w:name="ref-DBLP:journals/corr/abs-1109-1145"/>
      <w:bookmarkEnd w:id="445"/>
      <w:r>
        <w:t xml:space="preserve">Kamde PM, Algur SP. 2011. A survey on web multimedia mining. </w:t>
      </w:r>
      <w:r>
        <w:rPr>
          <w:i/>
        </w:rPr>
        <w:t>CoRR</w:t>
      </w:r>
      <w:r>
        <w:t>. abs/1109.1145:</w:t>
      </w:r>
    </w:p>
    <w:p w14:paraId="1EF80FBE" w14:textId="77777777" w:rsidR="004E1199" w:rsidRDefault="00A33058">
      <w:pPr>
        <w:pStyle w:val="Bibliography"/>
      </w:pPr>
      <w:bookmarkStart w:id="447" w:name="ref-Kan14:Sou"/>
      <w:bookmarkEnd w:id="446"/>
      <w:r>
        <w:t xml:space="preserve">Kane B. 2014. </w:t>
      </w:r>
      <w:r>
        <w:rPr>
          <w:i/>
        </w:rPr>
        <w:t>Sound Unseen: Acousmatic Sound in Theory and Practice</w:t>
      </w:r>
      <w:r>
        <w:t>. Oxford University Press. ed.</w:t>
      </w:r>
    </w:p>
    <w:p w14:paraId="2D80B036" w14:textId="77777777" w:rsidR="004E1199" w:rsidRDefault="00A33058">
      <w:pPr>
        <w:pStyle w:val="Bibliography"/>
      </w:pPr>
      <w:bookmarkStart w:id="448" w:name="ref-DBLP:conf/ismir/Karaosmanoglu12"/>
      <w:bookmarkEnd w:id="447"/>
      <w:r>
        <w:t>Kar</w:t>
      </w:r>
      <w:r>
        <w:t xml:space="preserve">aosmanoglu MK. 2012. A turkish makam music symbolic database for music information retrieval: SymbTr. </w:t>
      </w:r>
      <w:r>
        <w:rPr>
          <w:i/>
        </w:rPr>
        <w:t xml:space="preserve">Proceedings of the 13th International Society for </w:t>
      </w:r>
      <w:r>
        <w:rPr>
          <w:i/>
        </w:rPr>
        <w:lastRenderedPageBreak/>
        <w:t>Music Information Retrieval Conference, ISMIR 2012, Mosteiro S.bento Da Vitória, Porto, Portugal, Octobe</w:t>
      </w:r>
      <w:r>
        <w:rPr>
          <w:i/>
        </w:rPr>
        <w:t>r 8-12, 2012</w:t>
      </w:r>
      <w:r>
        <w:t>, pp. 223–28. FEUP Edições</w:t>
      </w:r>
    </w:p>
    <w:p w14:paraId="3CF4C655" w14:textId="77777777" w:rsidR="004E1199" w:rsidRDefault="00A33058">
      <w:pPr>
        <w:pStyle w:val="Bibliography"/>
      </w:pPr>
      <w:bookmarkStart w:id="449" w:name="ref-ioannis_karydis_2007_849469"/>
      <w:bookmarkEnd w:id="448"/>
      <w:r>
        <w:t xml:space="preserve">Karydis I, Nanopoulos A, Papadopoulos A, Cambouropoulos E, Manolopoulos Y. 2007. </w:t>
      </w:r>
      <w:r>
        <w:rPr>
          <w:i/>
        </w:rPr>
        <w:t>Horizontal and Vertical Integration/Segregation in Auditory Streaming: A Voice Separation Algorithm for Symbolic Musical Data</w:t>
      </w:r>
      <w:r>
        <w:t>. Zenodo. e</w:t>
      </w:r>
      <w:r>
        <w:t>d.</w:t>
      </w:r>
    </w:p>
    <w:p w14:paraId="156985FF" w14:textId="77777777" w:rsidR="004E1199" w:rsidRDefault="00A33058">
      <w:pPr>
        <w:pStyle w:val="Bibliography"/>
      </w:pPr>
      <w:bookmarkStart w:id="450" w:name="ref-kernighan_c_1978"/>
      <w:bookmarkEnd w:id="449"/>
      <w:r>
        <w:t xml:space="preserve">Kernighan BW. 1978. </w:t>
      </w:r>
      <w:r>
        <w:rPr>
          <w:i/>
        </w:rPr>
        <w:t>The c Programming Language</w:t>
      </w:r>
      <w:r>
        <w:t>. Englewood Cliffs, N.J.: Prentice-Hall. ed.</w:t>
      </w:r>
    </w:p>
    <w:p w14:paraId="0C463652" w14:textId="77777777" w:rsidR="004E1199" w:rsidRDefault="00A33058">
      <w:pPr>
        <w:pStyle w:val="Bibliography"/>
      </w:pPr>
      <w:bookmarkStart w:id="451" w:name="ref-DBLP:conf/ismir/Kirlin14"/>
      <w:bookmarkEnd w:id="450"/>
      <w:r>
        <w:t xml:space="preserve">Kirlin PB. 2014. A data set for computational studies of schenkerian analysis. </w:t>
      </w:r>
      <w:r>
        <w:rPr>
          <w:i/>
        </w:rPr>
        <w:t>Proceedings of the 15th International Society for Music Information Retrieval Confe</w:t>
      </w:r>
      <w:r>
        <w:rPr>
          <w:i/>
        </w:rPr>
        <w:t>rence, ISMIR 2014, Taipei, Taiwan, October 27-31, 2014</w:t>
      </w:r>
      <w:r>
        <w:t xml:space="preserve">, pp. 213–18. </w:t>
      </w:r>
      <w:hyperlink r:id="rId52">
        <w:r>
          <w:rPr>
            <w:rStyle w:val="Hyperlink"/>
          </w:rPr>
          <w:t>http://www.terasoft.com.tw/conf/ismir2014/proceedings/T039_344_Paper.pdf</w:t>
        </w:r>
      </w:hyperlink>
    </w:p>
    <w:p w14:paraId="7C9EA17B" w14:textId="77777777" w:rsidR="004E1199" w:rsidRDefault="00A33058">
      <w:pPr>
        <w:pStyle w:val="Bibliography"/>
      </w:pPr>
      <w:bookmarkStart w:id="452" w:name="ref-Kle98:The"/>
      <w:bookmarkEnd w:id="451"/>
      <w:r>
        <w:t>Klein J. 1998. The wolv</w:t>
      </w:r>
      <w:r>
        <w:t>es of bays mountain</w:t>
      </w:r>
    </w:p>
    <w:p w14:paraId="6CA5E6A3" w14:textId="77777777" w:rsidR="004E1199" w:rsidRDefault="00A33058">
      <w:pPr>
        <w:pStyle w:val="Bibliography"/>
      </w:pPr>
      <w:bookmarkStart w:id="453" w:name="ref-Kle17:Lec"/>
      <w:bookmarkEnd w:id="452"/>
      <w:r>
        <w:t xml:space="preserve">Klein J. 2017. </w:t>
      </w:r>
      <w:r>
        <w:rPr>
          <w:i/>
        </w:rPr>
        <w:t>On my compositional approach</w:t>
      </w:r>
      <w:r>
        <w:t>. Work. Pap.</w:t>
      </w:r>
    </w:p>
    <w:p w14:paraId="338DFE44" w14:textId="77777777" w:rsidR="004E1199" w:rsidRDefault="00A33058">
      <w:pPr>
        <w:pStyle w:val="Bibliography"/>
      </w:pPr>
      <w:bookmarkStart w:id="454" w:name="ref-Kle07:Wai"/>
      <w:bookmarkEnd w:id="453"/>
      <w:r>
        <w:t xml:space="preserve">Klein NM. 2007. Waiting for the world to explode: How data convert into a novel. </w:t>
      </w:r>
      <w:r>
        <w:rPr>
          <w:i/>
        </w:rPr>
        <w:t>Database Aesthetics: Art in the Age of Information Overflow</w:t>
      </w:r>
    </w:p>
    <w:p w14:paraId="696044B4" w14:textId="77777777" w:rsidR="004E1199" w:rsidRDefault="00A33058">
      <w:pPr>
        <w:pStyle w:val="Bibliography"/>
      </w:pPr>
      <w:bookmarkStart w:id="455" w:name="ref-DBLP:conf/ismir/KneesFHVBHG15"/>
      <w:bookmarkEnd w:id="454"/>
      <w:r>
        <w:t xml:space="preserve">Knees P, Faraldo, Herrera P, Vogl R, Böck S, et al. 2015. Two data sets for tempo estimation and key detection in electronic dance music annotated from user corrections. </w:t>
      </w:r>
      <w:r>
        <w:rPr>
          <w:i/>
        </w:rPr>
        <w:t>Proceedings of the 16th International Society for Music Information Retrieval Conferen</w:t>
      </w:r>
      <w:r>
        <w:rPr>
          <w:i/>
        </w:rPr>
        <w:t>ce, ISMIR 2015, Málaga, Spain, October 26-30, 2015</w:t>
      </w:r>
      <w:r>
        <w:t xml:space="preserve">, pp. 364–70. </w:t>
      </w:r>
      <w:hyperlink r:id="rId53">
        <w:r>
          <w:rPr>
            <w:rStyle w:val="Hyperlink"/>
          </w:rPr>
          <w:t>http://ismir2015.uma.es/articles/246_Paper.pdf</w:t>
        </w:r>
      </w:hyperlink>
    </w:p>
    <w:p w14:paraId="2D388A9A" w14:textId="77777777" w:rsidR="004E1199" w:rsidRDefault="00A33058">
      <w:pPr>
        <w:pStyle w:val="Bibliography"/>
      </w:pPr>
      <w:bookmarkStart w:id="456" w:name="ref-icmc/bbp2372.2003.052"/>
      <w:bookmarkEnd w:id="455"/>
      <w:r>
        <w:t xml:space="preserve">Kobayashi R. 2003. Sound clustering synthesis using spectral data. </w:t>
      </w:r>
      <w:r>
        <w:rPr>
          <w:i/>
        </w:rPr>
        <w:t xml:space="preserve">Proceedings </w:t>
      </w:r>
      <w:r>
        <w:rPr>
          <w:i/>
        </w:rPr>
        <w:t>of the International Computer Music Conference, ICMC 2003</w:t>
      </w:r>
      <w:r>
        <w:t>. Michigan Publishing</w:t>
      </w:r>
    </w:p>
    <w:p w14:paraId="6D2A0E49" w14:textId="77777777" w:rsidR="004E1199" w:rsidRDefault="00A33058">
      <w:pPr>
        <w:pStyle w:val="Bibliography"/>
      </w:pPr>
      <w:bookmarkStart w:id="457" w:name="ref-Kro11:Aco"/>
      <w:bookmarkEnd w:id="456"/>
      <w:r>
        <w:t xml:space="preserve">Kroher N. 2011. </w:t>
      </w:r>
      <w:r>
        <w:rPr>
          <w:i/>
        </w:rPr>
        <w:t>Acoustic Feedbacks in Sound Reinforcement Systems: Investigating the Larsen Effect</w:t>
      </w:r>
      <w:r>
        <w:t>. AV Akademikerverlag. ed.</w:t>
      </w:r>
    </w:p>
    <w:p w14:paraId="0172E648" w14:textId="77777777" w:rsidR="004E1199" w:rsidRDefault="00A33058">
      <w:pPr>
        <w:pStyle w:val="Bibliography"/>
      </w:pPr>
      <w:bookmarkStart w:id="458" w:name="ref-DBLP:conf/icmc/Lansky90"/>
      <w:bookmarkEnd w:id="457"/>
      <w:r>
        <w:t>Lansky P. 1990. The architecture and musical logic o</w:t>
      </w:r>
      <w:r>
        <w:t xml:space="preserve">f cmix. </w:t>
      </w:r>
      <w:r>
        <w:rPr>
          <w:i/>
        </w:rPr>
        <w:t>Proceedings of the 1990 International Computer Music Conference, ICMC 1990, Glasgow, Scotland, September 10-15, 1990</w:t>
      </w:r>
      <w:r>
        <w:t>. Michigan Publishing</w:t>
      </w:r>
    </w:p>
    <w:p w14:paraId="2FF91107" w14:textId="77777777" w:rsidR="004E1199" w:rsidRDefault="00A33058">
      <w:pPr>
        <w:pStyle w:val="Bibliography"/>
      </w:pPr>
      <w:bookmarkStart w:id="459" w:name="ref-laske_otto_1999"/>
      <w:bookmarkEnd w:id="458"/>
      <w:r>
        <w:t xml:space="preserve">Laske OE1, Tabor J. 1999. </w:t>
      </w:r>
      <w:r>
        <w:rPr>
          <w:i/>
        </w:rPr>
        <w:t>Otto Laske : Navigating New Musical Horizons</w:t>
      </w:r>
      <w:r>
        <w:t>. Westport, Conn.: Greenwood Press. ed.</w:t>
      </w:r>
    </w:p>
    <w:p w14:paraId="010F0E38" w14:textId="77777777" w:rsidR="004E1199" w:rsidRDefault="00A33058">
      <w:pPr>
        <w:pStyle w:val="Bibliography"/>
      </w:pPr>
      <w:bookmarkStart w:id="460" w:name="ref-Lat90:On"/>
      <w:bookmarkEnd w:id="459"/>
      <w:r>
        <w:t xml:space="preserve">Latour B. 1990. On actor-network theory. A few clarifications plus more than a few complications. </w:t>
      </w:r>
      <w:r>
        <w:rPr>
          <w:i/>
        </w:rPr>
        <w:t>Philosophia</w:t>
      </w:r>
      <w:r>
        <w:t>. 25(3):</w:t>
      </w:r>
    </w:p>
    <w:p w14:paraId="39A11CB3" w14:textId="77777777" w:rsidR="004E1199" w:rsidRDefault="00A33058">
      <w:pPr>
        <w:pStyle w:val="Bibliography"/>
      </w:pPr>
      <w:bookmarkStart w:id="461" w:name="ref-Lat93:We"/>
      <w:bookmarkEnd w:id="460"/>
      <w:r>
        <w:t xml:space="preserve">Latour B. 1993. </w:t>
      </w:r>
      <w:r>
        <w:rPr>
          <w:i/>
        </w:rPr>
        <w:t>We Have Never Been Modern</w:t>
      </w:r>
      <w:r>
        <w:t>. Harvard University Press Cambridge, Massachusetts. ed.</w:t>
      </w:r>
    </w:p>
    <w:p w14:paraId="74D6D083" w14:textId="77777777" w:rsidR="004E1199" w:rsidRDefault="00A33058">
      <w:pPr>
        <w:pStyle w:val="Bibliography"/>
      </w:pPr>
      <w:bookmarkStart w:id="462" w:name="ref-Lew00:Too"/>
      <w:bookmarkEnd w:id="461"/>
      <w:r>
        <w:t>Lewis G. 2000. Too many notes: Computers</w:t>
      </w:r>
      <w:r>
        <w:t xml:space="preserve">, complexity, and culture in voyager. </w:t>
      </w:r>
      <w:r>
        <w:rPr>
          <w:i/>
        </w:rPr>
        <w:t>Leonardo Music Journal</w:t>
      </w:r>
      <w:r>
        <w:t>. 10:</w:t>
      </w:r>
    </w:p>
    <w:p w14:paraId="700A183D" w14:textId="77777777" w:rsidR="004E1199" w:rsidRDefault="00A33058">
      <w:pPr>
        <w:pStyle w:val="Bibliography"/>
      </w:pPr>
      <w:bookmarkStart w:id="463" w:name="ref-Lew99:Int"/>
      <w:bookmarkEnd w:id="462"/>
      <w:r>
        <w:lastRenderedPageBreak/>
        <w:t xml:space="preserve">Lewis GE. 1999. Interacting with latter-day musical automata. </w:t>
      </w:r>
      <w:r>
        <w:rPr>
          <w:i/>
        </w:rPr>
        <w:t>Contemporary Music Review</w:t>
      </w:r>
      <w:r>
        <w:t>. 18(3):99–112</w:t>
      </w:r>
    </w:p>
    <w:p w14:paraId="4E50D6AB" w14:textId="77777777" w:rsidR="004E1199" w:rsidRDefault="00A33058">
      <w:pPr>
        <w:pStyle w:val="Bibliography"/>
      </w:pPr>
      <w:bookmarkStart w:id="464" w:name="ref-icmc/bbp2372.2017.033"/>
      <w:bookmarkEnd w:id="463"/>
      <w:r>
        <w:t>Lindborg P. 2017. Pacific bell tower, a sculptural sound installation for live sonificat</w:t>
      </w:r>
      <w:r>
        <w:t xml:space="preserve">ion of earthquake data. </w:t>
      </w:r>
      <w:r>
        <w:rPr>
          <w:i/>
        </w:rPr>
        <w:t>Proceedings of the International Computer Music Conference, ICMC 2017</w:t>
      </w:r>
      <w:r>
        <w:t>. Michigan Publishing</w:t>
      </w:r>
    </w:p>
    <w:p w14:paraId="0E48375D" w14:textId="77777777" w:rsidR="004E1199" w:rsidRDefault="00A33058">
      <w:pPr>
        <w:pStyle w:val="Bibliography"/>
      </w:pPr>
      <w:bookmarkStart w:id="465" w:name="ref-DBLP:conf/icmc/Lindemann90a"/>
      <w:bookmarkEnd w:id="464"/>
      <w:r>
        <w:t xml:space="preserve">Lindemann E. 1990. ANIMAL-A rapid prototyping environment for computer music systems. </w:t>
      </w:r>
      <w:r>
        <w:rPr>
          <w:i/>
        </w:rPr>
        <w:t>Proceedings of the 1990 International Computer Music Conference, ICMC 1990, Glasgow, Scotland, September 10-15, 1990</w:t>
      </w:r>
      <w:r>
        <w:t>. Michigan Publishing</w:t>
      </w:r>
    </w:p>
    <w:p w14:paraId="0380AB14" w14:textId="77777777" w:rsidR="004E1199" w:rsidRDefault="00A33058">
      <w:pPr>
        <w:pStyle w:val="Bibliography"/>
      </w:pPr>
      <w:bookmarkStart w:id="466" w:name="ref-Liu:2013"/>
      <w:bookmarkEnd w:id="465"/>
      <w:r>
        <w:t>Liu Q, Han YC, Kuchera-Morin J, Wright M. 2013. Cloud bridge: A data-driven immersive audio-visual software interface.</w:t>
      </w:r>
      <w:r>
        <w:t xml:space="preserve"> </w:t>
      </w:r>
      <w:r>
        <w:rPr>
          <w:i/>
        </w:rPr>
        <w:t>Proceedings of the International Conference on New Interfaces for Musical Expression</w:t>
      </w:r>
      <w:r>
        <w:t>, pp. 431–36. Daejeon, Republic of Korea: Graduate School of Culture Technology, KAIST</w:t>
      </w:r>
    </w:p>
    <w:p w14:paraId="7A2FCBE5" w14:textId="77777777" w:rsidR="004E1199" w:rsidRDefault="00A33058">
      <w:pPr>
        <w:pStyle w:val="Bibliography"/>
      </w:pPr>
      <w:bookmarkStart w:id="467" w:name="ref-Lod98:MUS"/>
      <w:bookmarkEnd w:id="466"/>
      <w:r>
        <w:t>Lodha S, Beahan J, Joseph A, Zane-ulman B. 1998. MUSE: A musical data sonification t</w:t>
      </w:r>
      <w:r>
        <w:t>oolkit</w:t>
      </w:r>
    </w:p>
    <w:p w14:paraId="16AE01C9" w14:textId="77777777" w:rsidR="004E1199" w:rsidRDefault="00A33058">
      <w:pPr>
        <w:pStyle w:val="Bibliography"/>
      </w:pPr>
      <w:bookmarkStart w:id="468" w:name="ref-2000-database-ims"/>
      <w:bookmarkEnd w:id="467"/>
      <w:r>
        <w:t xml:space="preserve">Long R, Harrington M, Hain R, Nicholls G. 2000. </w:t>
      </w:r>
      <w:r>
        <w:rPr>
          <w:i/>
        </w:rPr>
        <w:t>IMS Primer</w:t>
      </w:r>
      <w:r>
        <w:t>. International Business Machines Corporation. ed.</w:t>
      </w:r>
    </w:p>
    <w:p w14:paraId="2C873D95" w14:textId="77777777" w:rsidR="004E1199" w:rsidRDefault="00A33058">
      <w:pPr>
        <w:pStyle w:val="Bibliography"/>
      </w:pPr>
      <w:bookmarkStart w:id="469" w:name="ref-Loviscach2008"/>
      <w:bookmarkEnd w:id="468"/>
      <w:r>
        <w:t xml:space="preserve">Loviscach J. 2008. Programming a music synthesizer through data mining. </w:t>
      </w:r>
      <w:r>
        <w:rPr>
          <w:i/>
        </w:rPr>
        <w:t>Proceedings of the International Conference on New Interfaces for Mu</w:t>
      </w:r>
      <w:r>
        <w:rPr>
          <w:i/>
        </w:rPr>
        <w:t>sical Expression</w:t>
      </w:r>
      <w:r>
        <w:t xml:space="preserve">, pp. 221–24. </w:t>
      </w:r>
      <w:hyperlink r:id="rId54">
        <w:r>
          <w:rPr>
            <w:rStyle w:val="Hyperlink"/>
          </w:rPr>
          <w:t>http://www.nime.org/proceedings/2008/nime2008_221.pdf</w:t>
        </w:r>
      </w:hyperlink>
    </w:p>
    <w:p w14:paraId="5B52547E" w14:textId="77777777" w:rsidR="004E1199" w:rsidRDefault="00A33058">
      <w:pPr>
        <w:pStyle w:val="Bibliography"/>
      </w:pPr>
      <w:bookmarkStart w:id="470" w:name="ref-Loy85:Mus"/>
      <w:bookmarkEnd w:id="469"/>
      <w:r>
        <w:t xml:space="preserve">Loy G. 1985. Musicians make a standard: The midi phenomenon. </w:t>
      </w:r>
      <w:r>
        <w:rPr>
          <w:i/>
        </w:rPr>
        <w:t>Computer Music Journal</w:t>
      </w:r>
      <w:r>
        <w:t>. 9(4):8–26</w:t>
      </w:r>
    </w:p>
    <w:p w14:paraId="00805E0A" w14:textId="77777777" w:rsidR="004E1199" w:rsidRDefault="00A33058">
      <w:pPr>
        <w:pStyle w:val="Bibliography"/>
      </w:pPr>
      <w:bookmarkStart w:id="471" w:name="ref-Luc70:Iam"/>
      <w:bookmarkEnd w:id="470"/>
      <w:r>
        <w:t>Luci</w:t>
      </w:r>
      <w:r>
        <w:t>er A. 1970. I am sitting in a room</w:t>
      </w:r>
    </w:p>
    <w:p w14:paraId="57A44733" w14:textId="77777777" w:rsidR="004E1199" w:rsidRDefault="00A33058">
      <w:pPr>
        <w:pStyle w:val="Bibliography"/>
      </w:pPr>
      <w:bookmarkStart w:id="472" w:name="ref-Man01:The"/>
      <w:bookmarkEnd w:id="471"/>
      <w:r>
        <w:t xml:space="preserve">Manovich L. 2001. </w:t>
      </w:r>
      <w:r>
        <w:rPr>
          <w:i/>
        </w:rPr>
        <w:t>The Language of New Media</w:t>
      </w:r>
      <w:r>
        <w:t>. MIT Press. ed.</w:t>
      </w:r>
    </w:p>
    <w:p w14:paraId="544C57C1" w14:textId="77777777" w:rsidR="004E1199" w:rsidRDefault="00A33058">
      <w:pPr>
        <w:pStyle w:val="Bibliography"/>
      </w:pPr>
      <w:bookmarkStart w:id="473" w:name="ref-Mat63:The"/>
      <w:bookmarkEnd w:id="472"/>
      <w:r>
        <w:t xml:space="preserve">Mathews MV. 1963. The digital computer as a musical instrument. </w:t>
      </w:r>
      <w:r>
        <w:rPr>
          <w:i/>
        </w:rPr>
        <w:t>Science</w:t>
      </w:r>
      <w:r>
        <w:t>. 142(3592):553–57</w:t>
      </w:r>
    </w:p>
    <w:p w14:paraId="0FCF5F75" w14:textId="77777777" w:rsidR="004E1199" w:rsidRDefault="00A33058">
      <w:pPr>
        <w:pStyle w:val="Bibliography"/>
      </w:pPr>
      <w:bookmarkStart w:id="474" w:name="ref-DBLP:conf/ismir/MaxwellE08"/>
      <w:bookmarkEnd w:id="473"/>
      <w:r>
        <w:t>Maxwell JB, Eigenfeldt A. 2008. A music database and query system for r</w:t>
      </w:r>
      <w:r>
        <w:t xml:space="preserve">ecombinant composition. </w:t>
      </w:r>
      <w:r>
        <w:rPr>
          <w:i/>
        </w:rPr>
        <w:t>ISMIR 2008, 9th International Conference on Music Information Retrieval, Drexel University, Philadelphia, Pa, Usa, September 14-18, 2008</w:t>
      </w:r>
      <w:r>
        <w:t xml:space="preserve">, pp. 75–80. </w:t>
      </w:r>
      <w:hyperlink r:id="rId55">
        <w:r>
          <w:rPr>
            <w:rStyle w:val="Hyperlink"/>
          </w:rPr>
          <w:t>http://ismir</w:t>
        </w:r>
        <w:r>
          <w:rPr>
            <w:rStyle w:val="Hyperlink"/>
          </w:rPr>
          <w:t>2008.ismir.net/papers/ISMIR2008_158.pdf</w:t>
        </w:r>
      </w:hyperlink>
    </w:p>
    <w:p w14:paraId="218DC4E7" w14:textId="77777777" w:rsidR="004E1199" w:rsidRDefault="00A33058">
      <w:pPr>
        <w:pStyle w:val="Bibliography"/>
      </w:pPr>
      <w:bookmarkStart w:id="475" w:name="ref-icmc/bbp2372.2001.051"/>
      <w:bookmarkEnd w:id="474"/>
      <w:r>
        <w:t xml:space="preserve">Mazzoni D, Dannenberg RB. 2001. A fast data structure for disk-based audio editing. </w:t>
      </w:r>
      <w:r>
        <w:rPr>
          <w:i/>
        </w:rPr>
        <w:t>Proceedings of the International Computer Music Conference, ICMC 2001</w:t>
      </w:r>
      <w:r>
        <w:t>. Michigan Publishing</w:t>
      </w:r>
    </w:p>
    <w:p w14:paraId="56C78AA3" w14:textId="77777777" w:rsidR="004E1199" w:rsidRDefault="00A33058">
      <w:pPr>
        <w:pStyle w:val="Bibliography"/>
      </w:pPr>
      <w:bookmarkStart w:id="476" w:name="ref-DBLP:conf/icmc/McCartney96"/>
      <w:bookmarkEnd w:id="475"/>
      <w:r>
        <w:t xml:space="preserve">McCartney J. 1996. SuperCollider, a new real time synthesis language. </w:t>
      </w:r>
      <w:r>
        <w:rPr>
          <w:i/>
        </w:rPr>
        <w:t>Proceedings of the 1996 International Computer Music Conference, ICMC 1996, Hong Kong, August 19-24, 1996</w:t>
      </w:r>
      <w:r>
        <w:t>. Michigan Publishing</w:t>
      </w:r>
    </w:p>
    <w:p w14:paraId="401E7C50" w14:textId="77777777" w:rsidR="004E1199" w:rsidRDefault="00A33058">
      <w:pPr>
        <w:pStyle w:val="Bibliography"/>
      </w:pPr>
      <w:bookmarkStart w:id="477" w:name="ref-DBLP:conf/icmc/McCartney98"/>
      <w:bookmarkEnd w:id="476"/>
      <w:r>
        <w:lastRenderedPageBreak/>
        <w:t>McCartney J. 1998. Continued evolution of the supercollider</w:t>
      </w:r>
      <w:r>
        <w:t xml:space="preserve"> real time synthesis environment. </w:t>
      </w:r>
      <w:r>
        <w:rPr>
          <w:i/>
        </w:rPr>
        <w:t>Proceedings of the 1998 International Computer Music Conference, ICMC 1998, Ann Arbor, Michigan, Usa, October 1-6, 1998</w:t>
      </w:r>
      <w:r>
        <w:t>. Michigan Publishing</w:t>
      </w:r>
    </w:p>
    <w:p w14:paraId="6C93CE85" w14:textId="77777777" w:rsidR="004E1199" w:rsidRDefault="00A33058">
      <w:pPr>
        <w:pStyle w:val="Bibliography"/>
      </w:pPr>
      <w:bookmarkStart w:id="478" w:name="ref-csoundMethods"/>
      <w:bookmarkEnd w:id="477"/>
      <w:r>
        <w:t>McCurdy I, Heintz J, Joaquin J, Knevel M. 2015. Methods of writing csound scores.</w:t>
      </w:r>
      <w:r>
        <w:t xml:space="preserve"> </w:t>
      </w:r>
      <w:r>
        <w:rPr>
          <w:i/>
        </w:rPr>
        <w:t>FLOSS Manuals</w:t>
      </w:r>
    </w:p>
    <w:p w14:paraId="7D66ACC3" w14:textId="77777777" w:rsidR="004E1199" w:rsidRDefault="00A33058">
      <w:pPr>
        <w:pStyle w:val="Bibliography"/>
      </w:pPr>
      <w:bookmarkStart w:id="479" w:name="ref-icmc/bbp2372.1999.355"/>
      <w:bookmarkEnd w:id="478"/>
      <w:r>
        <w:t xml:space="preserve">Melucci M, Orio N. 1999. The use of melodic segmentation for content-based retrieval of musical data. </w:t>
      </w:r>
      <w:r>
        <w:rPr>
          <w:i/>
        </w:rPr>
        <w:t>Proceedings of the International Computer Music Conference, ICMC 1999</w:t>
      </w:r>
      <w:r>
        <w:t>. Michigan Publishing</w:t>
      </w:r>
    </w:p>
    <w:p w14:paraId="66FEBD22" w14:textId="77777777" w:rsidR="004E1199" w:rsidRDefault="00A33058">
      <w:pPr>
        <w:pStyle w:val="Bibliography"/>
      </w:pPr>
      <w:bookmarkStart w:id="480" w:name="ref-DBLP:conf/ismir/Meseguer-Brocal18"/>
      <w:bookmarkEnd w:id="479"/>
      <w:r>
        <w:t>Meseguer-Brocal G, Cohen-Hadria A, Peeters G. 20</w:t>
      </w:r>
      <w:r>
        <w:t xml:space="preserve">18. DALI: A large dataset of synchronized audio, lyrics and notes, automatically created using teacher-student machine learning paradigm. </w:t>
      </w:r>
      <w:r>
        <w:rPr>
          <w:i/>
        </w:rPr>
        <w:t>Proceedings of the 19th International Society for Music Information Retrieval Conference, ISMIR 2018, Paris, France, S</w:t>
      </w:r>
      <w:r>
        <w:rPr>
          <w:i/>
        </w:rPr>
        <w:t>eptember 23-27, 2018</w:t>
      </w:r>
      <w:r>
        <w:t xml:space="preserve">, pp. 431–37. </w:t>
      </w:r>
      <w:hyperlink r:id="rId56">
        <w:r>
          <w:rPr>
            <w:rStyle w:val="Hyperlink"/>
          </w:rPr>
          <w:t>http://ismir2018.ircam.fr/doc/pdfs/35_Paper.pdf</w:t>
        </w:r>
      </w:hyperlink>
    </w:p>
    <w:p w14:paraId="55AAAAC6" w14:textId="77777777" w:rsidR="004E1199" w:rsidRDefault="00A33058">
      <w:pPr>
        <w:pStyle w:val="Bibliography"/>
      </w:pPr>
      <w:bookmarkStart w:id="481" w:name="ref-marius_miron_2017_1401923"/>
      <w:bookmarkEnd w:id="480"/>
      <w:r>
        <w:t xml:space="preserve">Miron M, Janer J. 2017. </w:t>
      </w:r>
      <w:r>
        <w:rPr>
          <w:i/>
        </w:rPr>
        <w:t>Generating Data to Train Convolutional Neural Networks for Classical Music Source S</w:t>
      </w:r>
      <w:r>
        <w:rPr>
          <w:i/>
        </w:rPr>
        <w:t>eparation</w:t>
      </w:r>
      <w:r>
        <w:t>. Zenodo. ed.</w:t>
      </w:r>
    </w:p>
    <w:p w14:paraId="0F665D93" w14:textId="77777777" w:rsidR="004E1199" w:rsidRDefault="00A33058">
      <w:pPr>
        <w:pStyle w:val="Bibliography"/>
      </w:pPr>
      <w:bookmarkStart w:id="482" w:name="ref-Mital:2013"/>
      <w:bookmarkEnd w:id="481"/>
      <w:r>
        <w:t xml:space="preserve">Mital PK, Grierson M. 2013. Mining unlabeled electronic music databases through 3D interactive visualization of latent component relationships. </w:t>
      </w:r>
      <w:r>
        <w:rPr>
          <w:i/>
        </w:rPr>
        <w:t>Proceedings of the International Conference on New Interfaces for Musical Expression</w:t>
      </w:r>
      <w:r>
        <w:t>, pp.</w:t>
      </w:r>
      <w:r>
        <w:t xml:space="preserve"> 227–32. Daejeon, Republic of Korea: Graduate School of Culture Technology, KAIST</w:t>
      </w:r>
    </w:p>
    <w:p w14:paraId="65209C9A" w14:textId="77777777" w:rsidR="004E1199" w:rsidRDefault="00A33058">
      <w:pPr>
        <w:pStyle w:val="Bibliography"/>
      </w:pPr>
      <w:bookmarkStart w:id="483" w:name="ref-DBLP:journals/corr/MitraS14"/>
      <w:bookmarkEnd w:id="482"/>
      <w:r>
        <w:t xml:space="preserve">Mitra J, Saha D. 2014. An efficient feature selection in classification of audio files. </w:t>
      </w:r>
      <w:r>
        <w:rPr>
          <w:i/>
        </w:rPr>
        <w:t>CoRR</w:t>
      </w:r>
      <w:r>
        <w:t>. abs/1404.1491:</w:t>
      </w:r>
    </w:p>
    <w:p w14:paraId="2F24B5BC" w14:textId="77777777" w:rsidR="004E1199" w:rsidRDefault="00A33058">
      <w:pPr>
        <w:pStyle w:val="Bibliography"/>
      </w:pPr>
      <w:bookmarkStart w:id="484" w:name="ref-icmc/bbp2372.2016.002"/>
      <w:bookmarkEnd w:id="483"/>
      <w:r>
        <w:t>Morawitz F. 2016. Molecular sonification of nuclear magnetic reso</w:t>
      </w:r>
      <w:r>
        <w:t xml:space="preserve">nance data as a novel tool for sound creation. </w:t>
      </w:r>
      <w:r>
        <w:rPr>
          <w:i/>
        </w:rPr>
        <w:t>Proceedings of the International Computer Music Conference, ICMC 2016</w:t>
      </w:r>
      <w:r>
        <w:t>. Michigan Publishing</w:t>
      </w:r>
    </w:p>
    <w:p w14:paraId="2E5CB574" w14:textId="77777777" w:rsidR="004E1199" w:rsidRDefault="00A33058">
      <w:pPr>
        <w:pStyle w:val="Bibliography"/>
      </w:pPr>
      <w:bookmarkStart w:id="485" w:name="ref-ods-cpp"/>
      <w:bookmarkEnd w:id="484"/>
      <w:r>
        <w:t xml:space="preserve">Morin P. 2019. </w:t>
      </w:r>
      <w:r>
        <w:rPr>
          <w:i/>
        </w:rPr>
        <w:t>Open Data Structures</w:t>
      </w:r>
      <w:r>
        <w:t>. Creative Commons. ed.</w:t>
      </w:r>
    </w:p>
    <w:p w14:paraId="35A9F9E9" w14:textId="77777777" w:rsidR="004E1199" w:rsidRDefault="00A33058">
      <w:pPr>
        <w:pStyle w:val="Bibliography"/>
      </w:pPr>
      <w:bookmarkStart w:id="486" w:name="ref-Mor13:Hyp"/>
      <w:bookmarkEnd w:id="485"/>
      <w:r>
        <w:t xml:space="preserve">Morton T. 2013. </w:t>
      </w:r>
      <w:r>
        <w:rPr>
          <w:i/>
        </w:rPr>
        <w:t xml:space="preserve">Hyperobjects: Philosophy and Ecology After </w:t>
      </w:r>
      <w:r>
        <w:rPr>
          <w:i/>
        </w:rPr>
        <w:t>the End of the World</w:t>
      </w:r>
      <w:r>
        <w:t>. University of Minnesota Press. ed.</w:t>
      </w:r>
    </w:p>
    <w:p w14:paraId="54E52028" w14:textId="77777777" w:rsidR="004E1199" w:rsidRDefault="00A33058">
      <w:pPr>
        <w:pStyle w:val="Bibliography"/>
      </w:pPr>
      <w:bookmarkStart w:id="487" w:name="ref-DBLP:journals/corr/abs-1301-1894"/>
      <w:bookmarkEnd w:id="486"/>
      <w:r>
        <w:t xml:space="preserve">Nagavi TC, Bhajantri NU. 2013. An extensive analysis of query by singing/humming system through query proportion. </w:t>
      </w:r>
      <w:r>
        <w:rPr>
          <w:i/>
        </w:rPr>
        <w:t>CoRR</w:t>
      </w:r>
      <w:r>
        <w:t>. abs/1301.1894:</w:t>
      </w:r>
    </w:p>
    <w:p w14:paraId="750F876E" w14:textId="77777777" w:rsidR="004E1199" w:rsidRDefault="00A33058">
      <w:pPr>
        <w:pStyle w:val="Bibliography"/>
      </w:pPr>
      <w:bookmarkStart w:id="488" w:name="ref-DBLP:journals/corr/NagaviB14"/>
      <w:bookmarkEnd w:id="487"/>
      <w:r>
        <w:t>Nagavi TC, Bhajantri NU. 2014. Progressive filtering using multi</w:t>
      </w:r>
      <w:r>
        <w:t xml:space="preserve">resolution histograms for query by humming system. </w:t>
      </w:r>
      <w:r>
        <w:rPr>
          <w:i/>
        </w:rPr>
        <w:t>CoRR</w:t>
      </w:r>
      <w:r>
        <w:t>. abs/1401.2516:</w:t>
      </w:r>
    </w:p>
    <w:p w14:paraId="6FCB6C30" w14:textId="77777777" w:rsidR="004E1199" w:rsidRDefault="00A33058">
      <w:pPr>
        <w:pStyle w:val="Bibliography"/>
      </w:pPr>
      <w:bookmarkStart w:id="489" w:name="ref-Nakamoto2007"/>
      <w:bookmarkEnd w:id="488"/>
      <w:r>
        <w:t xml:space="preserve">Nakamoto M, Kuhara Y. 2007. Circle canon chorus system used to enjoy a musical ensemble singing "frog round". </w:t>
      </w:r>
      <w:r>
        <w:rPr>
          <w:i/>
        </w:rPr>
        <w:t xml:space="preserve">Proceedings of the International Conference on New Interfaces for Musical </w:t>
      </w:r>
      <w:r>
        <w:rPr>
          <w:i/>
        </w:rPr>
        <w:t>Expression</w:t>
      </w:r>
      <w:r>
        <w:t xml:space="preserve">, pp. 409–10. </w:t>
      </w:r>
      <w:hyperlink r:id="rId57">
        <w:r>
          <w:rPr>
            <w:rStyle w:val="Hyperlink"/>
          </w:rPr>
          <w:t>http://www.nime.org/proceedings/2007/nime2007_409.pdf</w:t>
        </w:r>
      </w:hyperlink>
    </w:p>
    <w:p w14:paraId="6A02568F" w14:textId="77777777" w:rsidR="004E1199" w:rsidRDefault="00A33058">
      <w:pPr>
        <w:pStyle w:val="Bibliography"/>
      </w:pPr>
      <w:bookmarkStart w:id="490" w:name="ref-Nan91:The"/>
      <w:bookmarkEnd w:id="489"/>
      <w:r>
        <w:lastRenderedPageBreak/>
        <w:t xml:space="preserve">Nancy J-L. 1991. </w:t>
      </w:r>
      <w:r>
        <w:rPr>
          <w:i/>
        </w:rPr>
        <w:t>The Inoperative Community</w:t>
      </w:r>
      <w:r>
        <w:t>. University of Minnesota Press, Minneapolis; Oxford. ed.</w:t>
      </w:r>
    </w:p>
    <w:p w14:paraId="76BFA627" w14:textId="77777777" w:rsidR="004E1199" w:rsidRDefault="00A33058">
      <w:pPr>
        <w:pStyle w:val="Bibliography"/>
      </w:pPr>
      <w:bookmarkStart w:id="491" w:name="ref-Nan07:Lis"/>
      <w:bookmarkEnd w:id="490"/>
      <w:r>
        <w:t>Nancy</w:t>
      </w:r>
      <w:r>
        <w:t xml:space="preserve"> J-L. 2007. </w:t>
      </w:r>
      <w:r>
        <w:rPr>
          <w:i/>
        </w:rPr>
        <w:t>Listening</w:t>
      </w:r>
      <w:r>
        <w:t>. Fordham University Place. ed.</w:t>
      </w:r>
    </w:p>
    <w:p w14:paraId="31563030" w14:textId="77777777" w:rsidR="004E1199" w:rsidRDefault="00A33058">
      <w:pPr>
        <w:pStyle w:val="Bibliography"/>
      </w:pPr>
      <w:bookmarkStart w:id="492" w:name="ref-icmc/bbp2372.2015.072"/>
      <w:bookmarkEnd w:id="491"/>
      <w:r>
        <w:t xml:space="preserve">Nardelli MB. 2015. Materialssoundmusic: A computer-aided data-driven composition environment for the sonification and dramatization of scientific data streams. </w:t>
      </w:r>
      <w:r>
        <w:rPr>
          <w:i/>
        </w:rPr>
        <w:t>Proceedings of the International Computer M</w:t>
      </w:r>
      <w:r>
        <w:rPr>
          <w:i/>
        </w:rPr>
        <w:t>usic Conference, ICMC 2015</w:t>
      </w:r>
      <w:r>
        <w:t>. Michigan Publishing</w:t>
      </w:r>
    </w:p>
    <w:p w14:paraId="52836B64" w14:textId="77777777" w:rsidR="004E1199" w:rsidRDefault="00A33058">
      <w:pPr>
        <w:pStyle w:val="Bibliography"/>
      </w:pPr>
      <w:bookmarkStart w:id="493" w:name="ref-Nilson2007"/>
      <w:bookmarkEnd w:id="492"/>
      <w:r>
        <w:t xml:space="preserve">Nilson C. 2007. Live coding practice. </w:t>
      </w:r>
      <w:r>
        <w:rPr>
          <w:i/>
        </w:rPr>
        <w:t>Proceedings of the International Conference on New Interfaces for Musical Expression</w:t>
      </w:r>
      <w:r>
        <w:t xml:space="preserve">, pp. 112–17. </w:t>
      </w:r>
      <w:hyperlink r:id="rId58">
        <w:r>
          <w:rPr>
            <w:rStyle w:val="Hyperlink"/>
          </w:rPr>
          <w:t>http://www.nime.org/proceedings/2007/nime2007_112.pdf</w:t>
        </w:r>
      </w:hyperlink>
    </w:p>
    <w:p w14:paraId="16BBBFE2" w14:textId="77777777" w:rsidR="004E1199" w:rsidRDefault="00A33058">
      <w:pPr>
        <w:pStyle w:val="Bibliography"/>
      </w:pPr>
      <w:bookmarkStart w:id="494" w:name="ref-Col15:Col"/>
      <w:bookmarkEnd w:id="493"/>
      <w:r>
        <w:t xml:space="preserve">Nilson C. 2016. </w:t>
      </w:r>
      <w:r>
        <w:rPr>
          <w:i/>
        </w:rPr>
        <w:t>Collected rewritings: Live coding thoughts, 1968-2015.</w:t>
      </w:r>
      <w:r>
        <w:t xml:space="preserve"> Work. Pap.</w:t>
      </w:r>
    </w:p>
    <w:p w14:paraId="3BBD11CD" w14:textId="77777777" w:rsidR="004E1199" w:rsidRDefault="00A33058">
      <w:pPr>
        <w:pStyle w:val="Bibliography"/>
      </w:pPr>
      <w:bookmarkStart w:id="495" w:name="ref-icmc/bbp2372.2007.117"/>
      <w:bookmarkEnd w:id="494"/>
      <w:r>
        <w:t xml:space="preserve">Norman A, Amatriain X. 2007. DATA jockey, a tool for meta-data enhanced digital djing and active listening. </w:t>
      </w:r>
      <w:r>
        <w:rPr>
          <w:i/>
        </w:rPr>
        <w:t>Proceedings of the International Computer Music Conference, ICMC 2007</w:t>
      </w:r>
      <w:r>
        <w:t>. Michigan Publishing</w:t>
      </w:r>
    </w:p>
    <w:p w14:paraId="5F60B100" w14:textId="77777777" w:rsidR="004E1199" w:rsidRDefault="00A33058">
      <w:pPr>
        <w:pStyle w:val="Bibliography"/>
      </w:pPr>
      <w:bookmarkStart w:id="496" w:name="ref-Nort2016"/>
      <w:bookmarkEnd w:id="495"/>
      <w:r>
        <w:t xml:space="preserve">Nort DV, Jarvis I, Palumbo M. 2016. Towards a mappable database of emergent gestural meaning. </w:t>
      </w:r>
      <w:r>
        <w:rPr>
          <w:i/>
        </w:rPr>
        <w:t>Proceedings of the International Conference on New Interfaces for Music</w:t>
      </w:r>
      <w:r>
        <w:rPr>
          <w:i/>
        </w:rPr>
        <w:t>al Expression</w:t>
      </w:r>
      <w:r>
        <w:t>. 16:46–50</w:t>
      </w:r>
    </w:p>
    <w:p w14:paraId="1B732A70" w14:textId="77777777" w:rsidR="004E1199" w:rsidRDefault="00A33058">
      <w:pPr>
        <w:pStyle w:val="Bibliography"/>
      </w:pPr>
      <w:bookmarkStart w:id="497" w:name="ref-shepard"/>
      <w:bookmarkEnd w:id="496"/>
      <w:r>
        <w:t xml:space="preserve">N. Shepard R. 1964. Circularity in judgments of relative pitch. </w:t>
      </w:r>
      <w:r>
        <w:rPr>
          <w:i/>
        </w:rPr>
        <w:t>The Journal of the Acoustical Society of America</w:t>
      </w:r>
      <w:r>
        <w:t>. 36:2346</w:t>
      </w:r>
    </w:p>
    <w:p w14:paraId="2C2FD192" w14:textId="77777777" w:rsidR="004E1199" w:rsidRDefault="00A33058">
      <w:pPr>
        <w:pStyle w:val="Bibliography"/>
      </w:pPr>
      <w:bookmarkStart w:id="498" w:name="ref-Nuannicode225in2016"/>
      <w:bookmarkEnd w:id="497"/>
      <w:r>
        <w:t xml:space="preserve">Nuanàin CÓ, Jordà S, Herrera P. 2016. An interactive software instrument for real-time rhythmic concatenative synthesis. </w:t>
      </w:r>
      <w:r>
        <w:rPr>
          <w:i/>
        </w:rPr>
        <w:t>Proceedings of the International Conference on New Interfaces for Musical Expression</w:t>
      </w:r>
      <w:r>
        <w:t>. 16:383–87</w:t>
      </w:r>
    </w:p>
    <w:p w14:paraId="4187A16F" w14:textId="77777777" w:rsidR="004E1199" w:rsidRDefault="00A33058">
      <w:pPr>
        <w:pStyle w:val="Bibliography"/>
      </w:pPr>
      <w:bookmarkStart w:id="499" w:name="ref-kristian_nymoen_2011_849865"/>
      <w:bookmarkEnd w:id="498"/>
      <w:r>
        <w:t xml:space="preserve">Nymoen K, Jensenius AR. 2011. </w:t>
      </w:r>
      <w:r>
        <w:rPr>
          <w:i/>
        </w:rPr>
        <w:t>A Toolbox</w:t>
      </w:r>
      <w:r>
        <w:rPr>
          <w:i/>
        </w:rPr>
        <w:t xml:space="preserve"> for Storing and Streaming Music-related Data</w:t>
      </w:r>
      <w:r>
        <w:t>. Zenodo. ed.</w:t>
      </w:r>
    </w:p>
    <w:p w14:paraId="0B48FF89" w14:textId="77777777" w:rsidR="004E1199" w:rsidRDefault="00A33058">
      <w:pPr>
        <w:pStyle w:val="Bibliography"/>
      </w:pPr>
      <w:bookmarkStart w:id="500" w:name="ref-DBLP:conf/icmc/OliverJ10"/>
      <w:bookmarkEnd w:id="499"/>
      <w:r>
        <w:t xml:space="preserve">Oliver J. 2010. The mano controller: A video based hand tracking system. </w:t>
      </w:r>
      <w:r>
        <w:rPr>
          <w:i/>
        </w:rPr>
        <w:t>Proceedings of the 2010 International Computer Music Conference, ICMC 2010, New York, Usa, 2010</w:t>
      </w:r>
      <w:r>
        <w:t>. Michigan Publishing</w:t>
      </w:r>
    </w:p>
    <w:p w14:paraId="0A7FE6F1" w14:textId="77777777" w:rsidR="004E1199" w:rsidRDefault="00A33058">
      <w:pPr>
        <w:pStyle w:val="Bibliography"/>
      </w:pPr>
      <w:bookmarkStart w:id="501" w:name="ref-DBLP:conf/icmc/OliverJ08"/>
      <w:bookmarkEnd w:id="500"/>
      <w:r>
        <w:t xml:space="preserve">Oliver </w:t>
      </w:r>
      <w:r>
        <w:t xml:space="preserve">J, Jenkins M. 2008. The silent drum controller: A new percussive gestural interface. </w:t>
      </w:r>
      <w:r>
        <w:rPr>
          <w:i/>
        </w:rPr>
        <w:t>Proceedings of the 2008 International Computer Music Conference, ICMC 2008, Belfast, Ireland, August 24-29, 2008</w:t>
      </w:r>
      <w:r>
        <w:t>. Michigan Publishing</w:t>
      </w:r>
    </w:p>
    <w:p w14:paraId="67CB598E" w14:textId="77777777" w:rsidR="004E1199" w:rsidRDefault="00A33058">
      <w:pPr>
        <w:pStyle w:val="Bibliography"/>
      </w:pPr>
      <w:bookmarkStart w:id="502" w:name="ref-icmc/bbp2372.2002.039"/>
      <w:bookmarkEnd w:id="501"/>
      <w:r>
        <w:t>Osaka N, Sakakibara K-I, Hikichi T. 2</w:t>
      </w:r>
      <w:r>
        <w:t xml:space="preserve">002. The sound synthesis system "otkinshi": Its data structure and graphical user interface. </w:t>
      </w:r>
      <w:r>
        <w:rPr>
          <w:i/>
        </w:rPr>
        <w:t>Proceedings of the International Computer Music Conference, ICMC 2002</w:t>
      </w:r>
      <w:r>
        <w:t>. Michigan Publishing</w:t>
      </w:r>
    </w:p>
    <w:p w14:paraId="7F378AA7" w14:textId="77777777" w:rsidR="004E1199" w:rsidRDefault="00A33058">
      <w:pPr>
        <w:pStyle w:val="Bibliography"/>
      </w:pPr>
      <w:bookmarkStart w:id="503" w:name="ref-Ovi19:Mem"/>
      <w:bookmarkEnd w:id="502"/>
      <w:r>
        <w:t xml:space="preserve">Oviedo MB. 2019. </w:t>
      </w:r>
      <w:r>
        <w:rPr>
          <w:i/>
        </w:rPr>
        <w:t>Memoria, olvido y narración: Funes como antítesis del e</w:t>
      </w:r>
      <w:r>
        <w:rPr>
          <w:i/>
        </w:rPr>
        <w:t>scritor</w:t>
      </w:r>
      <w:r>
        <w:t>. Work. Pap.</w:t>
      </w:r>
    </w:p>
    <w:p w14:paraId="10CF225B" w14:textId="77777777" w:rsidR="004E1199" w:rsidRDefault="00A33058">
      <w:pPr>
        <w:pStyle w:val="Bibliography"/>
      </w:pPr>
      <w:bookmarkStart w:id="504" w:name="ref-Pau07:The"/>
      <w:bookmarkEnd w:id="503"/>
      <w:r>
        <w:lastRenderedPageBreak/>
        <w:t xml:space="preserve">Paul C. 2007. The database as system and cultural form: Anatomies of cultural narratives. </w:t>
      </w:r>
      <w:r>
        <w:rPr>
          <w:i/>
        </w:rPr>
        <w:t>Database Aesthetics: Art in the Age of Information Overflow</w:t>
      </w:r>
    </w:p>
    <w:p w14:paraId="7565AFEF" w14:textId="77777777" w:rsidR="004E1199" w:rsidRDefault="00A33058">
      <w:pPr>
        <w:pStyle w:val="Bibliography"/>
      </w:pPr>
      <w:bookmarkStart w:id="505" w:name="ref-Wil96:Lis"/>
      <w:bookmarkEnd w:id="504"/>
      <w:r>
        <w:t xml:space="preserve">Pauletto S, Hunt A. 2004a. A toolkit for interactive sonification. </w:t>
      </w:r>
      <w:r>
        <w:rPr>
          <w:i/>
        </w:rPr>
        <w:t>ICAD</w:t>
      </w:r>
      <w:r>
        <w:t>. Georgia Insti</w:t>
      </w:r>
      <w:r>
        <w:t>tute of Technology</w:t>
      </w:r>
    </w:p>
    <w:p w14:paraId="591B4A7A" w14:textId="77777777" w:rsidR="004E1199" w:rsidRDefault="00A33058">
      <w:pPr>
        <w:pStyle w:val="Bibliography"/>
      </w:pPr>
      <w:bookmarkStart w:id="506" w:name="ref-pauletto04"/>
      <w:bookmarkEnd w:id="505"/>
      <w:r>
        <w:t xml:space="preserve">Pauletto S, Hunt A. 2004b. A toolkit for interactive sonification. </w:t>
      </w:r>
      <w:r>
        <w:rPr>
          <w:i/>
        </w:rPr>
        <w:t>Proceedings of Icad 04. Tenth Meeting of the International Conference on Auditory Display, Sydney, Australia, July 6-9, 2004. Ed. Barrass, S. And Vickers, P. Internationa</w:t>
      </w:r>
      <w:r>
        <w:rPr>
          <w:i/>
        </w:rPr>
        <w:t>l Community for Auditory Display, 2004.</w:t>
      </w:r>
    </w:p>
    <w:p w14:paraId="0704FE78" w14:textId="77777777" w:rsidR="004E1199" w:rsidRDefault="00A33058">
      <w:pPr>
        <w:pStyle w:val="Bibliography"/>
      </w:pPr>
      <w:bookmarkStart w:id="507" w:name="ref-2018arXiv180802848P"/>
      <w:bookmarkEnd w:id="506"/>
      <w:r>
        <w:t xml:space="preserve">Peron T, Rodrigues FA, Costa L da F. 2018. Pattern Recognition Approach to Violin Shapes of MIMO database. </w:t>
      </w:r>
      <w:r>
        <w:rPr>
          <w:i/>
        </w:rPr>
        <w:t>arXiv e-prints</w:t>
      </w:r>
      <w:r>
        <w:t>. arXiv:1808.02848</w:t>
      </w:r>
    </w:p>
    <w:p w14:paraId="65A2F465" w14:textId="77777777" w:rsidR="004E1199" w:rsidRDefault="00A33058">
      <w:pPr>
        <w:pStyle w:val="Bibliography"/>
      </w:pPr>
      <w:bookmarkStart w:id="508" w:name="ref-DBLP:conf/ismir/PesekGPSGSPM14"/>
      <w:bookmarkEnd w:id="507"/>
      <w:r>
        <w:t>Pesek M, Godec P, Poredos M, Strle G, Guna J, et al. 2014. Introducing a dat</w:t>
      </w:r>
      <w:r>
        <w:t xml:space="preserve">aset of emotional and color responses to music. </w:t>
      </w:r>
      <w:r>
        <w:rPr>
          <w:i/>
        </w:rPr>
        <w:t>Proceedings of the 15th International Society for Music Information Retrieval Conference, ISMIR 2014, Taipei, Taiwan, October 27-31, 2014</w:t>
      </w:r>
      <w:r>
        <w:t xml:space="preserve">, pp. 355–60. </w:t>
      </w:r>
      <w:hyperlink r:id="rId59">
        <w:r>
          <w:rPr>
            <w:rStyle w:val="Hyperlink"/>
          </w:rPr>
          <w:t>http://www.terasoft.com.tw/conf/ismir2014/proceedings/T064_307_Paper.pdf</w:t>
        </w:r>
      </w:hyperlink>
    </w:p>
    <w:p w14:paraId="3786A660" w14:textId="77777777" w:rsidR="004E1199" w:rsidRDefault="00A33058">
      <w:pPr>
        <w:pStyle w:val="Bibliography"/>
      </w:pPr>
      <w:bookmarkStart w:id="509" w:name="ref-asmita_poddar_2018_1422565"/>
      <w:bookmarkEnd w:id="508"/>
      <w:r>
        <w:t xml:space="preserve">Poddar A, Zangerle E, Yang Y-H. 2018. </w:t>
      </w:r>
      <w:r>
        <w:rPr>
          <w:i/>
        </w:rPr>
        <w:t>#nowplaying-RS: A New Benchmark Dataset for Building Context-Aware Music Recommender Systems</w:t>
      </w:r>
      <w:r>
        <w:t>. Zenodo. ed.</w:t>
      </w:r>
    </w:p>
    <w:p w14:paraId="43A988FE" w14:textId="77777777" w:rsidR="004E1199" w:rsidRDefault="00A33058">
      <w:pPr>
        <w:pStyle w:val="Bibliography"/>
      </w:pPr>
      <w:bookmarkStart w:id="510" w:name="ref-Pos11:Int"/>
      <w:bookmarkEnd w:id="509"/>
      <w:r>
        <w:t>Post</w:t>
      </w:r>
      <w:r>
        <w:t xml:space="preserve">er M. 2011. Introduction. </w:t>
      </w:r>
      <w:r>
        <w:rPr>
          <w:i/>
        </w:rPr>
        <w:t>Into the Universe of Technical Images</w:t>
      </w:r>
    </w:p>
    <w:p w14:paraId="59F94320" w14:textId="77777777" w:rsidR="004E1199" w:rsidRDefault="00A33058">
      <w:pPr>
        <w:pStyle w:val="Bibliography"/>
      </w:pPr>
      <w:bookmarkStart w:id="511" w:name="ref-Price2008"/>
      <w:bookmarkEnd w:id="510"/>
      <w:r>
        <w:t xml:space="preserve">Price R, Rebelo P. 2008. Database and mapping design for audiovisual prepared radio set installation. </w:t>
      </w:r>
      <w:r>
        <w:rPr>
          <w:i/>
        </w:rPr>
        <w:t>Proceedings of the International Conference on New Interfaces for Musical Expression</w:t>
      </w:r>
      <w:r>
        <w:t xml:space="preserve">, pp. </w:t>
      </w:r>
      <w:r>
        <w:t xml:space="preserve">311–14. </w:t>
      </w:r>
      <w:hyperlink r:id="rId60">
        <w:r>
          <w:rPr>
            <w:rStyle w:val="Hyperlink"/>
          </w:rPr>
          <w:t>http://www.nime.org/proceedings/2008/nime2008_311.pdf</w:t>
        </w:r>
      </w:hyperlink>
    </w:p>
    <w:p w14:paraId="4A910E12" w14:textId="77777777" w:rsidR="004E1199" w:rsidRDefault="00A33058">
      <w:pPr>
        <w:pStyle w:val="Bibliography"/>
      </w:pPr>
      <w:bookmarkStart w:id="512" w:name="ref-DBLP:conf/ismir/ProutskovaRWC12"/>
      <w:bookmarkEnd w:id="511"/>
      <w:r>
        <w:t>Proutskova P, Rhodes C, Wiggins GA, Crawford T. 2012. Breathy or resonant - A controlled and curated dataset for phonatio</w:t>
      </w:r>
      <w:r>
        <w:t xml:space="preserve">n mode detection in singing. </w:t>
      </w:r>
      <w:r>
        <w:rPr>
          <w:i/>
        </w:rPr>
        <w:t>Proceedings of the 13th International Society for Music Information Retrieval Conference, ISMIR 2012, Mosteiro S.bento Da Vitória, Porto, Portugal, October 8-12, 2012</w:t>
      </w:r>
      <w:r>
        <w:t>, pp. 589–94. FEUP Edições</w:t>
      </w:r>
    </w:p>
    <w:p w14:paraId="39D5B483" w14:textId="77777777" w:rsidR="004E1199" w:rsidRDefault="00A33058">
      <w:pPr>
        <w:pStyle w:val="Bibliography"/>
      </w:pPr>
      <w:bookmarkStart w:id="513" w:name="ref-DBLP:conf/icmc/Puckette86"/>
      <w:bookmarkEnd w:id="512"/>
      <w:r>
        <w:t>Puckette M. 1986. Interprocess com</w:t>
      </w:r>
      <w:r>
        <w:t xml:space="preserve">munication and timing in real-time computer music performance. </w:t>
      </w:r>
      <w:r>
        <w:rPr>
          <w:i/>
        </w:rPr>
        <w:t>Proceedings of the 1986 International Computer Music Conference, ICMC 1986, Den Haag, the Netherlands, October 20-24, 1986</w:t>
      </w:r>
      <w:r>
        <w:t>. Michigan Publishing</w:t>
      </w:r>
    </w:p>
    <w:p w14:paraId="567AD59D" w14:textId="77777777" w:rsidR="004E1199" w:rsidRDefault="00A33058">
      <w:pPr>
        <w:pStyle w:val="Bibliography"/>
      </w:pPr>
      <w:bookmarkStart w:id="514" w:name="ref-Puc91:Som"/>
      <w:bookmarkEnd w:id="513"/>
      <w:r>
        <w:t xml:space="preserve">Puckette M. 1991. Something digital. </w:t>
      </w:r>
      <w:r>
        <w:rPr>
          <w:i/>
        </w:rPr>
        <w:t>Computer Mus</w:t>
      </w:r>
      <w:r>
        <w:rPr>
          <w:i/>
        </w:rPr>
        <w:t>ic Journal</w:t>
      </w:r>
      <w:r>
        <w:t>. 15(4):65–69</w:t>
      </w:r>
    </w:p>
    <w:p w14:paraId="4161C193" w14:textId="77777777" w:rsidR="004E1199" w:rsidRDefault="00A33058">
      <w:pPr>
        <w:pStyle w:val="Bibliography"/>
      </w:pPr>
      <w:bookmarkStart w:id="515" w:name="ref-DBLP:journals/comj/Puckette02"/>
      <w:bookmarkEnd w:id="514"/>
      <w:r>
        <w:t xml:space="preserve">Puckette M. 2002a. Max at seventeen. </w:t>
      </w:r>
      <w:r>
        <w:rPr>
          <w:i/>
        </w:rPr>
        <w:t>Computer Music Journal</w:t>
      </w:r>
      <w:r>
        <w:t>. 26(4):31–43</w:t>
      </w:r>
    </w:p>
    <w:p w14:paraId="5E4C0090" w14:textId="77777777" w:rsidR="004E1199" w:rsidRDefault="00A33058">
      <w:pPr>
        <w:pStyle w:val="Bibliography"/>
      </w:pPr>
      <w:bookmarkStart w:id="516" w:name="ref-DBLP:conf/icmc/Puckette02"/>
      <w:bookmarkEnd w:id="515"/>
      <w:r>
        <w:t xml:space="preserve">Puckette M. 2002b. Using pd as a score language. </w:t>
      </w:r>
      <w:r>
        <w:rPr>
          <w:i/>
        </w:rPr>
        <w:t>Proceedings of the 2002 International Computer Music Conference, ICMC 2002, Gothenburg, Sweden, September 16-2</w:t>
      </w:r>
      <w:r>
        <w:rPr>
          <w:i/>
        </w:rPr>
        <w:t>1, 2002</w:t>
      </w:r>
      <w:r>
        <w:t>. Michigan Publishing</w:t>
      </w:r>
    </w:p>
    <w:p w14:paraId="24BE7E30" w14:textId="77777777" w:rsidR="004E1199" w:rsidRDefault="00A33058">
      <w:pPr>
        <w:pStyle w:val="Bibliography"/>
      </w:pPr>
      <w:bookmarkStart w:id="517" w:name="ref-DBLP:conf/icmc/Puckette07"/>
      <w:bookmarkEnd w:id="516"/>
      <w:r>
        <w:lastRenderedPageBreak/>
        <w:t xml:space="preserve">Puckette M. 2007. On timbre stamps and other frequency-domain filters. </w:t>
      </w:r>
      <w:r>
        <w:rPr>
          <w:i/>
        </w:rPr>
        <w:t>ICMC</w:t>
      </w:r>
      <w:r>
        <w:t>. Michigan Publishing</w:t>
      </w:r>
    </w:p>
    <w:p w14:paraId="3AFBC42A" w14:textId="77777777" w:rsidR="004E1199" w:rsidRDefault="00A33058">
      <w:pPr>
        <w:pStyle w:val="Bibliography"/>
      </w:pPr>
      <w:bookmarkStart w:id="518" w:name="ref-DBLP:conf/icmc/PucketteVS81"/>
      <w:bookmarkEnd w:id="517"/>
      <w:r>
        <w:t xml:space="preserve">Puckette M, Vercoe B, Stautner JP. 1981. A real-time music 11 emulator. </w:t>
      </w:r>
      <w:r>
        <w:rPr>
          <w:i/>
        </w:rPr>
        <w:t>Proceedings of the 1981 International Computer Music Confe</w:t>
      </w:r>
      <w:r>
        <w:rPr>
          <w:i/>
        </w:rPr>
        <w:t>rence, ICMC 1981, Denton, Texas, Usa, 1981</w:t>
      </w:r>
      <w:r>
        <w:t>. Michigan Publishing</w:t>
      </w:r>
    </w:p>
    <w:p w14:paraId="67A15918" w14:textId="77777777" w:rsidR="004E1199" w:rsidRDefault="00A33058">
      <w:pPr>
        <w:pStyle w:val="Bibliography"/>
      </w:pPr>
      <w:bookmarkStart w:id="519" w:name="ref-icmc/bbp2372.1997.060"/>
      <w:bookmarkEnd w:id="518"/>
      <w:r>
        <w:t xml:space="preserve">Puckette MS. 1997. Pure data. </w:t>
      </w:r>
      <w:r>
        <w:rPr>
          <w:i/>
        </w:rPr>
        <w:t>Proceedings of the International Computer Music Conference, ICMC 1997</w:t>
      </w:r>
      <w:r>
        <w:t>. Michigan Publishing</w:t>
      </w:r>
    </w:p>
    <w:p w14:paraId="33E3E5C1" w14:textId="77777777" w:rsidR="004E1199" w:rsidRDefault="00A33058">
      <w:pPr>
        <w:pStyle w:val="Bibliography"/>
      </w:pPr>
      <w:bookmarkStart w:id="520" w:name="ref-marcelo_queiroz_2018_1422585"/>
      <w:bookmarkEnd w:id="519"/>
      <w:r>
        <w:t xml:space="preserve">Queiroz M, Yoshimura GJ. 2018. </w:t>
      </w:r>
      <w:r>
        <w:rPr>
          <w:i/>
        </w:rPr>
        <w:t>Relative DTW Embedding for Binary Classification of Audio Data</w:t>
      </w:r>
      <w:r>
        <w:t>. Zenodo. ed.</w:t>
      </w:r>
    </w:p>
    <w:p w14:paraId="48F1F681" w14:textId="77777777" w:rsidR="004E1199" w:rsidRDefault="00A33058">
      <w:pPr>
        <w:pStyle w:val="Bibliography"/>
      </w:pPr>
      <w:bookmarkStart w:id="521" w:name="ref-Roa04:Mic"/>
      <w:bookmarkEnd w:id="520"/>
      <w:r>
        <w:t xml:space="preserve">Roads C. 2001. </w:t>
      </w:r>
      <w:r>
        <w:rPr>
          <w:i/>
        </w:rPr>
        <w:t>Microsound</w:t>
      </w:r>
      <w:r>
        <w:t>. MIT Press. ed.</w:t>
      </w:r>
    </w:p>
    <w:p w14:paraId="058A8118" w14:textId="77777777" w:rsidR="004E1199" w:rsidRDefault="00A33058">
      <w:pPr>
        <w:pStyle w:val="Bibliography"/>
      </w:pPr>
      <w:bookmarkStart w:id="522" w:name="ref-Roa80:Int"/>
      <w:bookmarkEnd w:id="521"/>
      <w:r>
        <w:t xml:space="preserve">Roads C, Mathews M. 1980. Interview with max mathews. </w:t>
      </w:r>
      <w:r>
        <w:rPr>
          <w:i/>
        </w:rPr>
        <w:t>Computer Music Journal</w:t>
      </w:r>
      <w:r>
        <w:t>. 4(4):15–22</w:t>
      </w:r>
    </w:p>
    <w:p w14:paraId="2D871B1C" w14:textId="77777777" w:rsidR="004E1199" w:rsidRDefault="00A33058">
      <w:pPr>
        <w:pStyle w:val="Bibliography"/>
      </w:pPr>
      <w:bookmarkStart w:id="523" w:name="ref-croberts:2014"/>
      <w:bookmarkEnd w:id="522"/>
      <w:r>
        <w:t xml:space="preserve">Roberts C, Wright M, Kuchera-Morin J, Höllerer T. 2014. Rapid creation and publication of digital musical instruments. </w:t>
      </w:r>
      <w:r>
        <w:rPr>
          <w:i/>
        </w:rPr>
        <w:t>Proceedings of the International Conference on New Interfaces for Musical Expression</w:t>
      </w:r>
      <w:r>
        <w:t>, pp. 239–42. London, United Kingdom: Goldsmiths, Uni</w:t>
      </w:r>
      <w:r>
        <w:t>versity of London</w:t>
      </w:r>
    </w:p>
    <w:p w14:paraId="3327CD26" w14:textId="77777777" w:rsidR="004E1199" w:rsidRDefault="00A33058">
      <w:pPr>
        <w:pStyle w:val="Bibliography"/>
      </w:pPr>
      <w:bookmarkStart w:id="524" w:name="ref-DBLP:conf/icmc/RodetBCP82"/>
      <w:bookmarkEnd w:id="523"/>
      <w:r>
        <w:t xml:space="preserve">Rodet X, Barrière J, Cointe P, Potard Y. 1982. The CHANT project: Modelization and production, an environment for composers including the FORMES language for describing and controlling sound and musical processes. </w:t>
      </w:r>
      <w:r>
        <w:rPr>
          <w:i/>
        </w:rPr>
        <w:t xml:space="preserve">Proceedings of the 1982 </w:t>
      </w:r>
      <w:r>
        <w:rPr>
          <w:i/>
        </w:rPr>
        <w:t>International Computer Music Conference, ICMC 1982, Venice, Italy, September 27 - October 1, 1982</w:t>
      </w:r>
      <w:r>
        <w:t>. Michigan Publishing</w:t>
      </w:r>
    </w:p>
    <w:p w14:paraId="18F60BB1" w14:textId="77777777" w:rsidR="004E1199" w:rsidRDefault="00A33058">
      <w:pPr>
        <w:pStyle w:val="Bibliography"/>
      </w:pPr>
      <w:bookmarkStart w:id="525" w:name="ref-DBLP:conf/icmc/RodetDP88"/>
      <w:bookmarkEnd w:id="524"/>
      <w:r>
        <w:t xml:space="preserve">Rodet X, Depalle P, Poirot G. 1988. Diphone sound synthesis based on spectral envelopes and harmonic/noise excitation functions. </w:t>
      </w:r>
      <w:r>
        <w:rPr>
          <w:i/>
        </w:rPr>
        <w:t>Proceedi</w:t>
      </w:r>
      <w:r>
        <w:rPr>
          <w:i/>
        </w:rPr>
        <w:t>ngs of the 1988 International Computer Music Conference, ICMC 1988, Cologne, Germany, September 20-25, 1988</w:t>
      </w:r>
      <w:r>
        <w:t>. Michigan Publishing</w:t>
      </w:r>
    </w:p>
    <w:p w14:paraId="322B3375" w14:textId="77777777" w:rsidR="004E1199" w:rsidRDefault="00A33058">
      <w:pPr>
        <w:pStyle w:val="Bibliography"/>
      </w:pPr>
      <w:bookmarkStart w:id="526" w:name="ref-DBLP:conf/icmc/RodetL96"/>
      <w:bookmarkEnd w:id="525"/>
      <w:r>
        <w:t xml:space="preserve">Rodet X, Lefèvre A. 1996. Macintosh graphical interface and improvements to generalized diphone control and synthesis. </w:t>
      </w:r>
      <w:r>
        <w:rPr>
          <w:i/>
        </w:rPr>
        <w:t>Proceedi</w:t>
      </w:r>
      <w:r>
        <w:rPr>
          <w:i/>
        </w:rPr>
        <w:t>ngs of the 1996 International Computer Music Conference, ICMC 1996, Hong Kong, August 19-24, 1996</w:t>
      </w:r>
      <w:r>
        <w:t>. Michigan Publishing</w:t>
      </w:r>
    </w:p>
    <w:p w14:paraId="3E61E526" w14:textId="77777777" w:rsidR="004E1199" w:rsidRDefault="00A33058">
      <w:pPr>
        <w:pStyle w:val="Bibliography"/>
      </w:pPr>
      <w:bookmarkStart w:id="527" w:name="ref-DBLP:conf/icmc/RodetL97"/>
      <w:bookmarkEnd w:id="526"/>
      <w:r>
        <w:t xml:space="preserve">Rodet X, Lefèvre A. 1997. The diphone program: New features, new synthesis methods and experience of musical use. </w:t>
      </w:r>
      <w:r>
        <w:rPr>
          <w:i/>
        </w:rPr>
        <w:t>Proceedings of the 1997</w:t>
      </w:r>
      <w:r>
        <w:rPr>
          <w:i/>
        </w:rPr>
        <w:t xml:space="preserve"> International Computer Music Conference, ICMC 1997, Thessaloniki, Greece, September 25-30, 1997</w:t>
      </w:r>
      <w:r>
        <w:t>. Michigan Publishing</w:t>
      </w:r>
    </w:p>
    <w:p w14:paraId="4CA0ADE2" w14:textId="77777777" w:rsidR="004E1199" w:rsidRDefault="00A33058">
      <w:pPr>
        <w:pStyle w:val="Bibliography"/>
      </w:pPr>
      <w:bookmarkStart w:id="528" w:name="ref-DBLP:conf/icmc/RosenboomP85"/>
      <w:bookmarkEnd w:id="527"/>
      <w:r>
        <w:t>Rosenboom D, Polansky L. 1985. HMSL (hierarchical music specification language): A real-time environment for formal, perceptual and compos</w:t>
      </w:r>
      <w:r>
        <w:t xml:space="preserve">itional experimentation. </w:t>
      </w:r>
      <w:r>
        <w:rPr>
          <w:i/>
        </w:rPr>
        <w:t>Proceedings of the 1985 International Computer Music Conference, ICMC 1985, Burnaby, Bc, Canada, August 19-22, 1985</w:t>
      </w:r>
      <w:r>
        <w:t>. Michigan Publishing</w:t>
      </w:r>
    </w:p>
    <w:p w14:paraId="4B3B9117" w14:textId="77777777" w:rsidR="004E1199" w:rsidRDefault="00A33058">
      <w:pPr>
        <w:pStyle w:val="Bibliography"/>
      </w:pPr>
      <w:bookmarkStart w:id="529" w:name="ref-icmc/bbp2372.1996.085"/>
      <w:bookmarkEnd w:id="528"/>
      <w:r>
        <w:lastRenderedPageBreak/>
        <w:t>Rossiter D, Ng W-Y. 1996. A system for the musical investigation and expression of levels of s</w:t>
      </w:r>
      <w:r>
        <w:t xml:space="preserve">elf-similarity in an arbitrary data stream. </w:t>
      </w:r>
      <w:r>
        <w:rPr>
          <w:i/>
        </w:rPr>
        <w:t>Proceedings of the International Computer Music Conference, ICMC 1996</w:t>
      </w:r>
      <w:r>
        <w:t>. Michigan Publishing</w:t>
      </w:r>
    </w:p>
    <w:p w14:paraId="4739FEF7" w14:textId="77777777" w:rsidR="004E1199" w:rsidRDefault="00A33058">
      <w:pPr>
        <w:pStyle w:val="Bibliography"/>
      </w:pPr>
      <w:bookmarkStart w:id="530" w:name="ref-Row92:Int"/>
      <w:bookmarkEnd w:id="529"/>
      <w:r>
        <w:t xml:space="preserve">Rowe R. 1992. </w:t>
      </w:r>
      <w:r>
        <w:rPr>
          <w:i/>
        </w:rPr>
        <w:t>Interactive Music Systems: Machine Listening and Composing</w:t>
      </w:r>
      <w:r>
        <w:t>. Cambridge, MA, USA: MIT Press. ed.</w:t>
      </w:r>
    </w:p>
    <w:p w14:paraId="16F71AE1" w14:textId="77777777" w:rsidR="004E1199" w:rsidRDefault="00A33058">
      <w:pPr>
        <w:pStyle w:val="Bibliography"/>
      </w:pPr>
      <w:bookmarkStart w:id="531" w:name="ref-Lew93:Put"/>
      <w:bookmarkEnd w:id="530"/>
      <w:r>
        <w:t>Rowe R, Gart</w:t>
      </w:r>
      <w:r>
        <w:t xml:space="preserve">on B, Desain P, Honing H, Dannenberg R, et al. 1993. Editor’s notes: Putting max in perspective. </w:t>
      </w:r>
      <w:r>
        <w:rPr>
          <w:i/>
        </w:rPr>
        <w:t>Computer Music Journal</w:t>
      </w:r>
      <w:r>
        <w:t>. 17(2):3–11</w:t>
      </w:r>
    </w:p>
    <w:p w14:paraId="20CEF8B7" w14:textId="77777777" w:rsidR="004E1199" w:rsidRDefault="00A33058">
      <w:pPr>
        <w:pStyle w:val="Bibliography"/>
      </w:pPr>
      <w:bookmarkStart w:id="532" w:name="ref-icmc/bbp2372.2010.003"/>
      <w:bookmarkEnd w:id="531"/>
      <w:r>
        <w:t xml:space="preserve">Sanden C, Befus CR, Zahng J. 2010. Perception based multi-genre labeling on music data. </w:t>
      </w:r>
      <w:r>
        <w:rPr>
          <w:i/>
        </w:rPr>
        <w:t>Proceedings of the International Com</w:t>
      </w:r>
      <w:r>
        <w:rPr>
          <w:i/>
        </w:rPr>
        <w:t>puter Music Conference, ICMC 2010</w:t>
      </w:r>
      <w:r>
        <w:t>. Michigan Publishing</w:t>
      </w:r>
    </w:p>
    <w:p w14:paraId="3F284931" w14:textId="77777777" w:rsidR="004E1199" w:rsidRDefault="00A33058">
      <w:pPr>
        <w:pStyle w:val="Bibliography"/>
      </w:pPr>
      <w:bookmarkStart w:id="533" w:name="ref-DBLP:conf/ismir/Sapp05"/>
      <w:bookmarkEnd w:id="532"/>
      <w:r>
        <w:t xml:space="preserve">Sapp CS. 2005. Online database of scores in the humdrum file format. </w:t>
      </w:r>
      <w:r>
        <w:rPr>
          <w:i/>
        </w:rPr>
        <w:t>ISMIR 2005, 6th International Conference on Music Information Retrieval, London, Uk, 11-15 September 2005, Proceedings</w:t>
      </w:r>
      <w:r>
        <w:t xml:space="preserve">, pp. 664–65. </w:t>
      </w:r>
      <w:hyperlink r:id="rId61">
        <w:r>
          <w:rPr>
            <w:rStyle w:val="Hyperlink"/>
          </w:rPr>
          <w:t>http://ismir2005.ismir.net/proceedings/3123.pdf</w:t>
        </w:r>
      </w:hyperlink>
    </w:p>
    <w:p w14:paraId="078CA5EF" w14:textId="77777777" w:rsidR="004E1199" w:rsidRDefault="00A33058">
      <w:pPr>
        <w:pStyle w:val="Bibliography"/>
      </w:pPr>
      <w:bookmarkStart w:id="534" w:name="ref-DBLP:conf/icmc/Scaletti87"/>
      <w:bookmarkEnd w:id="533"/>
      <w:r>
        <w:t xml:space="preserve">Scaletti CA. 1987. Kyma: An object-oriented language for music composition. </w:t>
      </w:r>
      <w:r>
        <w:rPr>
          <w:i/>
        </w:rPr>
        <w:t xml:space="preserve">Proceedings of the 1987 International Computer Music Conference, </w:t>
      </w:r>
      <w:r>
        <w:rPr>
          <w:i/>
        </w:rPr>
        <w:t>ICMC 1987, Champaign/Urbana, Illinois, Usa, August 23-26, 1987</w:t>
      </w:r>
      <w:r>
        <w:t>. Michigan Publishing</w:t>
      </w:r>
    </w:p>
    <w:p w14:paraId="39C68017" w14:textId="77777777" w:rsidR="004E1199" w:rsidRDefault="00A33058">
      <w:pPr>
        <w:pStyle w:val="Bibliography"/>
      </w:pPr>
      <w:bookmarkStart w:id="535" w:name="ref-icmc/bbp2372.2016.056"/>
      <w:bookmarkEnd w:id="534"/>
      <w:r>
        <w:t xml:space="preserve">Schlei K, Yoshikane R. 2016. The things of shapes: Waveform generation using 3D vertex data. </w:t>
      </w:r>
      <w:r>
        <w:rPr>
          <w:i/>
        </w:rPr>
        <w:t>Proceedings of the International Computer Music Conference, ICMC 2016</w:t>
      </w:r>
      <w:r>
        <w:t>. Michigan</w:t>
      </w:r>
      <w:r>
        <w:t xml:space="preserve"> Publishing</w:t>
      </w:r>
    </w:p>
    <w:p w14:paraId="0F2CCA06" w14:textId="77777777" w:rsidR="004E1199" w:rsidRDefault="00A33058">
      <w:pPr>
        <w:pStyle w:val="Bibliography"/>
      </w:pPr>
      <w:bookmarkStart w:id="536" w:name="ref-icmc/bbp2372.2001.103"/>
      <w:bookmarkEnd w:id="535"/>
      <w:r>
        <w:t xml:space="preserve">Schloss W, Driessen A, Peter, F. 2001. Towards a virtual membrane: New algorithms and technology for analyzing gestural data. </w:t>
      </w:r>
      <w:r>
        <w:rPr>
          <w:i/>
        </w:rPr>
        <w:t>Proceedings of the International Computer Music Conference, ICMC 2001</w:t>
      </w:r>
      <w:r>
        <w:t>. Michigan Publishing</w:t>
      </w:r>
    </w:p>
    <w:p w14:paraId="444F0F96" w14:textId="77777777" w:rsidR="004E1199" w:rsidRDefault="00A33058">
      <w:pPr>
        <w:pStyle w:val="Bibliography"/>
      </w:pPr>
      <w:bookmarkStart w:id="537" w:name="ref-icmc/bbp2372.2009.005"/>
      <w:bookmarkEnd w:id="536"/>
      <w:r>
        <w:t>Schmeder A. 2009. Efficient</w:t>
      </w:r>
      <w:r>
        <w:t xml:space="preserve"> gesture storage and retrieval for multiple applications using a relational data model of open sound control. </w:t>
      </w:r>
      <w:r>
        <w:rPr>
          <w:i/>
        </w:rPr>
        <w:t>Proceedings of the International Computer Music Conference, ICMC 2009</w:t>
      </w:r>
      <w:r>
        <w:t>. Michigan Publishing</w:t>
      </w:r>
    </w:p>
    <w:p w14:paraId="2815CB4E" w14:textId="77777777" w:rsidR="004E1199" w:rsidRDefault="00A33058">
      <w:pPr>
        <w:pStyle w:val="Bibliography"/>
      </w:pPr>
      <w:bookmarkStart w:id="538" w:name="ref-DBLP:conf/icmc/SchonerCDG98"/>
      <w:bookmarkEnd w:id="537"/>
      <w:r>
        <w:t>Schöner B, Cooper C, Douglas C, Gershenfeld N. 1998. Da</w:t>
      </w:r>
      <w:r>
        <w:t xml:space="preserve">ta-driven modeling and synthesis of acoustical instruments. </w:t>
      </w:r>
      <w:r>
        <w:rPr>
          <w:i/>
        </w:rPr>
        <w:t>Proceedings of the 1998 International Computer Music Conference, ICMC 1998, Ann Arbor, Michigan, Usa, October 1-6, 1998</w:t>
      </w:r>
      <w:r>
        <w:t>. Michigan Publishing</w:t>
      </w:r>
    </w:p>
    <w:p w14:paraId="672532B2" w14:textId="77777777" w:rsidR="004E1199" w:rsidRDefault="00A33058">
      <w:pPr>
        <w:pStyle w:val="Bibliography"/>
      </w:pPr>
      <w:bookmarkStart w:id="539" w:name="ref-Schwarz2000"/>
      <w:bookmarkEnd w:id="538"/>
      <w:r>
        <w:t>Schwarz D. 2000. A system for data-driven concatenative</w:t>
      </w:r>
      <w:r>
        <w:t xml:space="preserve"> sound synthesis. </w:t>
      </w:r>
      <w:r>
        <w:rPr>
          <w:i/>
        </w:rPr>
        <w:t>Proceedings of the Cost G-6 Conference on Digital Audio Effects (Dafx-00), Verona, Italy, December 7-9</w:t>
      </w:r>
    </w:p>
    <w:p w14:paraId="1916BBD2" w14:textId="77777777" w:rsidR="004E1199" w:rsidRDefault="00A33058">
      <w:pPr>
        <w:pStyle w:val="Bibliography"/>
      </w:pPr>
      <w:bookmarkStart w:id="540" w:name="ref-icmc/bbp2372.2003.099"/>
      <w:bookmarkEnd w:id="539"/>
      <w:r>
        <w:t xml:space="preserve">Schwarz D. 2003. New developments in data-driven concatenative sound synthesis. </w:t>
      </w:r>
      <w:r>
        <w:rPr>
          <w:i/>
        </w:rPr>
        <w:t>Proceedings of the International Computer Music Confere</w:t>
      </w:r>
      <w:r>
        <w:rPr>
          <w:i/>
        </w:rPr>
        <w:t>nce, ICMC 2003</w:t>
      </w:r>
      <w:r>
        <w:t>. Michigan Publishing</w:t>
      </w:r>
    </w:p>
    <w:p w14:paraId="18302302" w14:textId="77777777" w:rsidR="004E1199" w:rsidRDefault="00A33058">
      <w:pPr>
        <w:pStyle w:val="Bibliography"/>
      </w:pPr>
      <w:bookmarkStart w:id="541" w:name="ref-Sch06:How"/>
      <w:bookmarkEnd w:id="540"/>
      <w:r>
        <w:lastRenderedPageBreak/>
        <w:t xml:space="preserve">Schwarz D. 2006a. Concatenative sound synthesis: The early years. </w:t>
      </w:r>
      <w:r>
        <w:rPr>
          <w:i/>
        </w:rPr>
        <w:t>Journal of New Music Research</w:t>
      </w:r>
      <w:r>
        <w:t>. 35:3–22</w:t>
      </w:r>
    </w:p>
    <w:p w14:paraId="09BBD4A7" w14:textId="77777777" w:rsidR="004E1199" w:rsidRDefault="00A33058">
      <w:pPr>
        <w:pStyle w:val="Bibliography"/>
      </w:pPr>
      <w:bookmarkStart w:id="542" w:name="ref-Sch06:Rea"/>
      <w:bookmarkEnd w:id="541"/>
      <w:r>
        <w:t>Schwarz D. 2006b. Real-time corpus-based concatenative synthesis with catart., pp. 18–21</w:t>
      </w:r>
    </w:p>
    <w:p w14:paraId="05D9C4BE" w14:textId="77777777" w:rsidR="004E1199" w:rsidRDefault="00A33058">
      <w:pPr>
        <w:pStyle w:val="Bibliography"/>
      </w:pPr>
      <w:bookmarkStart w:id="543" w:name="ref-Schwarz:2012"/>
      <w:bookmarkEnd w:id="542"/>
      <w:r>
        <w:t xml:space="preserve">Schwarz D. 2012. The sound space as musical instrument: Playing corpus-based concatenative synthesis. </w:t>
      </w:r>
      <w:r>
        <w:rPr>
          <w:i/>
        </w:rPr>
        <w:t>Proceedings of the International Conference on New Interfaces for Musical Expression</w:t>
      </w:r>
      <w:r>
        <w:t>. Ann Arbor, Michigan: University of Michigan</w:t>
      </w:r>
    </w:p>
    <w:p w14:paraId="0E5D57BC" w14:textId="77777777" w:rsidR="004E1199" w:rsidRDefault="00A33058">
      <w:pPr>
        <w:pStyle w:val="Bibliography"/>
      </w:pPr>
      <w:bookmarkStart w:id="544" w:name="ref-diemo_schwarz_2009_849679"/>
      <w:bookmarkEnd w:id="543"/>
      <w:r>
        <w:t>Schwarz D, Schnell N. 20</w:t>
      </w:r>
      <w:r>
        <w:t xml:space="preserve">09. </w:t>
      </w:r>
      <w:r>
        <w:rPr>
          <w:i/>
        </w:rPr>
        <w:t>Sound Search by Content-based Navigation in Large Databases</w:t>
      </w:r>
      <w:r>
        <w:t>. Zenodo. ed.</w:t>
      </w:r>
    </w:p>
    <w:p w14:paraId="2DFB8F4E" w14:textId="77777777" w:rsidR="004E1199" w:rsidRDefault="00A33058">
      <w:pPr>
        <w:pStyle w:val="Bibliography"/>
      </w:pPr>
      <w:bookmarkStart w:id="545" w:name="ref-Selfridge-Field:1997:BMH:275928"/>
      <w:bookmarkEnd w:id="544"/>
      <w:r>
        <w:t xml:space="preserve">Selfridge-Field E, ed. 1997. </w:t>
      </w:r>
      <w:r>
        <w:rPr>
          <w:i/>
        </w:rPr>
        <w:t>Beyond Midi: The Handbook of Musical Codes</w:t>
      </w:r>
      <w:r>
        <w:t>. Cambridge, MA, USA: MIT Press. ed.</w:t>
      </w:r>
    </w:p>
    <w:p w14:paraId="26B56C2B" w14:textId="77777777" w:rsidR="004E1199" w:rsidRDefault="00A33058">
      <w:pPr>
        <w:pStyle w:val="Bibliography"/>
      </w:pPr>
      <w:bookmarkStart w:id="546" w:name="ref-scoremus"/>
      <w:bookmarkEnd w:id="545"/>
      <w:r>
        <w:t xml:space="preserve">Selfridge-Field E. 1997. The score music publishing system. </w:t>
      </w:r>
      <w:r>
        <w:rPr>
          <w:i/>
        </w:rPr>
        <w:t>SCORE</w:t>
      </w:r>
    </w:p>
    <w:p w14:paraId="19037661" w14:textId="77777777" w:rsidR="004E1199" w:rsidRDefault="00A33058">
      <w:pPr>
        <w:pStyle w:val="Bibliography"/>
      </w:pPr>
      <w:bookmarkStart w:id="547" w:name="ref-icmc/bbp2372.2001.071"/>
      <w:bookmarkEnd w:id="546"/>
      <w:r>
        <w:t>Seraf</w:t>
      </w:r>
      <w:r>
        <w:t xml:space="preserve">in S, Smith J, III O, Thornburg H, Mazzella F, et al. 2001. Data driven identification and computer animation of bowed string model. </w:t>
      </w:r>
      <w:r>
        <w:rPr>
          <w:i/>
        </w:rPr>
        <w:t>Proceedings of the International Computer Music Conference, ICMC 2001</w:t>
      </w:r>
      <w:r>
        <w:t>. Michigan Publishing</w:t>
      </w:r>
    </w:p>
    <w:p w14:paraId="34E12907" w14:textId="77777777" w:rsidR="004E1199" w:rsidRDefault="00A33058">
      <w:pPr>
        <w:pStyle w:val="Bibliography"/>
      </w:pPr>
      <w:bookmarkStart w:id="548" w:name="ref-serizel:hal-01393959"/>
      <w:bookmarkEnd w:id="547"/>
      <w:r>
        <w:t>Serizel R, Bisot V, Essid S, Ric</w:t>
      </w:r>
      <w:r>
        <w:t xml:space="preserve">hard G. 2016. Machine listening techniques as a complement to video image analysis in forensics. </w:t>
      </w:r>
      <w:r>
        <w:rPr>
          <w:i/>
        </w:rPr>
        <w:t>IEEE International Conference on Image Processing</w:t>
      </w:r>
      <w:r>
        <w:t xml:space="preserve">, pp. 948–52. </w:t>
      </w:r>
      <w:hyperlink r:id="rId62">
        <w:r>
          <w:rPr>
            <w:rStyle w:val="Hyperlink"/>
          </w:rPr>
          <w:t>https://hal.archives-ouvertes.f</w:t>
        </w:r>
        <w:r>
          <w:rPr>
            <w:rStyle w:val="Hyperlink"/>
          </w:rPr>
          <w:t>r/hal-01393959</w:t>
        </w:r>
      </w:hyperlink>
    </w:p>
    <w:p w14:paraId="3CEFB774" w14:textId="77777777" w:rsidR="004E1199" w:rsidRDefault="00A33058">
      <w:pPr>
        <w:pStyle w:val="Bibliography"/>
      </w:pPr>
      <w:bookmarkStart w:id="549" w:name="ref-picalc"/>
      <w:bookmarkEnd w:id="548"/>
      <w:r>
        <w:t xml:space="preserve">Shanks D, W.jun. Wrench J. 1962. Calculation of pi to 100,000 decimals. </w:t>
      </w:r>
      <w:r>
        <w:rPr>
          <w:i/>
        </w:rPr>
        <w:t>Mathematics of Computation</w:t>
      </w:r>
      <w:r>
        <w:t>. 16:</w:t>
      </w:r>
    </w:p>
    <w:p w14:paraId="535DA2AC" w14:textId="77777777" w:rsidR="004E1199" w:rsidRDefault="00A33058">
      <w:pPr>
        <w:pStyle w:val="Bibliography"/>
      </w:pPr>
      <w:bookmarkStart w:id="550" w:name="ref-ilprints81"/>
      <w:bookmarkEnd w:id="549"/>
      <w:r>
        <w:t xml:space="preserve">Silberschatz A, Stonebraker M, Ullman J. 1995. Database research: Achievements and opportunities into the 21st century. </w:t>
      </w:r>
      <w:r>
        <w:rPr>
          <w:i/>
        </w:rPr>
        <w:t>1995-15</w:t>
      </w:r>
      <w:r>
        <w:t>, Stanford</w:t>
      </w:r>
      <w:r>
        <w:t xml:space="preserve"> InfoLab; Stanford InfoLab</w:t>
      </w:r>
    </w:p>
    <w:p w14:paraId="4A368FE7" w14:textId="77777777" w:rsidR="004E1199" w:rsidRDefault="00A33058">
      <w:pPr>
        <w:pStyle w:val="Bibliography"/>
      </w:pPr>
      <w:bookmarkStart w:id="551" w:name="ref-fdch/installation/spectral"/>
      <w:bookmarkEnd w:id="550"/>
      <w:r>
        <w:t xml:space="preserve">Simonelli L, Delgadino M, Cámara Halac F. 2017. </w:t>
      </w:r>
      <w:r>
        <w:rPr>
          <w:i/>
        </w:rPr>
        <w:t>Hearing the Self: A Spectral Experience</w:t>
      </w:r>
      <w:r>
        <w:t>. Xuhui Art Museum, Shanghai, China: International Computer Music Conference. ed.</w:t>
      </w:r>
    </w:p>
    <w:p w14:paraId="2A3B6E94" w14:textId="77777777" w:rsidR="004E1199" w:rsidRDefault="00A33058">
      <w:pPr>
        <w:pStyle w:val="Bibliography"/>
      </w:pPr>
      <w:bookmarkStart w:id="552" w:name="ref-10.2307/941442"/>
      <w:bookmarkEnd w:id="551"/>
      <w:r>
        <w:t xml:space="preserve">Skinner R. 1990a. Music software. </w:t>
      </w:r>
      <w:r>
        <w:rPr>
          <w:i/>
        </w:rPr>
        <w:t>Notes</w:t>
      </w:r>
      <w:r>
        <w:t>. 46(3):660–84</w:t>
      </w:r>
    </w:p>
    <w:p w14:paraId="450DFF8E" w14:textId="77777777" w:rsidR="004E1199" w:rsidRDefault="00A33058">
      <w:pPr>
        <w:pStyle w:val="Bibliography"/>
      </w:pPr>
      <w:bookmarkStart w:id="553" w:name="ref-10.2307/940555"/>
      <w:bookmarkEnd w:id="552"/>
      <w:r>
        <w:t xml:space="preserve">Skinner R. 1990b. Music software. </w:t>
      </w:r>
      <w:r>
        <w:rPr>
          <w:i/>
        </w:rPr>
        <w:t>Notes</w:t>
      </w:r>
      <w:r>
        <w:t>. 47(1):91–101</w:t>
      </w:r>
    </w:p>
    <w:p w14:paraId="4511B19E" w14:textId="77777777" w:rsidR="004E1199" w:rsidRDefault="00A33058">
      <w:pPr>
        <w:pStyle w:val="Bibliography"/>
      </w:pPr>
      <w:bookmarkStart w:id="554" w:name="ref-DBLP:conf/ismir/SmithBFRD11"/>
      <w:bookmarkEnd w:id="553"/>
      <w:r>
        <w:t xml:space="preserve">Smith JBL, Burgoyne JA, Fujinaga I, Roure DD, Downie JS. 2011. Design and creation of a large-scale database of structural annotations. </w:t>
      </w:r>
      <w:r>
        <w:rPr>
          <w:i/>
        </w:rPr>
        <w:t>Proceedings of the 12th International Society for Music Informatio</w:t>
      </w:r>
      <w:r>
        <w:rPr>
          <w:i/>
        </w:rPr>
        <w:t>n Retrieval Conference, ISMIR 2011, Miami, Florida, Usa, October 24-28, 2011</w:t>
      </w:r>
      <w:r>
        <w:t>, pp. 555–60. University of Miami</w:t>
      </w:r>
    </w:p>
    <w:p w14:paraId="52D7DBBB" w14:textId="77777777" w:rsidR="004E1199" w:rsidRDefault="00A33058">
      <w:pPr>
        <w:pStyle w:val="Bibliography"/>
      </w:pPr>
      <w:bookmarkStart w:id="555" w:name="ref-smith1971"/>
      <w:bookmarkEnd w:id="554"/>
      <w:r>
        <w:t xml:space="preserve">Smith L. 1972. SCORE: A musician’s approach to computer music. </w:t>
      </w:r>
      <w:r>
        <w:rPr>
          <w:i/>
        </w:rPr>
        <w:t>Journal of the Audio Engineering Society</w:t>
      </w:r>
      <w:r>
        <w:t>. 20(1):7–14</w:t>
      </w:r>
    </w:p>
    <w:p w14:paraId="3E156CE6" w14:textId="77777777" w:rsidR="004E1199" w:rsidRDefault="00A33058">
      <w:pPr>
        <w:pStyle w:val="Bibliography"/>
      </w:pPr>
      <w:bookmarkStart w:id="556" w:name="ref-Sol05:AnI"/>
      <w:bookmarkEnd w:id="555"/>
      <w:r>
        <w:lastRenderedPageBreak/>
        <w:t>Solomos M. 2005. An introducti</w:t>
      </w:r>
      <w:r>
        <w:t xml:space="preserve">on to horacio vaggione musical-theoretical thought. </w:t>
      </w:r>
      <w:r>
        <w:rPr>
          <w:i/>
        </w:rPr>
        <w:t>Contemporary Music Review</w:t>
      </w:r>
      <w:r>
        <w:t>. 25(4):311–26</w:t>
      </w:r>
    </w:p>
    <w:p w14:paraId="56FF96D5" w14:textId="77777777" w:rsidR="004E1199" w:rsidRDefault="00A33058">
      <w:pPr>
        <w:pStyle w:val="Bibliography"/>
      </w:pPr>
      <w:bookmarkStart w:id="557" w:name="ref-Ste03:Aud"/>
      <w:bookmarkEnd w:id="556"/>
      <w:r>
        <w:t xml:space="preserve">Sterne J. 2003. </w:t>
      </w:r>
      <w:r>
        <w:rPr>
          <w:i/>
        </w:rPr>
        <w:t>The Audible Past : Cultural Origins of Sound Reproduction</w:t>
      </w:r>
      <w:r>
        <w:t>. Duke University Press. ed.</w:t>
      </w:r>
    </w:p>
    <w:p w14:paraId="264A5D12" w14:textId="77777777" w:rsidR="004E1199" w:rsidRDefault="00A33058">
      <w:pPr>
        <w:pStyle w:val="Bibliography"/>
      </w:pPr>
      <w:bookmarkStart w:id="558" w:name="ref-Ste12:MP3"/>
      <w:bookmarkEnd w:id="557"/>
      <w:r>
        <w:t xml:space="preserve">Sterne J. 2012. </w:t>
      </w:r>
      <w:r>
        <w:rPr>
          <w:i/>
        </w:rPr>
        <w:t>MP3: The Meaning of a Format</w:t>
      </w:r>
      <w:r>
        <w:t xml:space="preserve">. Duke University </w:t>
      </w:r>
      <w:r>
        <w:t>Press. ed.</w:t>
      </w:r>
    </w:p>
    <w:p w14:paraId="0DE14067" w14:textId="77777777" w:rsidR="004E1199" w:rsidRDefault="00A33058">
      <w:pPr>
        <w:pStyle w:val="Bibliography"/>
      </w:pPr>
      <w:bookmarkStart w:id="559" w:name="ref-DBLP:journals/corr/abs-1711-00048"/>
      <w:bookmarkEnd w:id="558"/>
      <w:r>
        <w:t xml:space="preserve">Stoller D, Ewert S, Dixon S. 2017. Adversarial semi-supervised audio source separation applied to singing voice extraction. </w:t>
      </w:r>
      <w:r>
        <w:rPr>
          <w:i/>
        </w:rPr>
        <w:t>CoRR</w:t>
      </w:r>
      <w:r>
        <w:t>. abs/1711.00048:</w:t>
      </w:r>
    </w:p>
    <w:p w14:paraId="15706020" w14:textId="77777777" w:rsidR="004E1199" w:rsidRDefault="00A33058">
      <w:pPr>
        <w:pStyle w:val="Bibliography"/>
      </w:pPr>
      <w:bookmarkStart w:id="560" w:name="ref-Stu04:Mat"/>
      <w:bookmarkEnd w:id="559"/>
      <w:r>
        <w:t>Sturm B. 2004. MATConcat: An application for exploring concatenative sound synthesis using matlab</w:t>
      </w:r>
    </w:p>
    <w:p w14:paraId="132461A7" w14:textId="77777777" w:rsidR="004E1199" w:rsidRDefault="00A33058">
      <w:pPr>
        <w:pStyle w:val="Bibliography"/>
      </w:pPr>
      <w:bookmarkStart w:id="561" w:name="ref-icmc/bbp2372.2002.056"/>
      <w:bookmarkEnd w:id="560"/>
      <w:r>
        <w:t>S</w:t>
      </w:r>
      <w:r>
        <w:t xml:space="preserve">turm BL. 2002. Water music: Sonification of ocean buoy spectral data. </w:t>
      </w:r>
      <w:r>
        <w:rPr>
          <w:i/>
        </w:rPr>
        <w:t>Proceedings of the International Computer Music Conference, ICMC 2002</w:t>
      </w:r>
      <w:r>
        <w:t>. Michigan Publishing</w:t>
      </w:r>
    </w:p>
    <w:p w14:paraId="75C2F5B8" w14:textId="77777777" w:rsidR="004E1199" w:rsidRDefault="00A33058">
      <w:pPr>
        <w:pStyle w:val="Bibliography"/>
      </w:pPr>
      <w:bookmarkStart w:id="562" w:name="ref-Sze08:Lis"/>
      <w:bookmarkEnd w:id="561"/>
      <w:r>
        <w:t xml:space="preserve">Szendy P. 2008. </w:t>
      </w:r>
      <w:r>
        <w:rPr>
          <w:i/>
        </w:rPr>
        <w:t>Listen: A History of Our Ears</w:t>
      </w:r>
      <w:r>
        <w:t>. Fordham University. ed.</w:t>
      </w:r>
    </w:p>
    <w:p w14:paraId="53597A92" w14:textId="77777777" w:rsidR="004E1199" w:rsidRDefault="00A33058">
      <w:pPr>
        <w:pStyle w:val="Bibliography"/>
      </w:pPr>
      <w:bookmarkStart w:id="563" w:name="ref-btaylor:2014"/>
      <w:bookmarkEnd w:id="562"/>
      <w:r>
        <w:t>Taylor B, Allison J, Con</w:t>
      </w:r>
      <w:r>
        <w:t xml:space="preserve">lin W, Oh Y, Holmes D. 2014. Simplified expressive mobile development with nexusui, nexusup, and nexusdrop. </w:t>
      </w:r>
      <w:r>
        <w:rPr>
          <w:i/>
        </w:rPr>
        <w:t>Proceedings of the International Conference on New Interfaces for Musical Expression</w:t>
      </w:r>
      <w:r>
        <w:t xml:space="preserve">, pp. 257–62. London, United Kingdom: Goldsmiths, University of </w:t>
      </w:r>
      <w:r>
        <w:t>London</w:t>
      </w:r>
    </w:p>
    <w:p w14:paraId="2AC00E14" w14:textId="77777777" w:rsidR="004E1199" w:rsidRDefault="00A33058">
      <w:pPr>
        <w:pStyle w:val="Bibliography"/>
      </w:pPr>
      <w:bookmarkStart w:id="564" w:name="ref-Sch07:How"/>
      <w:bookmarkEnd w:id="563"/>
      <w:r>
        <w:t>Thiebaut J-B, Bello J, Schwarz D. 2007. How musical are images? From sound representation to image sonification: An eco systemic approach</w:t>
      </w:r>
    </w:p>
    <w:p w14:paraId="24E8E358" w14:textId="77777777" w:rsidR="004E1199" w:rsidRDefault="00A33058">
      <w:pPr>
        <w:pStyle w:val="Bibliography"/>
      </w:pPr>
      <w:bookmarkStart w:id="565" w:name="ref-Tru73:The"/>
      <w:bookmarkEnd w:id="564"/>
      <w:r>
        <w:t xml:space="preserve">Truax BD. 1973. The computer composition: Sound synthesis programs pod4, pod5 and pod6. </w:t>
      </w:r>
      <w:r>
        <w:rPr>
          <w:i/>
        </w:rPr>
        <w:t>Sonological Reports</w:t>
      </w:r>
      <w:r>
        <w:t>. 2:</w:t>
      </w:r>
    </w:p>
    <w:p w14:paraId="156664CA" w14:textId="77777777" w:rsidR="004E1199" w:rsidRDefault="00A33058">
      <w:pPr>
        <w:pStyle w:val="Bibliography"/>
      </w:pPr>
      <w:bookmarkStart w:id="566" w:name="ref-Tru76:ACo"/>
      <w:bookmarkEnd w:id="565"/>
      <w:r>
        <w:t xml:space="preserve">Truax BD. 1976. A comunicational approach to computer sound programs. </w:t>
      </w:r>
      <w:r>
        <w:rPr>
          <w:i/>
        </w:rPr>
        <w:t>Journal of Music Theory</w:t>
      </w:r>
      <w:r>
        <w:t>. 20(2):227–300</w:t>
      </w:r>
    </w:p>
    <w:p w14:paraId="1435473E" w14:textId="77777777" w:rsidR="004E1199" w:rsidRDefault="00A33058">
      <w:pPr>
        <w:pStyle w:val="Bibliography"/>
      </w:pPr>
      <w:bookmarkStart w:id="567" w:name="ref-Tru80:The"/>
      <w:bookmarkEnd w:id="566"/>
      <w:r>
        <w:t xml:space="preserve">Truax BD. 1980. The inverse relation between generality and strength in computer music programs. </w:t>
      </w:r>
      <w:r>
        <w:rPr>
          <w:i/>
        </w:rPr>
        <w:t>Interface</w:t>
      </w:r>
      <w:r>
        <w:t>. 9:49–57</w:t>
      </w:r>
    </w:p>
    <w:p w14:paraId="5AFACF4B" w14:textId="77777777" w:rsidR="004E1199" w:rsidRDefault="00A33058">
      <w:pPr>
        <w:pStyle w:val="Bibliography"/>
      </w:pPr>
      <w:bookmarkStart w:id="568" w:name="ref-tzanetakis_cook_2000"/>
      <w:bookmarkEnd w:id="567"/>
      <w:r>
        <w:t xml:space="preserve">Tzanetakis G, Cook P. 2000. MARSYAS: A framework for audio analysis. </w:t>
      </w:r>
      <w:r>
        <w:rPr>
          <w:i/>
        </w:rPr>
        <w:t>Organised Sound</w:t>
      </w:r>
      <w:r>
        <w:t>. 4(3):169–75</w:t>
      </w:r>
    </w:p>
    <w:p w14:paraId="62EF4BCF" w14:textId="77777777" w:rsidR="004E1199" w:rsidRDefault="00A33058">
      <w:pPr>
        <w:pStyle w:val="Bibliography"/>
      </w:pPr>
      <w:bookmarkStart w:id="569" w:name="ref-Tza02:Mus"/>
      <w:bookmarkEnd w:id="568"/>
      <w:r>
        <w:t xml:space="preserve">Tzanetakis G, Cook P. 2002. Musical genre classification of audio signals. </w:t>
      </w:r>
      <w:r>
        <w:rPr>
          <w:i/>
        </w:rPr>
        <w:t>IEEE Transactions on Speech and Audio Processing</w:t>
      </w:r>
      <w:r>
        <w:t>. 10(5):293–302</w:t>
      </w:r>
    </w:p>
    <w:p w14:paraId="113C1CB1" w14:textId="77777777" w:rsidR="004E1199" w:rsidRDefault="00A33058">
      <w:pPr>
        <w:pStyle w:val="Bibliography"/>
      </w:pPr>
      <w:bookmarkStart w:id="570" w:name="ref-Vag93:Det"/>
      <w:bookmarkEnd w:id="569"/>
      <w:r>
        <w:t>Vaggione H. 1993. D</w:t>
      </w:r>
      <w:r>
        <w:t xml:space="preserve">eterminism and the false collective about models of time in early computer-aided composition. </w:t>
      </w:r>
      <w:r>
        <w:rPr>
          <w:i/>
        </w:rPr>
        <w:t>Contemporary Music Review</w:t>
      </w:r>
      <w:r>
        <w:t>. 7(2):</w:t>
      </w:r>
    </w:p>
    <w:p w14:paraId="4A2579A2" w14:textId="77777777" w:rsidR="004E1199" w:rsidRDefault="00A33058">
      <w:pPr>
        <w:pStyle w:val="Bibliography"/>
      </w:pPr>
      <w:bookmarkStart w:id="571" w:name="ref-Vag01:Som"/>
      <w:bookmarkEnd w:id="570"/>
      <w:r>
        <w:t xml:space="preserve">Vaggione H. 2001. Some ontological remarks about music composition processes. </w:t>
      </w:r>
      <w:r>
        <w:rPr>
          <w:i/>
        </w:rPr>
        <w:t>Computer Music Journal</w:t>
      </w:r>
      <w:r>
        <w:t>. 25(1):54–61</w:t>
      </w:r>
    </w:p>
    <w:p w14:paraId="1AB812B2" w14:textId="77777777" w:rsidR="004E1199" w:rsidRDefault="00A33058">
      <w:pPr>
        <w:pStyle w:val="Bibliography"/>
      </w:pPr>
      <w:bookmarkStart w:id="572" w:name="ref-icmc/bbp2372.2012.006"/>
      <w:bookmarkEnd w:id="571"/>
      <w:r>
        <w:lastRenderedPageBreak/>
        <w:t>Valle A, Sanfil</w:t>
      </w:r>
      <w:r>
        <w:t xml:space="preserve">ippo D. 2012. TOWARDS a typology of feedback systems. </w:t>
      </w:r>
      <w:r>
        <w:rPr>
          <w:i/>
        </w:rPr>
        <w:t>Proceedings of the International Computer Music Conference, ICMC 2012</w:t>
      </w:r>
      <w:r>
        <w:t xml:space="preserve">. </w:t>
      </w:r>
      <w:hyperlink r:id="rId63">
        <w:r>
          <w:rPr>
            <w:rStyle w:val="Hyperlink"/>
          </w:rPr>
          <w:t>https://quod.lib.umich.edu/i/icmc/bbp2372.2012.006</w:t>
        </w:r>
      </w:hyperlink>
    </w:p>
    <w:p w14:paraId="22B1FE26" w14:textId="77777777" w:rsidR="004E1199" w:rsidRDefault="00A33058">
      <w:pPr>
        <w:pStyle w:val="Bibliography"/>
      </w:pPr>
      <w:bookmarkStart w:id="573" w:name="ref-Var04:The"/>
      <w:bookmarkEnd w:id="572"/>
      <w:r>
        <w:t xml:space="preserve">Varese E. </w:t>
      </w:r>
      <w:r>
        <w:t xml:space="preserve">2004. The liberation of sound. </w:t>
      </w:r>
      <w:r>
        <w:rPr>
          <w:i/>
        </w:rPr>
        <w:t>Audio Culture: Readings in Modern Music</w:t>
      </w:r>
    </w:p>
    <w:p w14:paraId="216FB639" w14:textId="77777777" w:rsidR="004E1199" w:rsidRDefault="00A33058">
      <w:pPr>
        <w:pStyle w:val="Bibliography"/>
      </w:pPr>
      <w:bookmarkStart w:id="574" w:name="ref-Ver84:The"/>
      <w:bookmarkEnd w:id="573"/>
      <w:r>
        <w:t>Vercoe B. 1984. The synthetic performer in the context of live performance</w:t>
      </w:r>
    </w:p>
    <w:p w14:paraId="55AE67F2" w14:textId="77777777" w:rsidR="004E1199" w:rsidRDefault="00A33058">
      <w:pPr>
        <w:pStyle w:val="Bibliography"/>
      </w:pPr>
      <w:bookmarkStart w:id="575" w:name="ref-Ves07:Dat"/>
      <w:bookmarkEnd w:id="574"/>
      <w:r>
        <w:t xml:space="preserve">Vesna V. 2007. </w:t>
      </w:r>
      <w:r>
        <w:rPr>
          <w:i/>
        </w:rPr>
        <w:t>Database Aesthetics: Art in the Age of Information Overflow</w:t>
      </w:r>
      <w:r>
        <w:t>. University of Minnesota Press. ed.</w:t>
      </w:r>
    </w:p>
    <w:p w14:paraId="1ED69472" w14:textId="77777777" w:rsidR="004E1199" w:rsidRDefault="00A33058">
      <w:pPr>
        <w:pStyle w:val="Bibliography"/>
      </w:pPr>
      <w:bookmarkStart w:id="576" w:name="ref-domenico_vicinanza_2006_849321"/>
      <w:bookmarkEnd w:id="575"/>
      <w:r>
        <w:t xml:space="preserve">Vicinanza D. 2006. </w:t>
      </w:r>
      <w:r>
        <w:rPr>
          <w:i/>
        </w:rPr>
        <w:t>A Java Framework for Data Sonification and 3D Graphic Rendering</w:t>
      </w:r>
      <w:r>
        <w:t>. Zenodo. ed.</w:t>
      </w:r>
    </w:p>
    <w:p w14:paraId="2909919D" w14:textId="77777777" w:rsidR="004E1199" w:rsidRDefault="00A33058">
      <w:pPr>
        <w:pStyle w:val="Bibliography"/>
      </w:pPr>
      <w:bookmarkStart w:id="577" w:name="ref-DBLP:conf/ismir/VigliensoniF17"/>
      <w:bookmarkEnd w:id="576"/>
      <w:r>
        <w:t xml:space="preserve">Vigliensoni G, Fujinaga I. 2017. The music listening histories dataset. </w:t>
      </w:r>
      <w:r>
        <w:rPr>
          <w:i/>
        </w:rPr>
        <w:t>Proceedings of the 18th International Society for Music Information Retrieval Conferenc</w:t>
      </w:r>
      <w:r>
        <w:rPr>
          <w:i/>
        </w:rPr>
        <w:t>e, ISMIR 2017, Suzhou, China, October 23-27, 2017</w:t>
      </w:r>
      <w:r>
        <w:t xml:space="preserve">, pp. 96–102. </w:t>
      </w:r>
      <w:hyperlink r:id="rId64">
        <w:r>
          <w:rPr>
            <w:rStyle w:val="Hyperlink"/>
          </w:rPr>
          <w:t>https://ismir2017.smcnus.org/wp-content/uploads/2017/10/180_Paper.pdf</w:t>
        </w:r>
      </w:hyperlink>
    </w:p>
    <w:p w14:paraId="6F23F05A" w14:textId="77777777" w:rsidR="004E1199" w:rsidRDefault="00A33058">
      <w:pPr>
        <w:pStyle w:val="Bibliography"/>
      </w:pPr>
      <w:bookmarkStart w:id="578" w:name="ref-DBLP:conf/icmc/Vinet05"/>
      <w:bookmarkEnd w:id="577"/>
      <w:r>
        <w:t>Vinet H. 2005. The semantic hifi p</w:t>
      </w:r>
      <w:r>
        <w:t xml:space="preserve">roject. </w:t>
      </w:r>
      <w:r>
        <w:rPr>
          <w:i/>
        </w:rPr>
        <w:t>Proceedings of the 2005 International Computer Music Conference, ICMC 2005, Barcelona, Spain, September 4-10, 2005</w:t>
      </w:r>
      <w:r>
        <w:t>. Michigan Publishing</w:t>
      </w:r>
    </w:p>
    <w:p w14:paraId="50C88F00" w14:textId="77777777" w:rsidR="004E1199" w:rsidRDefault="00A33058">
      <w:pPr>
        <w:pStyle w:val="Bibliography"/>
      </w:pPr>
      <w:bookmarkStart w:id="579" w:name="ref-DBLP:conf/ismir/VinetHP02"/>
      <w:bookmarkEnd w:id="578"/>
      <w:r>
        <w:t xml:space="preserve">Vinet H, Herrera P, Pachet F. 2002a. The CUIDADO project. </w:t>
      </w:r>
      <w:r>
        <w:rPr>
          <w:i/>
        </w:rPr>
        <w:t>ISMIR 2002, 3rd International Conference on Music Info</w:t>
      </w:r>
      <w:r>
        <w:rPr>
          <w:i/>
        </w:rPr>
        <w:t>rmation Retrieval, Paris, France, October 13-17, 2002, Proceedings</w:t>
      </w:r>
      <w:r>
        <w:t xml:space="preserve">. </w:t>
      </w:r>
      <w:hyperlink r:id="rId65">
        <w:r>
          <w:rPr>
            <w:rStyle w:val="Hyperlink"/>
          </w:rPr>
          <w:t>http://ismir2002.ismir.net/proceedings/02-FP06-3.pdf</w:t>
        </w:r>
      </w:hyperlink>
    </w:p>
    <w:p w14:paraId="3922D8D4" w14:textId="77777777" w:rsidR="004E1199" w:rsidRDefault="00A33058">
      <w:pPr>
        <w:pStyle w:val="Bibliography"/>
      </w:pPr>
      <w:bookmarkStart w:id="580" w:name="ref-DBLP:conf/icmc/VinetHP02"/>
      <w:bookmarkEnd w:id="579"/>
      <w:r>
        <w:t>Vinet H, Herrera P, Pachet F. 2002b. The CUIDADO project: New a</w:t>
      </w:r>
      <w:r>
        <w:t xml:space="preserve">pplications based on audio and music content description. </w:t>
      </w:r>
      <w:r>
        <w:rPr>
          <w:i/>
        </w:rPr>
        <w:t>Proceedings of the 2002 International Computer Music Conference, ICMC 2002, Gothenburg, Sweden, September 16-21, 2002</w:t>
      </w:r>
      <w:r>
        <w:t>. Michigan Publishing</w:t>
      </w:r>
    </w:p>
    <w:p w14:paraId="08E51117" w14:textId="77777777" w:rsidR="004E1199" w:rsidRDefault="00A33058">
      <w:pPr>
        <w:pStyle w:val="Bibliography"/>
      </w:pPr>
      <w:bookmarkStart w:id="581" w:name="ref-fvisi:2017"/>
      <w:bookmarkEnd w:id="580"/>
      <w:r>
        <w:t xml:space="preserve">Visi F, Caramiaux B, Mcloughlin M, Miranda E. 2017. A knowledge-based, data-driven method for action-sound mapping. </w:t>
      </w:r>
      <w:r>
        <w:rPr>
          <w:i/>
        </w:rPr>
        <w:t>Proceedings of the International Conference on New Interfaces for Musical Expression</w:t>
      </w:r>
      <w:r>
        <w:t>, pp. 231–36. Copenhagen, Denmark: Aalborg University Co</w:t>
      </w:r>
      <w:r>
        <w:t>penhagen</w:t>
      </w:r>
    </w:p>
    <w:p w14:paraId="56CD4B30" w14:textId="77777777" w:rsidR="004E1199" w:rsidRDefault="00A33058">
      <w:pPr>
        <w:pStyle w:val="Bibliography"/>
      </w:pPr>
      <w:bookmarkStart w:id="582" w:name="ref-rvogl:2017"/>
      <w:bookmarkEnd w:id="581"/>
      <w:r>
        <w:t xml:space="preserve">Vogl R, Knees P. 2017. An intelligent drum machine for electronic dance music production and performance. </w:t>
      </w:r>
      <w:r>
        <w:rPr>
          <w:i/>
        </w:rPr>
        <w:t>Proceedings of the International Conference on New Interfaces for Musical Expression</w:t>
      </w:r>
      <w:r>
        <w:t>, pp. 251–56. Copenhagen, Denmark: Aalborg University Cop</w:t>
      </w:r>
      <w:r>
        <w:t>enhagen</w:t>
      </w:r>
    </w:p>
    <w:p w14:paraId="1CCA543F" w14:textId="77777777" w:rsidR="004E1199" w:rsidRDefault="00A33058">
      <w:pPr>
        <w:pStyle w:val="Bibliography"/>
      </w:pPr>
      <w:bookmarkStart w:id="583" w:name="ref-icmc/bbp2372.2012.096"/>
      <w:bookmarkEnd w:id="582"/>
      <w:r>
        <w:t xml:space="preserve">Vogt K, Pirro D, Rumori M, Hoeldrich R. 2012. SOUNDS of simulations: DATA listening space. </w:t>
      </w:r>
      <w:r>
        <w:rPr>
          <w:i/>
        </w:rPr>
        <w:t>Proceedings of the International Computer Music Conference, ICMC 2012</w:t>
      </w:r>
      <w:r>
        <w:t>. Michigan Publishing</w:t>
      </w:r>
    </w:p>
    <w:p w14:paraId="190EA644" w14:textId="77777777" w:rsidR="004E1199" w:rsidRDefault="00A33058">
      <w:pPr>
        <w:pStyle w:val="Bibliography"/>
      </w:pPr>
      <w:bookmarkStart w:id="584" w:name="ref-von46:Pre"/>
      <w:bookmarkEnd w:id="583"/>
      <w:r>
        <w:t>von Neumann J, Burks A. 1946. Preliminary discussion of the logica</w:t>
      </w:r>
      <w:r>
        <w:t xml:space="preserve">l design of an electronic computing instrument. </w:t>
      </w:r>
      <w:r>
        <w:rPr>
          <w:i/>
        </w:rPr>
        <w:t>Engineering, College of - Technical Reports</w:t>
      </w:r>
    </w:p>
    <w:p w14:paraId="620D4D14" w14:textId="77777777" w:rsidR="004E1199" w:rsidRDefault="00A33058">
      <w:pPr>
        <w:pStyle w:val="Bibliography"/>
      </w:pPr>
      <w:bookmarkStart w:id="585" w:name="ref-DBLP:conf/icad/2003/Walker"/>
      <w:bookmarkEnd w:id="584"/>
      <w:r>
        <w:lastRenderedPageBreak/>
        <w:t>Walker BN, Cothran JT. 2003. ICAD 2004: The 13th meeting of the international conference on auditory display, boston, ma, usa, 6-9 july 2003, proceedings.. Internat</w:t>
      </w:r>
      <w:r>
        <w:t>ional Community for Auditory Display</w:t>
      </w:r>
    </w:p>
    <w:p w14:paraId="3352D1F5" w14:textId="77777777" w:rsidR="004E1199" w:rsidRDefault="00A33058">
      <w:pPr>
        <w:pStyle w:val="Bibliography"/>
      </w:pPr>
      <w:bookmarkStart w:id="586" w:name="ref-WalkerNees2011-TOS"/>
      <w:bookmarkEnd w:id="585"/>
      <w:r>
        <w:t xml:space="preserve">Walker BN, Nees MA. 2011. Theory of sonification. In </w:t>
      </w:r>
      <w:r>
        <w:rPr>
          <w:i/>
        </w:rPr>
        <w:t>The Sonification Handbook</w:t>
      </w:r>
      <w:r>
        <w:t>, eds. T Hermann, A Hunt, JG Neuhoff, pp. 9–39. Berlin, Germany: Logos Publishing House. ed.</w:t>
      </w:r>
    </w:p>
    <w:p w14:paraId="0B4D67BE" w14:textId="77777777" w:rsidR="004E1199" w:rsidRDefault="00A33058">
      <w:pPr>
        <w:pStyle w:val="Bibliography"/>
      </w:pPr>
      <w:bookmarkStart w:id="587" w:name="ref-DBLP:conf/icmc/WangC03"/>
      <w:bookmarkEnd w:id="586"/>
      <w:r>
        <w:t>Wang G, Cook PR. 2003. ChucK: A concurrent, on-t</w:t>
      </w:r>
      <w:r>
        <w:t xml:space="preserve">he-fly, audio programming language. </w:t>
      </w:r>
      <w:r>
        <w:rPr>
          <w:i/>
        </w:rPr>
        <w:t>Proceedings of the 2003 International Computer Music Conference, ICMC 2003, Singapore, September 29 - October 4, 2003</w:t>
      </w:r>
      <w:r>
        <w:t>. Michigan Publishing</w:t>
      </w:r>
    </w:p>
    <w:p w14:paraId="33919F4B" w14:textId="77777777" w:rsidR="004E1199" w:rsidRDefault="00A33058">
      <w:pPr>
        <w:pStyle w:val="Bibliography"/>
      </w:pPr>
      <w:bookmarkStart w:id="588" w:name="ref-DBLP:journals/corr/WangH17a"/>
      <w:bookmarkEnd w:id="587"/>
      <w:r>
        <w:t xml:space="preserve">Wang X, Haque SA. 2017. Classical music clustering based on acoustic features. </w:t>
      </w:r>
      <w:r>
        <w:rPr>
          <w:i/>
        </w:rPr>
        <w:t>Co</w:t>
      </w:r>
      <w:r>
        <w:rPr>
          <w:i/>
        </w:rPr>
        <w:t>RR</w:t>
      </w:r>
      <w:r>
        <w:t>. abs/1706.08928:</w:t>
      </w:r>
    </w:p>
    <w:p w14:paraId="7498CDB8" w14:textId="77777777" w:rsidR="004E1199" w:rsidRDefault="00A33058">
      <w:pPr>
        <w:pStyle w:val="Bibliography"/>
      </w:pPr>
      <w:bookmarkStart w:id="589" w:name="ref-Wei07:Oce"/>
      <w:bookmarkEnd w:id="588"/>
      <w:r>
        <w:t xml:space="preserve">Weinbren G. 2007. Ocean, database, recut. </w:t>
      </w:r>
      <w:r>
        <w:rPr>
          <w:i/>
        </w:rPr>
        <w:t>Database Aesthetics: Art in the Age of Information Overflow</w:t>
      </w:r>
    </w:p>
    <w:p w14:paraId="25190501" w14:textId="77777777" w:rsidR="004E1199" w:rsidRDefault="00A33058">
      <w:pPr>
        <w:pStyle w:val="Bibliography"/>
      </w:pPr>
      <w:bookmarkStart w:id="590" w:name="ref-icmc/bbp2372.2014.046"/>
      <w:bookmarkEnd w:id="589"/>
      <w:r>
        <w:t xml:space="preserve">Whalley I. 2014. Broadening telematic electroacoustic music by affective rendering and embodied real-time data sonification. </w:t>
      </w:r>
      <w:r>
        <w:rPr>
          <w:i/>
        </w:rPr>
        <w:t>Proceedings of the International Computer Music Conference, ICMC 2014</w:t>
      </w:r>
      <w:r>
        <w:t>. Michigan Publishing</w:t>
      </w:r>
    </w:p>
    <w:p w14:paraId="4BE1C643" w14:textId="77777777" w:rsidR="004E1199" w:rsidRDefault="00A33058">
      <w:pPr>
        <w:pStyle w:val="Bibliography"/>
      </w:pPr>
      <w:bookmarkStart w:id="591" w:name="ref-DBLP:conf/ismir/WilkinsSWP18"/>
      <w:bookmarkEnd w:id="590"/>
      <w:r>
        <w:t xml:space="preserve">Wilkins J, Seetharaman P, Wahl A, Pardo B. 2018. VocalSet: A singing voice dataset. </w:t>
      </w:r>
      <w:r>
        <w:rPr>
          <w:i/>
        </w:rPr>
        <w:t>Proceedings of the 19th International Society for Music Information Retrieval Con</w:t>
      </w:r>
      <w:r>
        <w:rPr>
          <w:i/>
        </w:rPr>
        <w:t>ference, ISMIR 2018, Paris, France, September 23-27, 2018</w:t>
      </w:r>
      <w:r>
        <w:t xml:space="preserve">, pp. 468–74. </w:t>
      </w:r>
      <w:hyperlink r:id="rId66">
        <w:r>
          <w:rPr>
            <w:rStyle w:val="Hyperlink"/>
          </w:rPr>
          <w:t>http://ismir2018.ircam.fr/doc/pdfs/114_Paper.pdf</w:t>
        </w:r>
      </w:hyperlink>
    </w:p>
    <w:p w14:paraId="2F7FDC72" w14:textId="77777777" w:rsidR="004E1199" w:rsidRDefault="00A33058">
      <w:pPr>
        <w:pStyle w:val="Bibliography"/>
      </w:pPr>
      <w:bookmarkStart w:id="592" w:name="ref-DBLP:conf/icad/2007/Worral"/>
      <w:bookmarkEnd w:id="591"/>
      <w:r>
        <w:t>Worrall D, Bylstra M, Barrass S, Dean R. 2007. ICAD 2004: The 13th m</w:t>
      </w:r>
      <w:r>
        <w:t>eeting of the international conference on auditory display, montreal, canada, june 26-29 2007, proceedings.. International Community for Auditory Display</w:t>
      </w:r>
    </w:p>
    <w:p w14:paraId="5738CEAA" w14:textId="77777777" w:rsidR="004E1199" w:rsidRDefault="00A33058">
      <w:pPr>
        <w:pStyle w:val="Bibliography"/>
      </w:pPr>
      <w:bookmarkStart w:id="593" w:name="ref-DBLP:conf/ismir/WustC04"/>
      <w:bookmarkEnd w:id="592"/>
      <w:r>
        <w:t>Wüst O, Celma. 2004. An MPEG-7 database system and application for content-based management and retrie</w:t>
      </w:r>
      <w:r>
        <w:t xml:space="preserve">val of music. </w:t>
      </w:r>
      <w:r>
        <w:rPr>
          <w:i/>
        </w:rPr>
        <w:t>ISMIR 2004, 5th International Conference on Music Information Retrieval, Barcelona, Spain, October 10-14, 2004, Proceedings</w:t>
      </w:r>
      <w:r>
        <w:t xml:space="preserve">. </w:t>
      </w:r>
      <w:hyperlink r:id="rId67">
        <w:r>
          <w:rPr>
            <w:rStyle w:val="Hyperlink"/>
          </w:rPr>
          <w:t>http://ismir2004.ismir.net/procee</w:t>
        </w:r>
        <w:r>
          <w:rPr>
            <w:rStyle w:val="Hyperlink"/>
          </w:rPr>
          <w:t>dings/p010-page-48-paper227.pdf</w:t>
        </w:r>
      </w:hyperlink>
    </w:p>
    <w:p w14:paraId="395D3403" w14:textId="77777777" w:rsidR="004E1199" w:rsidRDefault="00A33058">
      <w:pPr>
        <w:pStyle w:val="Bibliography"/>
      </w:pPr>
      <w:bookmarkStart w:id="594" w:name="ref-gerard_roma_2012_850102"/>
      <w:bookmarkEnd w:id="593"/>
      <w:r>
        <w:t xml:space="preserve">Xambo A, Roma G, Herrera P, Laney R. 2012. </w:t>
      </w:r>
      <w:r>
        <w:rPr>
          <w:i/>
        </w:rPr>
        <w:t>Factors in Human Recognition of Timbre Lexicons Generated by Data Clustering</w:t>
      </w:r>
      <w:r>
        <w:t>. Zenodo. ed.</w:t>
      </w:r>
    </w:p>
    <w:p w14:paraId="47A13247" w14:textId="77777777" w:rsidR="004E1199" w:rsidRDefault="00A33058">
      <w:pPr>
        <w:pStyle w:val="Bibliography"/>
      </w:pPr>
      <w:bookmarkStart w:id="595" w:name="ref-nime18-Xambo-b"/>
      <w:bookmarkEnd w:id="594"/>
      <w:r>
        <w:t>Xambo A, Roma G, Lerch A, Barthet M, Fazekas G. 2018. Live repurposing of sounds: MIR explo</w:t>
      </w:r>
      <w:r>
        <w:t xml:space="preserve">rations with personal and crowdsourced databases. </w:t>
      </w:r>
      <w:r>
        <w:rPr>
          <w:i/>
        </w:rPr>
        <w:t>Proceedings of the International Conference on New Interfaces for Musical Expression</w:t>
      </w:r>
      <w:r>
        <w:t>, pp. 364–69. Blacksburg, Virginia, USA: Virginia Tech</w:t>
      </w:r>
    </w:p>
    <w:p w14:paraId="0E12A9CF" w14:textId="77777777" w:rsidR="004E1199" w:rsidRDefault="00A33058">
      <w:pPr>
        <w:pStyle w:val="Bibliography"/>
      </w:pPr>
      <w:bookmarkStart w:id="596" w:name="ref-Xen92:For"/>
      <w:bookmarkEnd w:id="595"/>
      <w:r>
        <w:t xml:space="preserve">Xenakis I. 1992. </w:t>
      </w:r>
      <w:r>
        <w:rPr>
          <w:i/>
        </w:rPr>
        <w:t>Formalized Music: Thought and Mathematics in Music</w:t>
      </w:r>
      <w:r>
        <w:t>. Pendragon Revised Edition. ed.</w:t>
      </w:r>
    </w:p>
    <w:p w14:paraId="7D091FC5" w14:textId="77777777" w:rsidR="004E1199" w:rsidRDefault="00A33058">
      <w:pPr>
        <w:pStyle w:val="Bibliography"/>
      </w:pPr>
      <w:bookmarkStart w:id="597" w:name="ref-DBLP:conf/ismir/XiBPYB18"/>
      <w:bookmarkEnd w:id="596"/>
      <w:r>
        <w:t xml:space="preserve">Xi Q, Bittner RM, Pauwels J, Ye X, Bello JP. 2018. GuitarSet: A dataset for guitar transcription. </w:t>
      </w:r>
      <w:r>
        <w:rPr>
          <w:i/>
        </w:rPr>
        <w:t xml:space="preserve">Proceedings of the 19th International Society for Music Information </w:t>
      </w:r>
      <w:r>
        <w:rPr>
          <w:i/>
        </w:rPr>
        <w:lastRenderedPageBreak/>
        <w:t>Retrieval Conference, ISMIR 2018, Paris, France, Septembe</w:t>
      </w:r>
      <w:r>
        <w:rPr>
          <w:i/>
        </w:rPr>
        <w:t>r 23-27, 2018</w:t>
      </w:r>
      <w:r>
        <w:t xml:space="preserve">, pp. 453–60. </w:t>
      </w:r>
      <w:hyperlink r:id="rId68">
        <w:r>
          <w:rPr>
            <w:rStyle w:val="Hyperlink"/>
          </w:rPr>
          <w:t>http://ismir2018.ircam.fr/doc/pdfs/188_Paper.pdf</w:t>
        </w:r>
      </w:hyperlink>
    </w:p>
    <w:p w14:paraId="6214C3E6" w14:textId="77777777" w:rsidR="004E1199" w:rsidRDefault="00A33058">
      <w:pPr>
        <w:pStyle w:val="Bibliography"/>
      </w:pPr>
      <w:bookmarkStart w:id="598" w:name="ref-DBLP:conf/icmc/XuZY05"/>
      <w:bookmarkEnd w:id="597"/>
      <w:r>
        <w:t xml:space="preserve">Xu Y, Zang C, Yang J. 2005. Semi-supervised classification of musical genre using multi-view features. </w:t>
      </w:r>
      <w:r>
        <w:rPr>
          <w:i/>
        </w:rPr>
        <w:t>Proceedin</w:t>
      </w:r>
      <w:r>
        <w:rPr>
          <w:i/>
        </w:rPr>
        <w:t>gs of the 2005 International Computer Music Conference, ICMC 2005, Barcelona, Spain, September 4-10, 2005</w:t>
      </w:r>
      <w:r>
        <w:t>. Michigan Publishing</w:t>
      </w:r>
    </w:p>
    <w:p w14:paraId="51AC27CB" w14:textId="77777777" w:rsidR="004E1199" w:rsidRDefault="00A33058">
      <w:pPr>
        <w:pStyle w:val="Bibliography"/>
      </w:pPr>
      <w:bookmarkStart w:id="599" w:name="ref-ilprints489"/>
      <w:bookmarkEnd w:id="598"/>
      <w:r>
        <w:t xml:space="preserve">Yang C. 2001. Music database retrieval based on spectral similarity. </w:t>
      </w:r>
      <w:r>
        <w:rPr>
          <w:i/>
        </w:rPr>
        <w:t>2001-14</w:t>
      </w:r>
      <w:r>
        <w:t>, Stanford InfoLab; Stanford</w:t>
      </w:r>
    </w:p>
    <w:p w14:paraId="547F7D66" w14:textId="77777777" w:rsidR="004E1199" w:rsidRDefault="00A33058">
      <w:pPr>
        <w:pStyle w:val="Bibliography"/>
      </w:pPr>
      <w:bookmarkStart w:id="600" w:name="ref-DBLP:conf/ismir/YehBR07"/>
      <w:bookmarkEnd w:id="599"/>
      <w:r>
        <w:t>Yeh C, Bogaards N, Röbel</w:t>
      </w:r>
      <w:r>
        <w:t xml:space="preserve"> A. 2007. Synthesized polyphonic music database with verifiable ground truth for multiple F0 estimation. </w:t>
      </w:r>
      <w:r>
        <w:rPr>
          <w:i/>
        </w:rPr>
        <w:t>Proceedings of the 8th International Conference on Music Information Retrieval, ISMIR 2007, Vienna, Austria, September 23-27, 2007</w:t>
      </w:r>
      <w:r>
        <w:t>, pp. 393–98. Austria</w:t>
      </w:r>
      <w:r>
        <w:t>n Computer Society</w:t>
      </w:r>
    </w:p>
    <w:p w14:paraId="39FA860D" w14:textId="77777777" w:rsidR="004E1199" w:rsidRDefault="00A33058">
      <w:pPr>
        <w:pStyle w:val="Bibliography"/>
      </w:pPr>
      <w:bookmarkStart w:id="601" w:name="ref-icmc/bbp2372.2004.128"/>
      <w:bookmarkEnd w:id="600"/>
      <w:r>
        <w:t xml:space="preserve">Yeo W, Berger S, Lee J, Zune. 2004. SonART: A framework for data sonification, visualization and networked multimedia applications. </w:t>
      </w:r>
      <w:r>
        <w:rPr>
          <w:i/>
        </w:rPr>
        <w:t>Proceedings of the International Computer Music Conference, ICMC 2004</w:t>
      </w:r>
      <w:r>
        <w:t>. Michigan Publishing</w:t>
      </w:r>
    </w:p>
    <w:p w14:paraId="5AF56BF3" w14:textId="77777777" w:rsidR="004E1199" w:rsidRDefault="00A33058">
      <w:pPr>
        <w:pStyle w:val="Bibliography"/>
      </w:pPr>
      <w:bookmarkStart w:id="602" w:name="ref-DBLP:conf/icmc/YeoB05"/>
      <w:bookmarkEnd w:id="601"/>
      <w:r>
        <w:t>Yeo WS, Berger</w:t>
      </w:r>
      <w:r>
        <w:t xml:space="preserve"> J. 2005. Application of image sonification methods to music. </w:t>
      </w:r>
      <w:r>
        <w:rPr>
          <w:i/>
        </w:rPr>
        <w:t>Proceedings of the 2005 International Computer Music Conference, ICMC 2005, Barcelona, Spain, September 4-10, 2005</w:t>
      </w:r>
      <w:r>
        <w:t>. Michigan Publishing</w:t>
      </w:r>
    </w:p>
    <w:p w14:paraId="143B3135" w14:textId="77777777" w:rsidR="004E1199" w:rsidRDefault="00A33058">
      <w:pPr>
        <w:pStyle w:val="Bibliography"/>
      </w:pPr>
      <w:bookmarkStart w:id="603" w:name="ref-DBLP:conf/iciso/Yokl11"/>
      <w:bookmarkEnd w:id="602"/>
      <w:r>
        <w:t>Yolk A, Wiering F, van Kranenburg P. 2011. UNFOLDING the p</w:t>
      </w:r>
      <w:r>
        <w:t xml:space="preserve">otential of computational musicology. </w:t>
      </w:r>
      <w:r>
        <w:rPr>
          <w:i/>
        </w:rPr>
        <w:t>Problems and Possibilities of Computational Humanities - 13th IFIP Iwra 2011 Ifip Wgs.l — International Conference on Informatics and Semiotics in Organisations, ICISO 2011, Netherlands, July 4-6, 2011. Proceedings</w:t>
      </w:r>
      <w:r>
        <w:t>, pp</w:t>
      </w:r>
      <w:r>
        <w:t>. 137–44</w:t>
      </w:r>
    </w:p>
    <w:p w14:paraId="3DDB6F42" w14:textId="77777777" w:rsidR="004E1199" w:rsidRDefault="00A33058">
      <w:pPr>
        <w:pStyle w:val="Bibliography"/>
      </w:pPr>
      <w:bookmarkStart w:id="604" w:name="ref-Young2007"/>
      <w:bookmarkEnd w:id="603"/>
      <w:r>
        <w:t xml:space="preserve">Young D, Deshmane A. 2007. Bowstroke database : A web-accessible archive of violin bowing data. </w:t>
      </w:r>
      <w:r>
        <w:rPr>
          <w:i/>
        </w:rPr>
        <w:t>Proceedings of the International Conference on New Interfaces for Musical Expression</w:t>
      </w:r>
      <w:r>
        <w:t xml:space="preserve">, pp. 352–57. </w:t>
      </w:r>
      <w:hyperlink r:id="rId69">
        <w:r>
          <w:rPr>
            <w:rStyle w:val="Hyperlink"/>
          </w:rPr>
          <w:t>http://www.nime.org/proceedings/2007/nime2007_352.pdf</w:t>
        </w:r>
      </w:hyperlink>
    </w:p>
    <w:p w14:paraId="264808E0" w14:textId="77777777" w:rsidR="004E1199" w:rsidRDefault="00A33058">
      <w:pPr>
        <w:pStyle w:val="Bibliography"/>
      </w:pPr>
      <w:bookmarkStart w:id="605" w:name="ref-DBLP:conf/icmc/Zicarelli98"/>
      <w:bookmarkEnd w:id="604"/>
      <w:r>
        <w:t xml:space="preserve">Zicarelli D. 1998. An extensible real-time signal processing environment for max. </w:t>
      </w:r>
      <w:r>
        <w:rPr>
          <w:i/>
        </w:rPr>
        <w:t>Proceedings of the 1998 International Computer Music Conference, ICMC 1998, Ann Arbor, Michigan, Usa</w:t>
      </w:r>
      <w:r>
        <w:rPr>
          <w:i/>
        </w:rPr>
        <w:t>, October 1-6, 1998</w:t>
      </w:r>
      <w:r>
        <w:t>. Michigan Publishing</w:t>
      </w:r>
    </w:p>
    <w:p w14:paraId="3489414F" w14:textId="77777777" w:rsidR="004E1199" w:rsidRDefault="00A33058">
      <w:pPr>
        <w:pStyle w:val="Bibliography"/>
      </w:pPr>
      <w:bookmarkStart w:id="606" w:name="ref-Zmo15:Liv"/>
      <w:bookmarkEnd w:id="605"/>
      <w:r>
        <w:t xml:space="preserve">zmölnig I m, Eckel G. 2015. </w:t>
      </w:r>
      <w:r>
        <w:rPr>
          <w:i/>
        </w:rPr>
        <w:t>LIVE coding: AN overview</w:t>
      </w:r>
      <w:r>
        <w:t>. Work. Pap.</w:t>
      </w:r>
    </w:p>
    <w:bookmarkEnd w:id="606"/>
    <w:bookmarkEnd w:id="303"/>
    <w:sectPr w:rsidR="004E119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83DD88" w14:textId="77777777" w:rsidR="00000000" w:rsidRDefault="00A33058">
      <w:pPr>
        <w:spacing w:after="0"/>
      </w:pPr>
      <w:r>
        <w:separator/>
      </w:r>
    </w:p>
  </w:endnote>
  <w:endnote w:type="continuationSeparator" w:id="0">
    <w:p w14:paraId="335A536E" w14:textId="77777777" w:rsidR="00000000" w:rsidRDefault="00A330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6FB4D8" w14:textId="77777777" w:rsidR="004E1199" w:rsidRDefault="00A33058">
      <w:r>
        <w:separator/>
      </w:r>
    </w:p>
  </w:footnote>
  <w:footnote w:type="continuationSeparator" w:id="0">
    <w:p w14:paraId="6800C243" w14:textId="77777777" w:rsidR="004E1199" w:rsidRDefault="00A33058">
      <w:r>
        <w:continuationSeparator/>
      </w:r>
    </w:p>
  </w:footnote>
  <w:footnote w:id="1">
    <w:p w14:paraId="04E98CBD" w14:textId="77777777" w:rsidR="004E1199" w:rsidRDefault="00A33058">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 </w:t>
      </w:r>
      <w:hyperlink r:id="rId1">
        <w:r>
          <w:rPr>
            <w:rStyle w:val="Hyperlink"/>
          </w:rPr>
          <w:t>https://fdch.github.io/database_music</w:t>
        </w:r>
      </w:hyperlink>
    </w:p>
  </w:footnote>
  <w:footnote w:id="2">
    <w:p w14:paraId="0EC8E8A8" w14:textId="77777777" w:rsidR="004E1199" w:rsidRDefault="00A33058">
      <w:pPr>
        <w:pStyle w:val="FootnoteText"/>
      </w:pPr>
      <w:r>
        <w:rPr>
          <w:rStyle w:val="FootnoteReference"/>
        </w:rPr>
        <w:footnoteRef/>
      </w:r>
      <w:r>
        <w:t xml:space="preserve"> </w:t>
      </w:r>
      <w:r>
        <w:t>Weinbren (2007) writes that a database “does not present data: it contains data. The data must always be in an arrangement…that gives the data its meaning” (Weinbren 2007, pp. 67–69).</w:t>
      </w:r>
    </w:p>
  </w:footnote>
  <w:footnote w:id="3">
    <w:p w14:paraId="4C923F23" w14:textId="77777777" w:rsidR="004E1199" w:rsidRDefault="00A33058">
      <w:pPr>
        <w:pStyle w:val="FootnoteText"/>
      </w:pPr>
      <w:r>
        <w:rPr>
          <w:rStyle w:val="FootnoteReference"/>
        </w:rPr>
        <w:footnoteRef/>
      </w:r>
      <w:r>
        <w:t xml:space="preserve"> This example was used by Manovich in the late 1990s, and it is still v</w:t>
      </w:r>
      <w:r>
        <w:t>alid today with most multimedia editing software.</w:t>
      </w:r>
    </w:p>
  </w:footnote>
  <w:footnote w:id="4">
    <w:p w14:paraId="218CEDD8" w14:textId="77777777" w:rsidR="004E1199" w:rsidRDefault="00A33058">
      <w:pPr>
        <w:pStyle w:val="FootnoteText"/>
      </w:pPr>
      <w:r>
        <w:rPr>
          <w:rStyle w:val="FootnoteReference"/>
        </w:rPr>
        <w:footnoteRef/>
      </w:r>
      <w:r>
        <w:t xml:space="preserve"> ‘Import,’ ‘export,’ and ‘render,’ refer to processes that read from or write to the computer’s disk.</w:t>
      </w:r>
    </w:p>
  </w:footnote>
  <w:footnote w:id="5">
    <w:p w14:paraId="368D3FED" w14:textId="77777777" w:rsidR="004E1199" w:rsidRDefault="00A33058">
      <w:pPr>
        <w:pStyle w:val="FootnoteText"/>
      </w:pPr>
      <w:r>
        <w:rPr>
          <w:rStyle w:val="FootnoteReference"/>
        </w:rPr>
        <w:footnoteRef/>
      </w:r>
      <w:r>
        <w:t xml:space="preserve"> In the prologue to </w:t>
      </w:r>
      <w:r>
        <w:rPr>
          <w:i/>
        </w:rPr>
        <w:t>Ficciones</w:t>
      </w:r>
      <w:r>
        <w:t>, Borges writes that this story is a long metaphor of insomnia: “Una larg</w:t>
      </w:r>
      <w:r>
        <w:t>a metáfora del insomnio” (Oviedo 2019).</w:t>
      </w:r>
    </w:p>
  </w:footnote>
  <w:footnote w:id="6">
    <w:p w14:paraId="63DA335F" w14:textId="77777777" w:rsidR="004E1199" w:rsidRDefault="00A33058">
      <w:pPr>
        <w:pStyle w:val="FootnoteText"/>
      </w:pPr>
      <w:r>
        <w:rPr>
          <w:rStyle w:val="FootnoteReference"/>
        </w:rPr>
        <w:footnoteRef/>
      </w:r>
      <w:r>
        <w:t xml:space="preserve"> It is worth noting how Oviedo finds in Funes a premonitory ‘antithesis of the writer’ himself: the latter (blind) Borges could find himself immersed in a constant flow of narrativity (Oviedo 2019).</w:t>
      </w:r>
    </w:p>
  </w:footnote>
  <w:footnote w:id="7">
    <w:p w14:paraId="44F1C044" w14:textId="77777777" w:rsidR="004E1199" w:rsidRDefault="00A33058">
      <w:pPr>
        <w:pStyle w:val="FootnoteText"/>
      </w:pPr>
      <w:r>
        <w:rPr>
          <w:rStyle w:val="FootnoteReference"/>
        </w:rPr>
        <w:footnoteRef/>
      </w:r>
      <w:r>
        <w:t xml:space="preserve"> In this sense,</w:t>
      </w:r>
      <w:r>
        <w:t xml:space="preserve"> Funes is a bit like an Oracle —pun intended with the other ORACLE —, with absolute knowledge of the past and the future, but with no time to think…</w:t>
      </w:r>
    </w:p>
  </w:footnote>
  <w:footnote w:id="8">
    <w:p w14:paraId="0969DB1B" w14:textId="77777777" w:rsidR="004E1199" w:rsidRDefault="00A33058">
      <w:pPr>
        <w:pStyle w:val="FootnoteText"/>
      </w:pPr>
      <w:r>
        <w:rPr>
          <w:rStyle w:val="FootnoteReference"/>
        </w:rPr>
        <w:footnoteRef/>
      </w:r>
      <w:r>
        <w:t xml:space="preserve"> The acousmatic quality of Funes’ voice will not be touched here, but it is indeed a good point of departu</w:t>
      </w:r>
      <w:r>
        <w:t>re for another time.</w:t>
      </w:r>
    </w:p>
  </w:footnote>
  <w:footnote w:id="9">
    <w:p w14:paraId="3D074B96" w14:textId="77777777" w:rsidR="004E1199" w:rsidRDefault="00A33058">
      <w:pPr>
        <w:pStyle w:val="FootnoteText"/>
      </w:pPr>
      <w:r>
        <w:rPr>
          <w:rStyle w:val="FootnoteReference"/>
        </w:rPr>
        <w:footnoteRef/>
      </w:r>
      <w:r>
        <w:t xml:space="preserve"> </w:t>
      </w:r>
      <w:hyperlink r:id="rId2">
        <w:r>
          <w:rPr>
            <w:rStyle w:val="Hyperlink"/>
          </w:rPr>
          <w:t>https://en.wikipedia.org/wiki/Leo_Beranek</w:t>
        </w:r>
      </w:hyperlink>
    </w:p>
  </w:footnote>
  <w:footnote w:id="10">
    <w:p w14:paraId="5BEB9CD9" w14:textId="77777777" w:rsidR="004E1199" w:rsidRDefault="00A33058">
      <w:pPr>
        <w:pStyle w:val="FootnoteText"/>
      </w:pPr>
      <w:r>
        <w:rPr>
          <w:rStyle w:val="FootnoteReference"/>
        </w:rPr>
        <w:footnoteRef/>
      </w:r>
      <w:r>
        <w:t xml:space="preserve"> Miller Puckette suggested this during an open discussion at </w:t>
      </w:r>
      <w:r>
        <w:rPr>
          <w:rStyle w:val="VerbatimChar"/>
          <w:b/>
        </w:rPr>
        <w:t>PdCon16</w:t>
      </w:r>
    </w:p>
  </w:footnote>
  <w:footnote w:id="11">
    <w:p w14:paraId="78ED0520" w14:textId="77777777" w:rsidR="004E1199" w:rsidRDefault="00A33058">
      <w:pPr>
        <w:pStyle w:val="FootnoteText"/>
      </w:pPr>
      <w:r>
        <w:rPr>
          <w:rStyle w:val="FootnoteReference"/>
        </w:rPr>
        <w:footnoteRef/>
      </w:r>
      <w:r>
        <w:t xml:space="preserve"> </w:t>
      </w:r>
      <w:hyperlink r:id="rId3">
        <w:r>
          <w:rPr>
            <w:rStyle w:val="Hyperlink"/>
          </w:rPr>
          <w:t>http://kern.ccar</w:t>
        </w:r>
        <w:r>
          <w:rPr>
            <w:rStyle w:val="Hyperlink"/>
          </w:rPr>
          <w:t>h.org/</w:t>
        </w:r>
      </w:hyperlink>
    </w:p>
  </w:footnote>
  <w:footnote w:id="12">
    <w:p w14:paraId="37EA83BA" w14:textId="77777777" w:rsidR="004E1199" w:rsidRDefault="00A33058">
      <w:pPr>
        <w:pStyle w:val="FootnoteText"/>
      </w:pPr>
      <w:r>
        <w:rPr>
          <w:rStyle w:val="FootnoteReference"/>
        </w:rPr>
        <w:footnoteRef/>
      </w:r>
      <w:r>
        <w:t xml:space="preserve"> For example, consider the MIMO database, a project dedicated to the cataloguing of musical instruments, and how it was used for the statistical tracking of the evolution of the violin based on pattern recognition of its shapes (Peron et al. 2018)</w:t>
      </w:r>
    </w:p>
  </w:footnote>
  <w:footnote w:id="13">
    <w:p w14:paraId="3ACC4E03" w14:textId="77777777" w:rsidR="004E1199" w:rsidRDefault="00A33058">
      <w:pPr>
        <w:pStyle w:val="FootnoteText"/>
      </w:pPr>
      <w:r>
        <w:rPr>
          <w:rStyle w:val="FootnoteReference"/>
        </w:rPr>
        <w:footnoteRef/>
      </w:r>
      <w:r>
        <w:t xml:space="preserve"> There are cases where sonification is entirely analog, such as the first sonification tool ever created: the Geiger counter</w:t>
      </w:r>
    </w:p>
  </w:footnote>
  <w:footnote w:id="14">
    <w:p w14:paraId="4AD9A1F4" w14:textId="77777777" w:rsidR="004E1199" w:rsidRDefault="00A33058">
      <w:pPr>
        <w:pStyle w:val="FootnoteText"/>
      </w:pPr>
      <w:r>
        <w:rPr>
          <w:rStyle w:val="FootnoteReference"/>
        </w:rPr>
        <w:footnoteRef/>
      </w:r>
      <w:r>
        <w:t xml:space="preserve"> Other examples of stock market sonification include Ciardi’s set of tools for downloading and sonifying real-time data, see Ciar</w:t>
      </w:r>
      <w:r>
        <w:t>di (2004); and Ian Whalley’s research on telematic performance, see Whalley (2014)</w:t>
      </w:r>
    </w:p>
  </w:footnote>
  <w:footnote w:id="15">
    <w:p w14:paraId="1A26F7D1" w14:textId="77777777" w:rsidR="004E1199" w:rsidRDefault="00A33058">
      <w:pPr>
        <w:pStyle w:val="FootnoteText"/>
      </w:pPr>
      <w:r>
        <w:rPr>
          <w:rStyle w:val="FootnoteReference"/>
        </w:rPr>
        <w:footnoteRef/>
      </w:r>
      <w:r>
        <w:t xml:space="preserve"> Apple’s built-in framework to interface with the GPU . See </w:t>
      </w:r>
      <w:hyperlink r:id="rId4">
        <w:r>
          <w:rPr>
            <w:rStyle w:val="Hyperlink"/>
          </w:rPr>
          <w:t>https://developer.apple.com/documentation/met</w:t>
        </w:r>
        <w:r>
          <w:rPr>
            <w:rStyle w:val="Hyperlink"/>
          </w:rPr>
          <w:t>al</w:t>
        </w:r>
      </w:hyperlink>
    </w:p>
  </w:footnote>
  <w:footnote w:id="16">
    <w:p w14:paraId="63FDCF29" w14:textId="77777777" w:rsidR="004E1199" w:rsidRDefault="00A33058">
      <w:pPr>
        <w:pStyle w:val="FootnoteText"/>
      </w:pPr>
      <w:r>
        <w:rPr>
          <w:rStyle w:val="FootnoteReference"/>
        </w:rPr>
        <w:footnoteRef/>
      </w:r>
      <w:r>
        <w:t xml:space="preserve"> </w:t>
      </w:r>
      <w:hyperlink r:id="rId5">
        <w:r>
          <w:rPr>
            <w:rStyle w:val="Hyperlink"/>
          </w:rPr>
          <w:t>https://vimeo.com/167646306</w:t>
        </w:r>
      </w:hyperlink>
    </w:p>
  </w:footnote>
  <w:footnote w:id="17">
    <w:p w14:paraId="1B01479D" w14:textId="77777777" w:rsidR="004E1199" w:rsidRDefault="00A33058">
      <w:pPr>
        <w:pStyle w:val="FootnoteText"/>
      </w:pPr>
      <w:r>
        <w:rPr>
          <w:rStyle w:val="FootnoteReference"/>
        </w:rPr>
        <w:footnoteRef/>
      </w:r>
      <w:r>
        <w:t xml:space="preserve"> William Buxton is now considered a pioneer in HCI , and he is now a major figure in the Microsoft Research department.</w:t>
      </w:r>
    </w:p>
  </w:footnote>
  <w:footnote w:id="18">
    <w:p w14:paraId="1B252535" w14:textId="77777777" w:rsidR="004E1199" w:rsidRDefault="00A33058">
      <w:pPr>
        <w:pStyle w:val="FootnoteText"/>
      </w:pPr>
      <w:r>
        <w:rPr>
          <w:rStyle w:val="FootnoteReference"/>
        </w:rPr>
        <w:footnoteRef/>
      </w:r>
      <w:r>
        <w:t xml:space="preserve"> “The scheduler always sends the first message in the </w:t>
      </w:r>
      <w:r>
        <w:t>lowest-latency non empty queue. When the associated method returns the scheduler sends another message and so on. The only situation in which we need to interrupt a method before it is done is when I/O (including the clock) causes a lower-latency message t</w:t>
      </w:r>
      <w:r>
        <w:t xml:space="preserve">o appear…In this case the scheduler causes a software interrupt to occur by pushing a new stack frame onto the stack and executing the lower-latency method. When this method returns …we pop the stack back to the prior frame at latency </w:t>
      </w:r>
      <m:oMath>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and resume the as</w:t>
      </w:r>
      <w:r>
        <w:t>sociated method” (Puckette 1986, p. 46).</w:t>
      </w:r>
    </w:p>
  </w:footnote>
  <w:footnote w:id="19">
    <w:p w14:paraId="7B112D8E" w14:textId="77777777" w:rsidR="004E1199" w:rsidRDefault="00A33058">
      <w:pPr>
        <w:pStyle w:val="FootnoteText"/>
      </w:pPr>
      <w:r>
        <w:rPr>
          <w:rStyle w:val="FootnoteReference"/>
        </w:rPr>
        <w:footnoteRef/>
      </w:r>
      <w:r>
        <w:t xml:space="preserve"> </w:t>
      </w:r>
      <w:hyperlink r:id="rId6">
        <w:r>
          <w:rPr>
            <w:rStyle w:val="Hyperlink"/>
          </w:rPr>
          <w:t>https://kyma.symbolicsound.com/</w:t>
        </w:r>
      </w:hyperlink>
    </w:p>
  </w:footnote>
  <w:footnote w:id="20">
    <w:p w14:paraId="5D0D8F7A" w14:textId="77777777" w:rsidR="004E1199" w:rsidRDefault="00A33058">
      <w:pPr>
        <w:pStyle w:val="FootnoteText"/>
      </w:pPr>
      <w:r>
        <w:rPr>
          <w:rStyle w:val="FootnoteReference"/>
        </w:rPr>
        <w:footnoteRef/>
      </w:r>
      <w:r>
        <w:t xml:space="preserve"> Puckette contextualized his research with the </w:t>
      </w:r>
      <w:r>
        <w:rPr>
          <w:i/>
        </w:rPr>
        <w:t>Animal</w:t>
      </w:r>
      <w:r>
        <w:t xml:space="preserve"> project by Lindemann and de Cecco which allowed users to “graphically draw </w:t>
      </w:r>
      <w:r>
        <w:t xml:space="preserve">pictures which define complex data objects” (Lindemann 1990), three cases of graphic scores used to model electroacoustic music: Stockhausen’s </w:t>
      </w:r>
      <w:r>
        <w:rPr>
          <w:i/>
        </w:rPr>
        <w:t>Kontakte</w:t>
      </w:r>
      <w:r>
        <w:t xml:space="preserve"> and </w:t>
      </w:r>
      <w:r>
        <w:rPr>
          <w:i/>
        </w:rPr>
        <w:t>Studio II</w:t>
      </w:r>
      <w:r>
        <w:t xml:space="preserve">, Yuasa’s </w:t>
      </w:r>
      <w:r>
        <w:rPr>
          <w:i/>
        </w:rPr>
        <w:t>Towards the Midnight Sun</w:t>
      </w:r>
      <w:r>
        <w:t xml:space="preserve">, and Xenakis’ </w:t>
      </w:r>
      <w:r>
        <w:rPr>
          <w:i/>
        </w:rPr>
        <w:t>Mycenae Alpha</w:t>
      </w:r>
      <w:r>
        <w:t xml:space="preserve">, and the SSSP </w:t>
      </w:r>
      <w:r>
        <w:t>’s user-defined features for graphical representations.</w:t>
      </w:r>
    </w:p>
  </w:footnote>
  <w:footnote w:id="21">
    <w:p w14:paraId="6C4634ED" w14:textId="77777777" w:rsidR="004E1199" w:rsidRDefault="00A33058">
      <w:pPr>
        <w:pStyle w:val="FootnoteText"/>
      </w:pPr>
      <w:r>
        <w:rPr>
          <w:rStyle w:val="FootnoteReference"/>
        </w:rPr>
        <w:footnoteRef/>
      </w:r>
      <w:r>
        <w:t xml:space="preserve"> “The Csángó, in some cases a Szekler ethnic group, are found in eastern Transylvania (Kalotaszeg), the Gyimes valley, and Moldavia” (Ariza 2003).</w:t>
      </w:r>
    </w:p>
  </w:footnote>
  <w:footnote w:id="22">
    <w:p w14:paraId="5C6960BB" w14:textId="77777777" w:rsidR="004E1199" w:rsidRDefault="00A33058">
      <w:pPr>
        <w:pStyle w:val="FootnoteText"/>
      </w:pPr>
      <w:r>
        <w:rPr>
          <w:rStyle w:val="FootnoteReference"/>
        </w:rPr>
        <w:footnoteRef/>
      </w:r>
      <w:r>
        <w:t xml:space="preserve"> “</w:t>
      </w:r>
      <w:r>
        <w:t>Audio Shingling is a technique for similarity matching that concatenates audio feature vectors into a sequence of vectors, and matches the entire sequence” (Casey &amp; Grierson 2007). “Shingles are a popular way to detect duplicate web pages and to look for c</w:t>
      </w:r>
      <w:r>
        <w:t>opies of images. Shingles are one way to determine if a new web page discovered by a web crawl is already in the database” (Casey &amp; Slaney 2006).</w:t>
      </w:r>
    </w:p>
  </w:footnote>
  <w:footnote w:id="23">
    <w:p w14:paraId="51B0D0DB" w14:textId="77777777" w:rsidR="004E1199" w:rsidRDefault="00A33058">
      <w:pPr>
        <w:pStyle w:val="FootnoteText"/>
      </w:pPr>
      <w:r>
        <w:rPr>
          <w:rStyle w:val="FootnoteReference"/>
        </w:rPr>
        <w:footnoteRef/>
      </w:r>
      <w:r>
        <w:t xml:space="preserve"> In their project, they used a MAX/MSP library called </w:t>
      </w:r>
      <w:r>
        <w:rPr>
          <w:i/>
        </w:rPr>
        <w:t>net.loadbang-SQL</w:t>
      </w:r>
      <w:r>
        <w:t xml:space="preserve"> to query and import data for the commu</w:t>
      </w:r>
      <w:r>
        <w:t>nication with SQL databases.</w:t>
      </w:r>
    </w:p>
  </w:footnote>
  <w:footnote w:id="24">
    <w:p w14:paraId="0749431E" w14:textId="77777777" w:rsidR="004E1199" w:rsidRDefault="00A33058">
      <w:pPr>
        <w:pStyle w:val="FootnoteText"/>
      </w:pPr>
      <w:r>
        <w:rPr>
          <w:rStyle w:val="FootnoteReference"/>
        </w:rPr>
        <w:footnoteRef/>
      </w:r>
      <w:r>
        <w:t xml:space="preserve"> ‘Dataset’ differs from ‘database’ in terms of scale: multiple datasets may reside in a single database.</w:t>
      </w:r>
    </w:p>
  </w:footnote>
  <w:footnote w:id="25">
    <w:p w14:paraId="20A09C68" w14:textId="77777777" w:rsidR="004E1199" w:rsidRDefault="00A33058">
      <w:pPr>
        <w:pStyle w:val="FootnoteText"/>
      </w:pPr>
      <w:r>
        <w:rPr>
          <w:rStyle w:val="FootnoteReference"/>
        </w:rPr>
        <w:footnoteRef/>
      </w:r>
      <w:r>
        <w:t xml:space="preserve"> The recording is available online and it was made at Lovely Music, Ltd (1981) </w:t>
      </w:r>
      <w:hyperlink r:id="rId7">
        <w:r>
          <w:rPr>
            <w:rStyle w:val="Hyperlink"/>
          </w:rPr>
          <w:t>https://www.youtube.com/watch?v=fAxHlLK3Oyk</w:t>
        </w:r>
      </w:hyperlink>
    </w:p>
  </w:footnote>
  <w:footnote w:id="26">
    <w:p w14:paraId="4C9D18B3" w14:textId="77777777" w:rsidR="004E1199" w:rsidRDefault="00A33058">
      <w:pPr>
        <w:pStyle w:val="FootnoteText"/>
      </w:pPr>
      <w:r>
        <w:rPr>
          <w:rStyle w:val="FootnoteReference"/>
        </w:rPr>
        <w:footnoteRef/>
      </w:r>
      <w:r>
        <w:t xml:space="preserve"> For Nancy “there is no communion of singularities in a totality superior to them and immanent to their common being” (Nancy 1991, p. 28).</w:t>
      </w:r>
    </w:p>
  </w:footnote>
  <w:footnote w:id="27">
    <w:p w14:paraId="41C9597A" w14:textId="77777777" w:rsidR="004E1199" w:rsidRDefault="00A33058">
      <w:pPr>
        <w:pStyle w:val="FootnoteText"/>
      </w:pPr>
      <w:r>
        <w:rPr>
          <w:rStyle w:val="FootnoteReference"/>
        </w:rPr>
        <w:footnoteRef/>
      </w:r>
      <w:r>
        <w:t xml:space="preserve"> For further reference on </w:t>
      </w:r>
      <w:r>
        <w:rPr>
          <w:i/>
        </w:rPr>
        <w:t>différance</w:t>
      </w:r>
      <w:r>
        <w:t>, see (Derrid</w:t>
      </w:r>
      <w:r>
        <w:t>a 1978, p. 219, 1982; Gratton &amp; Morin 2015, pp. 71–72)</w:t>
      </w:r>
    </w:p>
  </w:footnote>
  <w:footnote w:id="28">
    <w:p w14:paraId="647A7DFA" w14:textId="77777777" w:rsidR="004E1199" w:rsidRDefault="00A33058">
      <w:pPr>
        <w:pStyle w:val="FootnoteText"/>
      </w:pPr>
      <w:r>
        <w:rPr>
          <w:rStyle w:val="FootnoteReference"/>
        </w:rPr>
        <w:footnoteRef/>
      </w:r>
      <w:r>
        <w:t xml:space="preserve"> His example was the Sigmund Freud Museum, which is located in the same house where Freud lived: </w:t>
      </w:r>
      <w:hyperlink r:id="rId8">
        <w:r>
          <w:rPr>
            <w:rStyle w:val="Hyperlink"/>
          </w:rPr>
          <w:t>https://www.freud-museum.at/en/</w:t>
        </w:r>
      </w:hyperlink>
    </w:p>
  </w:footnote>
  <w:footnote w:id="29">
    <w:p w14:paraId="4A3FC5CC" w14:textId="77777777" w:rsidR="004E1199" w:rsidRDefault="00A33058">
      <w:pPr>
        <w:pStyle w:val="FootnoteText"/>
      </w:pPr>
      <w:r>
        <w:rPr>
          <w:rStyle w:val="FootnoteReference"/>
        </w:rPr>
        <w:footnoteRef/>
      </w:r>
      <w:r>
        <w:t xml:space="preserve"> Transducers can al</w:t>
      </w:r>
      <w:r>
        <w:t>so be understood as the limit be between databases and the tactile world (Eck 2013, p. 223)</w:t>
      </w:r>
    </w:p>
  </w:footnote>
  <w:footnote w:id="30">
    <w:p w14:paraId="0B94051E" w14:textId="77777777" w:rsidR="004E1199" w:rsidRDefault="00A33058">
      <w:pPr>
        <w:pStyle w:val="FootnoteText"/>
      </w:pPr>
      <w:r>
        <w:rPr>
          <w:rStyle w:val="FootnoteReference"/>
        </w:rPr>
        <w:footnoteRef/>
      </w:r>
      <w:r>
        <w:t xml:space="preserve"> For a detailed revision of acousmatic history, see Kane (2014)</w:t>
      </w:r>
    </w:p>
  </w:footnote>
  <w:footnote w:id="31">
    <w:p w14:paraId="489519DA" w14:textId="77777777" w:rsidR="004E1199" w:rsidRDefault="00A33058">
      <w:pPr>
        <w:pStyle w:val="FootnoteText"/>
      </w:pPr>
      <w:r>
        <w:rPr>
          <w:rStyle w:val="FootnoteReference"/>
        </w:rPr>
        <w:footnoteRef/>
      </w:r>
      <w:r>
        <w:t xml:space="preserve"> In signal processing terms, the sound of a voice might be approached with timbre stamps or vocode</w:t>
      </w:r>
      <w:r>
        <w:t>rs, a type of Fourier-based filter in which “the spectrum of one sound is used to derive a filter for another” (Puckette 2007).</w:t>
      </w:r>
    </w:p>
  </w:footnote>
  <w:footnote w:id="32">
    <w:p w14:paraId="1B0DA4C0" w14:textId="77777777" w:rsidR="004E1199" w:rsidRDefault="00A33058">
      <w:pPr>
        <w:pStyle w:val="FootnoteText"/>
      </w:pPr>
      <w:r>
        <w:rPr>
          <w:rStyle w:val="FootnoteReference"/>
        </w:rPr>
        <w:footnoteRef/>
      </w:r>
      <w:r>
        <w:t xml:space="preserve"> See for example Roland Barthe’s 1967 </w:t>
      </w:r>
      <w:r>
        <w:rPr>
          <w:i/>
        </w:rPr>
        <w:t>Death of the Author</w:t>
      </w:r>
      <w:r>
        <w:t xml:space="preserve">, or Michel Foucault’s 1969 text </w:t>
      </w:r>
      <w:r>
        <w:rPr>
          <w:i/>
        </w:rPr>
        <w:t>What is an author?</w:t>
      </w:r>
      <w:r>
        <w:t>, both of them comm</w:t>
      </w:r>
      <w:r>
        <w:t>ented on in (Daniel 2007).</w:t>
      </w:r>
    </w:p>
  </w:footnote>
  <w:footnote w:id="33">
    <w:p w14:paraId="75762A72" w14:textId="77777777" w:rsidR="004E1199" w:rsidRDefault="00A33058">
      <w:pPr>
        <w:pStyle w:val="FootnoteText"/>
      </w:pPr>
      <w:r>
        <w:rPr>
          <w:rStyle w:val="FootnoteReference"/>
        </w:rPr>
        <w:footnoteRef/>
      </w:r>
      <w:r>
        <w:t xml:space="preserve"> The word ‘microsound’ refers to sonic events shaped below the threshold of the ‘note.’ See (Roads 2001)</w:t>
      </w:r>
    </w:p>
  </w:footnote>
  <w:footnote w:id="34">
    <w:p w14:paraId="5147494E" w14:textId="77777777" w:rsidR="004E1199" w:rsidRDefault="00A33058">
      <w:pPr>
        <w:pStyle w:val="FootnoteText"/>
      </w:pPr>
      <w:r>
        <w:rPr>
          <w:rStyle w:val="FootnoteReference"/>
        </w:rPr>
        <w:footnoteRef/>
      </w:r>
      <w:r>
        <w:t xml:space="preserve"> For example, in the work of Beatriz Ferreyra, Elsa Justel, Mario Mary, to name a few. For an approach to Justel’s timelin</w:t>
      </w:r>
      <w:r>
        <w:t>e-based spatialization techniques, see (Cámara Halac 2018b).</w:t>
      </w:r>
    </w:p>
  </w:footnote>
  <w:footnote w:id="35">
    <w:p w14:paraId="36D412C6" w14:textId="77777777" w:rsidR="004E1199" w:rsidRDefault="00A33058">
      <w:pPr>
        <w:pStyle w:val="FootnoteText"/>
      </w:pPr>
      <w:r>
        <w:rPr>
          <w:rStyle w:val="FootnoteReference"/>
        </w:rPr>
        <w:footnoteRef/>
      </w:r>
      <w:r>
        <w:t xml:space="preserve"> Among other things, the IBM-7090 computer was used in the computation of the first 100,000 digits of </w:t>
      </w:r>
      <m:oMath>
        <m:r>
          <w:rPr>
            <w:rFonts w:ascii="Cambria Math" w:hAnsi="Cambria Math"/>
          </w:rPr>
          <m:t>π</m:t>
        </m:r>
      </m:oMath>
      <w:r>
        <w:t xml:space="preserve"> (Shanks &amp; W.jun. Wrench 1962), Roger Shepard’s computation of the homonymous ‘shepard’ to</w:t>
      </w:r>
      <w:r>
        <w:t xml:space="preserve">ne (N. Shepard 1964), Alexander Hurwitz’s computation of the 19th and 20th mersenne prime numbers,, </w:t>
      </w:r>
      <w:hyperlink r:id="rId9">
        <w:r>
          <w:rPr>
            <w:rStyle w:val="Hyperlink"/>
          </w:rPr>
          <w:t>https://www.mersenne.org/primes/</w:t>
        </w:r>
      </w:hyperlink>
      <w:r>
        <w:t xml:space="preserve"> and Peter Sellers’ plot-twisting moment in Stanley Kubrick’s “Dr. Stran</w:t>
      </w:r>
      <w:r>
        <w:t xml:space="preserve">gelove or: How I Learned to Stop Worrying and Love the Bomb:” </w:t>
      </w:r>
      <w:hyperlink r:id="rId10">
        <w:r>
          <w:rPr>
            <w:rStyle w:val="Hyperlink"/>
          </w:rPr>
          <w:t>https://en.wikipedia.org/wiki/Dr._Strangelove</w:t>
        </w:r>
      </w:hyperlink>
    </w:p>
  </w:footnote>
  <w:footnote w:id="36">
    <w:p w14:paraId="00E0FCD1" w14:textId="77777777" w:rsidR="004E1199" w:rsidRDefault="00A33058">
      <w:pPr>
        <w:pStyle w:val="FootnoteText"/>
      </w:pPr>
      <w:r>
        <w:rPr>
          <w:rStyle w:val="FootnoteReference"/>
        </w:rPr>
        <w:footnoteRef/>
      </w:r>
      <w:r>
        <w:t xml:space="preserve"> Interestingly, given that Ariza (2005b) finds Xenakis’ sieves code unusable (Ariz</w:t>
      </w:r>
      <w:r>
        <w:t>a 2005b, p. 1), chances are that the printed code for the ST/10-3 composition is likewise useless.</w:t>
      </w:r>
    </w:p>
  </w:footnote>
  <w:footnote w:id="37">
    <w:p w14:paraId="524F8AF5" w14:textId="77777777" w:rsidR="004E1199" w:rsidRDefault="00A33058">
      <w:pPr>
        <w:pStyle w:val="FootnoteText"/>
      </w:pPr>
      <w:r>
        <w:rPr>
          <w:rStyle w:val="FootnoteReference"/>
        </w:rPr>
        <w:footnoteRef/>
      </w:r>
      <w:r>
        <w:t xml:space="preserve"> For further reference on the early uses of computers in CAC , I refer the reader to Ariza (2005a)’s PhD thesis (Ariza 2005a).</w:t>
      </w:r>
    </w:p>
  </w:footnote>
  <w:footnote w:id="38">
    <w:p w14:paraId="5092B936" w14:textId="77777777" w:rsidR="004E1199" w:rsidRDefault="00A33058">
      <w:pPr>
        <w:pStyle w:val="FootnoteText"/>
      </w:pPr>
      <w:r>
        <w:rPr>
          <w:rStyle w:val="FootnoteReference"/>
        </w:rPr>
        <w:footnoteRef/>
      </w:r>
      <w:r>
        <w:t xml:space="preserve"> As an example, I would refe</w:t>
      </w:r>
      <w:r>
        <w:t xml:space="preserve">r the reader to James Tenney’s work from 1962 “Five Stochastic Studies,” which can be found on a YouTube account on his name: </w:t>
      </w:r>
      <w:hyperlink r:id="rId11">
        <w:r>
          <w:rPr>
            <w:rStyle w:val="Hyperlink"/>
          </w:rPr>
          <w:t>https://www.youtube.com/channel/UCEzSaoPnxCJVzX</w:t>
        </w:r>
        <w:r>
          <w:rPr>
            <w:rStyle w:val="Hyperlink"/>
          </w:rPr>
          <w:t>xA9obuRWg/videos</w:t>
        </w:r>
      </w:hyperlink>
      <w:r>
        <w:t>. Roads, while interviewing Matthews recalls this piece to be named “Noise Studies” (Roads &amp; Mathews 1980, p. 18), which fades out the reference to Xenakis’ music.</w:t>
      </w:r>
    </w:p>
  </w:footnote>
  <w:footnote w:id="39">
    <w:p w14:paraId="27D83A9D" w14:textId="77777777" w:rsidR="004E1199" w:rsidRDefault="00A33058">
      <w:pPr>
        <w:pStyle w:val="FootnoteText"/>
      </w:pPr>
      <w:r>
        <w:rPr>
          <w:rStyle w:val="FootnoteReference"/>
        </w:rPr>
        <w:footnoteRef/>
      </w:r>
      <w:r>
        <w:t xml:space="preserve"> As a reference, the computation of the first 100,000 values of </w:t>
      </w:r>
      <m:oMath>
        <m:r>
          <w:rPr>
            <w:rFonts w:ascii="Cambria Math" w:hAnsi="Cambria Math"/>
          </w:rPr>
          <m:t>π</m:t>
        </m:r>
      </m:oMath>
      <w:r>
        <w:t xml:space="preserve"> </w:t>
      </w:r>
      <w:r>
        <w:t>took about eight and a half hours (Shanks &amp; W.jun. Wrench 1962).</w:t>
      </w:r>
    </w:p>
  </w:footnote>
  <w:footnote w:id="40">
    <w:p w14:paraId="2D4D6563" w14:textId="77777777" w:rsidR="004E1199" w:rsidRDefault="00A33058">
      <w:pPr>
        <w:pStyle w:val="FootnoteText"/>
      </w:pPr>
      <w:r>
        <w:rPr>
          <w:rStyle w:val="FootnoteReference"/>
        </w:rPr>
        <w:footnoteRef/>
      </w:r>
      <w:r>
        <w:t xml:space="preserve"> However unfortunate this ‘bang’ name is, the computer itself makes one think back to the 1946 setting of the UNIVAC computer, in the military context of the Manhattan Project, for which it </w:t>
      </w:r>
      <w:r>
        <w:t xml:space="preserve">was used to get closer to the ‘H’ bomb. That is to say, even if ‘bang’ was named differently, the computer itself would be inevitably linked to this particularly </w:t>
      </w:r>
      <w:r>
        <w:rPr>
          <w:i/>
        </w:rPr>
        <w:t>big</w:t>
      </w:r>
      <w:r>
        <w:t xml:space="preserve"> bang.</w:t>
      </w:r>
    </w:p>
  </w:footnote>
  <w:footnote w:id="41">
    <w:p w14:paraId="0D376454" w14:textId="77777777" w:rsidR="004E1199" w:rsidRDefault="00A33058">
      <w:pPr>
        <w:pStyle w:val="FootnoteText"/>
      </w:pPr>
      <w:r>
        <w:rPr>
          <w:rStyle w:val="FootnoteReference"/>
        </w:rPr>
        <w:footnoteRef/>
      </w:r>
      <w:r>
        <w:t xml:space="preserve"> To run the code (linux or macos shell) simply copy the text onto a plain text file</w:t>
      </w:r>
      <w:r>
        <w:t xml:space="preserve"> you can name </w:t>
      </w:r>
      <w:r>
        <w:rPr>
          <w:rStyle w:val="VerbatimChar"/>
        </w:rPr>
        <w:t>gert.sh</w:t>
      </w:r>
      <w:r>
        <w:t xml:space="preserve"> and run it with </w:t>
      </w:r>
      <w:r>
        <w:rPr>
          <w:rStyle w:val="VerbatimChar"/>
        </w:rPr>
        <w:t>sh gert.sh</w:t>
      </w:r>
      <w:r>
        <w:t>. Note: it will never stop on its own.</w:t>
      </w:r>
    </w:p>
  </w:footnote>
  <w:footnote w:id="42">
    <w:p w14:paraId="2110AA6F" w14:textId="77777777" w:rsidR="004E1199" w:rsidRDefault="00A33058">
      <w:pPr>
        <w:pStyle w:val="FootnoteText"/>
      </w:pPr>
      <w:r>
        <w:rPr>
          <w:rStyle w:val="FootnoteReference"/>
        </w:rPr>
        <w:footnoteRef/>
      </w:r>
      <w:r>
        <w:t xml:space="preserve"> ‘Max’ is named after the ‘father’ of computer music Max Mathews, and MAX/MSP contains Miller Smith Puckettes’s initials. Friendly gestures, most probably, but also poi</w:t>
      </w:r>
      <w:r>
        <w:t>nters to originary sources, sources of inspiration, historical references that contextualize computer music software within broader social and environmental structures.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4E078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170CD2DE"/>
    <w:multiLevelType w:val="multilevel"/>
    <w:tmpl w:val="B4F6C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nsid w:val="2C1AE401"/>
    <w:multiLevelType w:val="multilevel"/>
    <w:tmpl w:val="FF54E8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1199"/>
    <w:rsid w:val="004E29B3"/>
    <w:rsid w:val="00590D07"/>
    <w:rsid w:val="00784D58"/>
    <w:rsid w:val="008D6863"/>
    <w:rsid w:val="00A3305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AC4C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A33058"/>
    <w:pPr>
      <w:spacing w:after="100"/>
    </w:pPr>
  </w:style>
  <w:style w:type="paragraph" w:styleId="TOC2">
    <w:name w:val="toc 2"/>
    <w:basedOn w:val="Normal"/>
    <w:next w:val="Normal"/>
    <w:autoRedefine/>
    <w:uiPriority w:val="39"/>
    <w:rsid w:val="00A33058"/>
    <w:pPr>
      <w:spacing w:after="100"/>
      <w:ind w:left="240"/>
    </w:pPr>
  </w:style>
  <w:style w:type="paragraph" w:styleId="TOC3">
    <w:name w:val="toc 3"/>
    <w:basedOn w:val="Normal"/>
    <w:next w:val="Normal"/>
    <w:autoRedefine/>
    <w:uiPriority w:val="39"/>
    <w:rsid w:val="00A33058"/>
    <w:pPr>
      <w:spacing w:after="100"/>
      <w:ind w:left="480"/>
    </w:pPr>
  </w:style>
  <w:style w:type="paragraph" w:styleId="TOC4">
    <w:name w:val="toc 4"/>
    <w:basedOn w:val="Normal"/>
    <w:next w:val="Normal"/>
    <w:autoRedefine/>
    <w:uiPriority w:val="39"/>
    <w:rsid w:val="00A33058"/>
    <w:pPr>
      <w:spacing w:after="100"/>
      <w:ind w:left="720"/>
    </w:pPr>
  </w:style>
  <w:style w:type="paragraph" w:styleId="BalloonText">
    <w:name w:val="Balloon Text"/>
    <w:basedOn w:val="Normal"/>
    <w:link w:val="BalloonTextChar"/>
    <w:rsid w:val="00A33058"/>
    <w:pPr>
      <w:spacing w:after="0"/>
    </w:pPr>
    <w:rPr>
      <w:rFonts w:ascii="Lucida Grande" w:hAnsi="Lucida Grande"/>
      <w:sz w:val="18"/>
      <w:szCs w:val="18"/>
    </w:rPr>
  </w:style>
  <w:style w:type="character" w:customStyle="1" w:styleId="BalloonTextChar">
    <w:name w:val="Balloon Text Char"/>
    <w:basedOn w:val="DefaultParagraphFont"/>
    <w:link w:val="BalloonText"/>
    <w:rsid w:val="00A3305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quod.lib.umich.edu/i/icmc/bbp2372.2012.006" TargetMode="External"/><Relationship Id="rId64" Type="http://schemas.openxmlformats.org/officeDocument/2006/relationships/hyperlink" Target="https://ismir2017.smcnus.org/wp-content/uploads/2017/10/180_Paper.pdf" TargetMode="External"/><Relationship Id="rId65" Type="http://schemas.openxmlformats.org/officeDocument/2006/relationships/hyperlink" Target="http://ismir2002.ismir.net/proceedings/02-FP06-3.pdf" TargetMode="External"/><Relationship Id="rId66" Type="http://schemas.openxmlformats.org/officeDocument/2006/relationships/hyperlink" Target="http://ismir2018.ircam.fr/doc/pdfs/114_Paper.pdf" TargetMode="External"/><Relationship Id="rId67" Type="http://schemas.openxmlformats.org/officeDocument/2006/relationships/hyperlink" Target="http://ismir2004.ismir.net/proceedings/p010-page-48-paper227.pdf" TargetMode="External"/><Relationship Id="rId68" Type="http://schemas.openxmlformats.org/officeDocument/2006/relationships/hyperlink" Target="http://ismir2018.ircam.fr/doc/pdfs/188_Paper.pdf" TargetMode="External"/><Relationship Id="rId69" Type="http://schemas.openxmlformats.org/officeDocument/2006/relationships/hyperlink" Target="http://www.nime.org/proceedings/2007/nime2007_352.pdf" TargetMode="External"/><Relationship Id="rId50" Type="http://schemas.openxmlformats.org/officeDocument/2006/relationships/hyperlink" Target="http://ismir2018.ircam.fr/doc/pdfs/248_Paper.pdf" TargetMode="External"/><Relationship Id="rId51" Type="http://schemas.openxmlformats.org/officeDocument/2006/relationships/hyperlink" Target="http://ismir2008.ismir.net/papers/ISMIR2008_106.pdf" TargetMode="External"/><Relationship Id="rId52" Type="http://schemas.openxmlformats.org/officeDocument/2006/relationships/hyperlink" Target="http://www.terasoft.com.tw/conf/ismir2014/proceedings/T039_344_Paper.pdf" TargetMode="External"/><Relationship Id="rId53" Type="http://schemas.openxmlformats.org/officeDocument/2006/relationships/hyperlink" Target="http://ismir2015.uma.es/articles/246_Paper.pdf" TargetMode="External"/><Relationship Id="rId54" Type="http://schemas.openxmlformats.org/officeDocument/2006/relationships/hyperlink" Target="http://www.nime.org/proceedings/2008/nime2008_221.pdf" TargetMode="External"/><Relationship Id="rId55" Type="http://schemas.openxmlformats.org/officeDocument/2006/relationships/hyperlink" Target="http://ismir2008.ismir.net/papers/ISMIR2008_158.pdf" TargetMode="External"/><Relationship Id="rId56" Type="http://schemas.openxmlformats.org/officeDocument/2006/relationships/hyperlink" Target="http://ismir2018.ircam.fr/doc/pdfs/35_Paper.pdf" TargetMode="External"/><Relationship Id="rId57" Type="http://schemas.openxmlformats.org/officeDocument/2006/relationships/hyperlink" Target="http://www.nime.org/proceedings/2007/nime2007_409.pdf" TargetMode="External"/><Relationship Id="rId58" Type="http://schemas.openxmlformats.org/officeDocument/2006/relationships/hyperlink" Target="http://www.nime.org/proceedings/2007/nime2007_112.pdf" TargetMode="External"/><Relationship Id="rId59" Type="http://schemas.openxmlformats.org/officeDocument/2006/relationships/hyperlink" Target="http://www.terasoft.com.tw/conf/ismir2014/proceedings/T064_307_Paper.pdf" TargetMode="External"/><Relationship Id="rId40" Type="http://schemas.openxmlformats.org/officeDocument/2006/relationships/hyperlink" Target="https://ismir2017.smcnus.org/wp-content/uploads/2017/10/161_Paper.pdf" TargetMode="External"/><Relationship Id="rId41" Type="http://schemas.openxmlformats.org/officeDocument/2006/relationships/hyperlink" Target="http://www.nime.org/proceedings/2011/nime2011_124.pdf" TargetMode="External"/><Relationship Id="rId42" Type="http://schemas.openxmlformats.org/officeDocument/2006/relationships/hyperlink" Target="http://ismir2000.ismir.net/posters/good.pdf" TargetMode="External"/><Relationship Id="rId43" Type="http://schemas.openxmlformats.org/officeDocument/2006/relationships/hyperlink" Target="http://ismir2002.ismir.net/proceedings/03-SP04-1.pdf" TargetMode="External"/><Relationship Id="rId44" Type="http://schemas.openxmlformats.org/officeDocument/2006/relationships/hyperlink" Target="http://ismir2003.ismir.net/papers/Goto1.PDF" TargetMode="External"/><Relationship Id="rId45" Type="http://schemas.openxmlformats.org/officeDocument/2006/relationships/hyperlink" Target="http://www.terasoft.com.tw/conf/ismir2014/proceedings/T059_257_Paper.pdf" TargetMode="External"/><Relationship Id="rId46" Type="http://schemas.openxmlformats.org/officeDocument/2006/relationships/hyperlink" Target="http://ismir2008.ismir.net/papers/ISMIR2008_173.pdf" TargetMode="External"/><Relationship Id="rId47" Type="http://schemas.openxmlformats.org/officeDocument/2006/relationships/hyperlink" Target="http://www.ppgia.pucpr.br/ismir2013/wp-content/uploads/2013/09/85_Paper.pdf" TargetMode="External"/><Relationship Id="rId48" Type="http://schemas.openxmlformats.org/officeDocument/2006/relationships/hyperlink" Target="http://www.nime.org/proceedings/2010/nime2010_233.pdf" TargetMode="External"/><Relationship Id="rId49" Type="http://schemas.openxmlformats.org/officeDocument/2006/relationships/hyperlink" Target="http://ismir2005.ismir.net/proceedings/2117.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www.nime.org/proceedings/2011/nime2011_387.pdf" TargetMode="External"/><Relationship Id="rId31" Type="http://schemas.openxmlformats.org/officeDocument/2006/relationships/hyperlink" Target="http://www.nime.org/proceedings/2009/nime2009_266.pdf" TargetMode="External"/><Relationship Id="rId32" Type="http://schemas.openxmlformats.org/officeDocument/2006/relationships/hyperlink" Target="http://www.nime.org/proceedings/2011/nime2011_329.pdf" TargetMode="External"/><Relationship Id="rId33" Type="http://schemas.openxmlformats.org/officeDocument/2006/relationships/hyperlink" Target="https://ismir2017.smcnus.org/wp-content/uploads/2017/10/235_Paper.pdf" TargetMode="External"/><Relationship Id="rId34" Type="http://schemas.openxmlformats.org/officeDocument/2006/relationships/hyperlink" Target="https://www.cs.unm.edu/~crowley/papers/sds.pdf" TargetMode="External"/><Relationship Id="rId35" Type="http://schemas.openxmlformats.org/officeDocument/2006/relationships/hyperlink" Target="https://ismir2017.smcnus.org/wp-content/uploads/2017/10/75_Paper.pdf" TargetMode="External"/><Relationship Id="rId36" Type="http://schemas.openxmlformats.org/officeDocument/2006/relationships/hyperlink" Target="http://ismir2015.uma.es/articles/261_Paper.pdf" TargetMode="External"/><Relationship Id="rId37" Type="http://schemas.openxmlformats.org/officeDocument/2006/relationships/hyperlink" Target="http://ismir2018.ircam.fr/doc/pdfs/265_Paper.pdf" TargetMode="External"/><Relationship Id="rId38" Type="http://schemas.openxmlformats.org/officeDocument/2006/relationships/hyperlink" Target="http://ismir2000.ismir.net/papers/invites/dunn_invite.pdf" TargetMode="External"/><Relationship Id="rId39" Type="http://schemas.openxmlformats.org/officeDocument/2006/relationships/hyperlink" Target="http://ismir2018.ircam.fr/doc/pdfs/206_Paper.pdf"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www.terasoft.com.tw/conf/ismir2014/proceedings/T014_162_Paper.pdf" TargetMode="External"/><Relationship Id="rId28" Type="http://schemas.openxmlformats.org/officeDocument/2006/relationships/hyperlink" Target="http://www.terasoft.com.tw/conf/ismir2014/proceedings/T028_322_Paper.pdf" TargetMode="External"/><Relationship Id="rId29" Type="http://schemas.openxmlformats.org/officeDocument/2006/relationships/hyperlink" Target="http://www.ppgia.pucpr.br/ismir2013/wp-content/uploads/2013/09/177\_Paper.pdf" TargetMode="External"/><Relationship Id="rId60" Type="http://schemas.openxmlformats.org/officeDocument/2006/relationships/hyperlink" Target="http://www.nime.org/proceedings/2008/nime2008_311.pdf" TargetMode="External"/><Relationship Id="rId61" Type="http://schemas.openxmlformats.org/officeDocument/2006/relationships/hyperlink" Target="http://ismir2005.ismir.net/proceedings/3123.pdf" TargetMode="External"/><Relationship Id="rId62" Type="http://schemas.openxmlformats.org/officeDocument/2006/relationships/hyperlink" Target="https://hal.archives-ouvertes.fr/hal-01393959"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kern.ccarh.org/" TargetMode="External"/><Relationship Id="rId4" Type="http://schemas.openxmlformats.org/officeDocument/2006/relationships/hyperlink" Target="https://developer.apple.com/documentation/metal" TargetMode="External"/><Relationship Id="rId5" Type="http://schemas.openxmlformats.org/officeDocument/2006/relationships/hyperlink" Target="https://vimeo.com/167646306" TargetMode="External"/><Relationship Id="rId6" Type="http://schemas.openxmlformats.org/officeDocument/2006/relationships/hyperlink" Target="https://kyma.symbolicsound.com/" TargetMode="External"/><Relationship Id="rId7" Type="http://schemas.openxmlformats.org/officeDocument/2006/relationships/hyperlink" Target="https://www.youtube.com/watch?v=fAxHlLK3Oyk" TargetMode="External"/><Relationship Id="rId8" Type="http://schemas.openxmlformats.org/officeDocument/2006/relationships/hyperlink" Target="https://www.freud-museum.at/en/" TargetMode="External"/><Relationship Id="rId9" Type="http://schemas.openxmlformats.org/officeDocument/2006/relationships/hyperlink" Target="https://www.mersenne.org/primes/" TargetMode="External"/><Relationship Id="rId10" Type="http://schemas.openxmlformats.org/officeDocument/2006/relationships/hyperlink" Target="https://en.wikipedia.org/wiki/Dr._Strangelove" TargetMode="External"/><Relationship Id="rId11" Type="http://schemas.openxmlformats.org/officeDocument/2006/relationships/hyperlink" Target="https://www.youtube.com/channel/UCEzSaoPnxCJVzXxA9obuRWg/videos" TargetMode="External"/><Relationship Id="rId1" Type="http://schemas.openxmlformats.org/officeDocument/2006/relationships/hyperlink" Target="https://fdch.github.io/database_music" TargetMode="External"/><Relationship Id="rId2" Type="http://schemas.openxmlformats.org/officeDocument/2006/relationships/hyperlink" Target="https://en.wikipedia.org/wiki/Leo_Berane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59577</Words>
  <Characters>339593</Characters>
  <Application>Microsoft Macintosh Word</Application>
  <DocSecurity>0</DocSecurity>
  <Lines>2829</Lines>
  <Paragraphs>796</Paragraphs>
  <ScaleCrop>false</ScaleCrop>
  <Company>nyu</Company>
  <LinksUpToDate>false</LinksUpToDate>
  <CharactersWithSpaces>398374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Federico Camara Halac</cp:lastModifiedBy>
  <cp:revision>2</cp:revision>
  <dcterms:created xsi:type="dcterms:W3CDTF">2019-04-15T15:51:00Z</dcterms:created>
  <dcterms:modified xsi:type="dcterms:W3CDTF">2019-04-15T15:53:00Z</dcterms:modified>
</cp:coreProperties>
</file>