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6.png" ContentType="image/png"/>
  <Override PartName="/word/media/rId20.png" ContentType="image/png"/>
  <Override PartName="/word/media/rId216.png" ContentType="image/png"/>
  <Override PartName="/word/media/rId78.png" ContentType="image/png"/>
  <Override PartName="/word/media/rId187.png" ContentType="image/png"/>
  <Override PartName="/word/media/rId254.png" ContentType="image/png"/>
  <Override PartName="/word/media/rId51.png" ContentType="image/png"/>
  <Override PartName="/word/media/rId101.png" ContentType="image/png"/>
  <Override PartName="/word/media/rId98.png" ContentType="image/png"/>
  <Override PartName="/word/media/rId81.png" ContentType="image/png"/>
  <Override PartName="/word/media/rId90.png" ContentType="image/png"/>
  <Override PartName="/word/media/rId35.png" ContentType="image/png"/>
  <Override PartName="/word/media/rId153.png" ContentType="image/png"/>
  <Override PartName="/word/media/rId85.png" ContentType="image/png"/>
  <Override PartName="/word/media/rId93.png" ContentType="image/png"/>
  <Override PartName="/word/media/rId107.png" ContentType="image/png"/>
  <Override PartName="/word/media/rId146.png" ContentType="image/png"/>
  <Override PartName="/word/media/rId213.png" ContentType="image/png"/>
  <Override PartName="/word/media/rId21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2"/>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2"/>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2"/>
      </w:pPr>
      <w:bookmarkStart w:id="23" w:name="preface"/>
      <w:r>
        <w:t xml:space="preserve">Preface</w:t>
      </w:r>
      <w:bookmarkEnd w:id="23"/>
    </w:p>
    <w:p>
      <w:pPr>
        <w:pStyle w:val="Heading6"/>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2"/>
      </w:pPr>
      <w:bookmarkStart w:id="25" w:name="abstract"/>
      <w:r>
        <w:t xml:space="preserve">Abstract</w:t>
      </w:r>
      <w:bookmarkEnd w:id="25"/>
    </w:p>
    <w:p>
      <w:pPr>
        <w:pStyle w:val="FirstParagraph"/>
      </w:pPr>
      <w:r>
        <w:t xml:space="preserve">The aim of this dissertation is to outline a framework to discuss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part, I trace a history of database practices from three points of view. The first is from new media theory, emphasizing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part, I discuss the agency of the database under the broader concepts of sound, self, and community. These three axes are addressed in four sections, each with a different perspective. First I focus on listening and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BodyText"/>
      </w:pPr>
      <w:r>
        <w:t xml:space="preserve">As an appendix, I present an open-source library for making and performing a multimodal database that combines computer vision and timbre analysis algorithms to generate a database of image and audio descriptors suitable for automated navigation, querying, and live audio-visual performance.</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 Despite this broadening of the field, the conjugation</w:t>
      </w:r>
      <w:r>
        <w:t xml:space="preserve"> </w:t>
      </w:r>
      <w:r>
        <w:t xml:space="preserve">‘</w:t>
      </w:r>
      <w:r>
        <w:t xml:space="preserve">database music</w:t>
      </w:r>
      <w:r>
        <w:t xml:space="preserve">’</w:t>
      </w:r>
      <w:r>
        <w:t xml:space="preserve"> </w:t>
      </w:r>
      <w:r>
        <w:t xml:space="preserve">narrowed down to computer based music practices, leaving out music made without (and also music made before) the emergence of computers.</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and networks outline a framework for discussing the aesthetic agency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 that I plan only to suggest throughout this text, but that I will leave, to a certain extent, unexplained.</w:t>
      </w:r>
      <w:r>
        <w:rPr>
          <w:rStyle w:val="FootnoteReference"/>
        </w:rPr>
        <w:footnoteReference w:id="27"/>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8"/>
      </w:r>
    </w:p>
    <w:p>
      <w:pPr>
        <w:pStyle w:val="Heading1"/>
      </w:pPr>
      <w:bookmarkStart w:id="30" w:name="part-2"/>
      <w:r>
        <w:t xml:space="preserve">Database Art</w:t>
      </w:r>
      <w:bookmarkEnd w:id="30"/>
    </w:p>
    <w:p>
      <w:pPr>
        <w:pStyle w:val="Heading2"/>
      </w:pPr>
      <w:bookmarkStart w:id="31" w:name="section-1"/>
      <w:r>
        <w:t xml:space="preserve">The Database In New Media Theory</w:t>
      </w:r>
      <w:bookmarkEnd w:id="31"/>
    </w:p>
    <w:p>
      <w:pPr>
        <w:pStyle w:val="Heading3"/>
      </w:pPr>
      <w:bookmarkStart w:id="32" w:name="new_media"/>
      <w:r>
        <w:t xml:space="preserve">Database As Form</w:t>
      </w:r>
      <w:bookmarkEnd w:id="32"/>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3"/>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4" w:name="semiotics"/>
      <w:r>
        <w:t xml:space="preserve">A Semiotic Trap</w:t>
      </w:r>
      <w:bookmarkEnd w:id="34"/>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1.1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6"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5"/>
                    <a:stretch>
                      <a:fillRect/>
                    </a:stretch>
                  </pic:blipFill>
                  <pic:spPr bwMode="auto">
                    <a:xfrm>
                      <a:off x="0" y="0"/>
                      <a:ext cx="4851400" cy="3263900"/>
                    </a:xfrm>
                    <a:prstGeom prst="rect">
                      <a:avLst/>
                    </a:prstGeom>
                    <a:noFill/>
                    <a:ln w="9525">
                      <a:noFill/>
                      <a:headEnd/>
                      <a:tailEnd/>
                    </a:ln>
                  </pic:spPr>
                </pic:pic>
              </a:graphicData>
            </a:graphic>
          </wp:inline>
        </w:drawing>
      </w:r>
      <w:bookmarkEnd w:id="36"/>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7"/>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8"/>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1.1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9" w:name="convergence"/>
      <w:r>
        <w:t xml:space="preserve">Digital Convergence</w:t>
      </w:r>
      <w:bookmarkEnd w:id="39"/>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40" w:name="bodiless_information"/>
      <w:r>
        <w:t xml:space="preserve">Bodiless Information</w:t>
      </w:r>
      <w:bookmarkEnd w:id="40"/>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1" w:name="embodiment"/>
      <w:r>
        <w:t xml:space="preserve">Embodying Databasing</w:t>
      </w:r>
      <w:bookmarkEnd w:id="41"/>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2" w:name="framing"/>
      <w:r>
        <w:t xml:space="preserve">Filtering And Framing</w:t>
      </w:r>
      <w:bookmarkEnd w:id="42"/>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3" w:name="funeslude"/>
      <w:r>
        <w:t xml:space="preserve">Interlude: An Embodied Database</w:t>
      </w:r>
      <w:bookmarkEnd w:id="43"/>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4"/>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5"/>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6"/>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7"/>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might be useful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Imagine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8"/>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50" w:name="generated"/>
      <w:r>
        <w:t xml:space="preserve">Closing Remarks</w:t>
      </w:r>
      <w:bookmarkEnd w:id="50"/>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2.1</w:t>
        </w:r>
      </w:hyperlink>
      <w:r>
        <w:t xml:space="preserve">), which connotes the use of databases in terms of their performativity (See</w:t>
      </w:r>
      <w:r>
        <w:t xml:space="preserve"> </w:t>
      </w:r>
      <w:hyperlink w:anchor="databasing">
        <w:r>
          <w:rPr>
            <w:rStyle w:val="Hyperlink"/>
          </w:rPr>
          <w:t xml:space="preserve">2.1</w:t>
        </w:r>
      </w:hyperlink>
      <w:r>
        <w:t xml:space="preserve"> </w:t>
      </w:r>
      <w:r>
        <w:t xml:space="preserve">and</w:t>
      </w:r>
      <w:r>
        <w:t xml:space="preserve"> </w:t>
      </w:r>
      <w:hyperlink w:anchor="section-6">
        <w:r>
          <w:rPr>
            <w:rStyle w:val="Hyperlink"/>
          </w:rPr>
          <w:t xml:space="preserve">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1.2</w:t>
        </w:r>
      </w:hyperlink>
      <w:r>
        <w:t xml:space="preserve">).</w:t>
      </w:r>
    </w:p>
    <w:p>
      <w:pPr>
        <w:pStyle w:val="CaptionedFigure"/>
      </w:pPr>
      <w:bookmarkStart w:id="52"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1"/>
                    <a:stretch>
                      <a:fillRect/>
                    </a:stretch>
                  </pic:blipFill>
                  <pic:spPr bwMode="auto">
                    <a:xfrm>
                      <a:off x="0" y="0"/>
                      <a:ext cx="3289300" cy="584200"/>
                    </a:xfrm>
                    <a:prstGeom prst="rect">
                      <a:avLst/>
                    </a:prstGeom>
                    <a:noFill/>
                    <a:ln w="9525">
                      <a:noFill/>
                      <a:headEnd/>
                      <a:tailEnd/>
                    </a:ln>
                  </pic:spPr>
                </pic:pic>
              </a:graphicData>
            </a:graphic>
          </wp:inline>
        </w:drawing>
      </w:r>
      <w:bookmarkEnd w:id="52"/>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1.2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3" w:name="section-2"/>
      <w:r>
        <w:t xml:space="preserve">Databasing And The History Of Databases</w:t>
      </w:r>
      <w:bookmarkEnd w:id="53"/>
    </w:p>
    <w:p>
      <w:pPr>
        <w:pStyle w:val="Heading3"/>
      </w:pPr>
      <w:bookmarkStart w:id="54" w:name="databasing"/>
      <w:r>
        <w:t xml:space="preserve">Databasing: The Performance Of The Database</w:t>
      </w:r>
      <w:bookmarkEnd w:id="5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that stems from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5" w:name="data-types-and-structures"/>
      <w:r>
        <w:t xml:space="preserve">Data types and structures</w:t>
      </w:r>
      <w:bookmarkEnd w:id="5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6"/>
    <w:p>
      <w:pPr>
        <w:pStyle w:val="Heading4"/>
      </w:pPr>
      <w:bookmarkStart w:id="57" w:name="temporality-of-databasing"/>
      <w:r>
        <w:t xml:space="preserve">Temporality of Databasing</w:t>
      </w:r>
      <w:bookmarkEnd w:id="5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8" w:name="databasing-and-writing"/>
      <w:r>
        <w:t xml:space="preserve">Databasing and Writing</w:t>
      </w:r>
      <w:bookmarkEnd w:id="58"/>
    </w:p>
    <w:p>
      <w:pPr>
        <w:pStyle w:val="FirstParagraph"/>
      </w:pPr>
      <w:r>
        <w:t xml:space="preserve">As with other new media, the terminology used to describe computer memory is often borrowed from earlier media practices like printed text: reading, writing, and erasing. Besides terminology, computer memory shares with writing the property of hypomnesis, that is, of displacing the role of human memory with an external nonhuman device. In the case of the computer memory however, the scale of this displacement is extremely large, in terms of data storage amount and speed. The 40-bit long 4000 numbers that Von Neumann et al were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amounts to about 16 Kilobytes, something which might seem insignificant in comparison to current computer storage capabilities found in cloud computing. In light of this fact, we might ask ourselves how is human work transformed through interaction with these massive external memories? When designing computer software for art, the way in which data is structured, together with the speed and design of data flow, has significant effects on the temporality of art altogether as a practice both from the practicioner’s perspective and from the perceived result.</w:t>
      </w:r>
    </w:p>
    <w:p>
      <w:pPr>
        <w:pStyle w:val="BodyText"/>
      </w:pPr>
      <w:r>
        <w:t xml:space="preserve">Programming decisions geared towards software production are grounded on the possibilities that the combinations of data structures allow. However, the programmer can design and change these structures, and each new design has direct effects on the way in which the user behaves around the software. For example, effective data structures will enable faster computations, and thus the user’s experience of time with the software will be different. In other words, a click of the mouse might condense a multiplicity of actions within an instant, and this condensation accelerates thought processes and bodily actions. Given the hypomnesic quality of data structures together with the infinite potential of expansion that computer memory enables, these actions of the body have the possibility to be at once analyzed and projected towards future activity. In this sense, as users, the next</w:t>
      </w:r>
      <w:r>
        <w:t xml:space="preserve"> </w:t>
      </w:r>
      <w:r>
        <w:t xml:space="preserve">‘</w:t>
      </w:r>
      <w:r>
        <w:t xml:space="preserve">click</w:t>
      </w:r>
      <w:r>
        <w:t xml:space="preserve">’</w:t>
      </w:r>
      <w:r>
        <w:t xml:space="preserve"> </w:t>
      </w:r>
      <w:r>
        <w:t xml:space="preserve">or the next movement of the body might already be suggested by the predictive analysis of a given database or by the tendency of a certain dataset. When these clicks constitute the production of an art work, then, programming decisions have an effect on the result, particularly in terms of style. In fact, much of the programming concerns in computer music software during the 1980s are grounded on a certain search for stylistic neutrality (See</w:t>
      </w:r>
      <w:r>
        <w:t xml:space="preserve"> </w:t>
      </w:r>
      <w:hyperlink w:anchor="computer_music">
        <w:r>
          <w:rPr>
            <w:rStyle w:val="Hyperlink"/>
          </w:rPr>
          <w:t xml:space="preserve">3.3</w:t>
        </w:r>
      </w:hyperlink>
      <w:r>
        <w:t xml:space="preserve">). Certain programming decisions are audible as some form of timbral quality of sound making software that, as listeners, we can identify a work of music as being composed in one specific software. For example, when we listen to music and recognize a certain</w:t>
      </w:r>
      <w:r>
        <w:t xml:space="preserve"> </w:t>
      </w:r>
      <w:r>
        <w:t xml:space="preserve">‘</w:t>
      </w:r>
      <w:r>
        <w:t xml:space="preserve">sound</w:t>
      </w:r>
      <w:r>
        <w:t xml:space="preserve">’</w:t>
      </w:r>
      <w:r>
        <w:t xml:space="preserve"> </w:t>
      </w:r>
      <w:r>
        <w:t xml:space="preserve">of a software, that is, the</w:t>
      </w:r>
      <w:r>
        <w:t xml:space="preserve"> </w:t>
      </w:r>
      <w:r>
        <w:t xml:space="preserve">‘</w:t>
      </w:r>
      <w:r>
        <w:t xml:space="preserve">sound</w:t>
      </w:r>
      <w:r>
        <w:t xml:space="preserve">’</w:t>
      </w:r>
      <w:r>
        <w:t xml:space="preserve"> </w:t>
      </w:r>
      <w:r>
        <w:t xml:space="preserve">of Pure Data or of Csound, it is reasonable to advance that this</w:t>
      </w:r>
      <w:r>
        <w:t xml:space="preserve"> </w:t>
      </w:r>
      <w:r>
        <w:t xml:space="preserve">‘</w:t>
      </w:r>
      <w:r>
        <w:t xml:space="preserve">sound</w:t>
      </w:r>
      <w:r>
        <w:t xml:space="preserve">’</w:t>
      </w:r>
      <w:r>
        <w:t xml:space="preserve"> </w:t>
      </w:r>
      <w:r>
        <w:t xml:space="preserve">proposes a certain aesthetic quality to the work that comes as a contingency of the programming decisions of the software itself, as well as of the use of the software. The flexibility, however, that comes with open source software extends the limits of applicability of these structures and of the aesthetic possibilities that would emerge henceforht. I comment on this effect of programming decisions in</w:t>
      </w:r>
      <w:r>
        <w:t xml:space="preserve"> </w:t>
      </w:r>
      <w:hyperlink w:anchor="hearing_the_self">
        <w:r>
          <w:rPr>
            <w:rStyle w:val="Hyperlink"/>
          </w:rPr>
          <w:t xml:space="preserve">3.2.4.0.4</w:t>
        </w:r>
      </w:hyperlink>
      <w:r>
        <w:t xml:space="preserve">.</w:t>
      </w:r>
    </w:p>
    <w:p>
      <w:pPr>
        <w:pStyle w:val="BodyText"/>
      </w:pPr>
      <w:r>
        <w:t xml:space="preserve">I have proposed that memory —with its storing of instructions and information— is what enables the computer as such. The simplicity of this synthesis of data and command in Von Neumann’s architecture led to its implementation in not only the mainframe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9"/>
    <w:p>
      <w:pPr>
        <w:pStyle w:val="Heading4"/>
      </w:pPr>
      <w:bookmarkStart w:id="60" w:name="the-von-neumann-architecture"/>
      <w:r>
        <w:t xml:space="preserve">The Von Neumann Architecture</w:t>
      </w:r>
      <w:bookmarkEnd w:id="6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memory-storage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w:t>
      </w:r>
      <w:r>
        <w:t xml:space="preserve">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a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1" w:name="programming"/>
      <w:r>
        <w:t xml:space="preserve">A Database Tree</w:t>
      </w:r>
      <w:bookmarkEnd w:id="6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means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2.1</w:t>
        </w:r>
      </w:hyperlink>
      <w:r>
        <w:t xml:space="preserve">), starting from basic data structures to more elaborate database systems, and then present a brief history of how databases were designed.</w:t>
      </w:r>
    </w:p>
    <w:p>
      <w:pPr>
        <w:pStyle w:val="CaptionedFigure"/>
      </w:pPr>
      <w:bookmarkStart w:id="62"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2"/>
    </w:p>
    <w:p>
      <w:pPr>
        <w:pStyle w:val="ImageCaption"/>
      </w:pPr>
      <w:r>
        <w:t xml:space="preserve">A Database Tree</w:t>
      </w:r>
    </w:p>
    <w:p>
      <w:pPr>
        <w:pStyle w:val="BodyText"/>
      </w:pPr>
      <w:r>
        <w:t xml:space="preserve">A very simple sketch of a tree representing the database tree of computer evolution</w:t>
      </w:r>
    </w:p>
    <w:p>
      <w:pPr>
        <w:pStyle w:val="Heading6"/>
      </w:pPr>
      <w:bookmarkStart w:id="63" w:name="soil"/>
      <w:r>
        <w:t xml:space="preserve">Soil</w:t>
      </w:r>
      <w:bookmarkEnd w:id="6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6"/>
      </w:pPr>
      <w:bookmarkStart w:id="64" w:name="roots"/>
      <w:r>
        <w:t xml:space="preserve">Roots</w:t>
      </w:r>
      <w:bookmarkEnd w:id="64"/>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6"/>
      </w:pPr>
      <w:bookmarkStart w:id="65" w:name="portability"/>
      <w:r>
        <w:t xml:space="preserve">Macros</w:t>
      </w:r>
      <w:bookmarkEnd w:id="6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6"/>
      </w:pPr>
      <w:bookmarkStart w:id="66" w:name="trunk"/>
      <w:r>
        <w:t xml:space="preserve">Trunk</w:t>
      </w:r>
      <w:bookmarkEnd w:id="6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6"/>
      </w:pPr>
      <w:bookmarkStart w:id="67" w:name="branches"/>
      <w:r>
        <w:t xml:space="preserve">Branches</w:t>
      </w:r>
      <w:bookmarkEnd w:id="6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6"/>
      </w:pPr>
      <w:bookmarkStart w:id="68" w:name="twigs"/>
      <w:r>
        <w:t xml:space="preserve">Twigs</w:t>
      </w:r>
      <w:bookmarkEnd w:id="6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6"/>
      </w:pPr>
      <w:bookmarkStart w:id="69" w:name="leaves"/>
      <w:r>
        <w:t xml:space="preserve">Leaves</w:t>
      </w:r>
      <w:bookmarkEnd w:id="6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6"/>
      </w:pPr>
      <w:bookmarkStart w:id="70" w:name="networks"/>
      <w:r>
        <w:t xml:space="preserve">Networks</w:t>
      </w:r>
      <w:bookmarkEnd w:id="7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6"/>
      </w:pPr>
      <w:bookmarkStart w:id="71" w:name="clouds"/>
      <w:r>
        <w:t xml:space="preserve">Clouds</w:t>
      </w:r>
      <w:bookmarkEnd w:id="7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2" w:name="models"/>
      <w:r>
        <w:t xml:space="preserve">The Realm Of Data Structures</w:t>
      </w:r>
      <w:bookmarkEnd w:id="7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6"/>
      </w:pPr>
      <w:bookmarkStart w:id="73" w:name="array-data-structure"/>
      <w:r>
        <w:t xml:space="preserve">Array data structure</w:t>
      </w:r>
      <w:bookmarkEnd w:id="7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6"/>
      </w:pPr>
      <w:bookmarkStart w:id="74" w:name="computer:linked"/>
      <w:r>
        <w:t xml:space="preserve">Linked Lists</w:t>
      </w:r>
      <w:bookmarkEnd w:id="7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6"/>
      </w:pPr>
      <w:bookmarkStart w:id="75" w:name="computer:audacity"/>
      <w:r>
        <w:t xml:space="preserve">Sequences</w:t>
      </w:r>
      <w:bookmarkEnd w:id="7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6" w:name="descriptions"/>
      <w:r>
        <w:t xml:space="preserve">A Brief History Of Database Models</w:t>
      </w:r>
      <w:bookmarkEnd w:id="7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into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 determine</w:t>
      </w:r>
      <w:r>
        <w:t xml:space="preserve"> </w:t>
      </w:r>
      <w:r>
        <w:t xml:space="preserve">“</w:t>
      </w:r>
      <w:r>
        <w:t xml:space="preserve">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7" w:name="model:hierarchical"/>
      <w:r>
        <w:t xml:space="preserve">Hierarchical</w:t>
      </w:r>
      <w:bookmarkEnd w:id="77"/>
    </w:p>
    <w:p>
      <w:pPr>
        <w:pStyle w:val="CaptionedFigure"/>
      </w:pPr>
      <w:bookmarkStart w:id="7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8"/>
                    <a:stretch>
                      <a:fillRect/>
                    </a:stretch>
                  </pic:blipFill>
                  <pic:spPr bwMode="auto">
                    <a:xfrm>
                      <a:off x="0" y="0"/>
                      <a:ext cx="2692400" cy="1866900"/>
                    </a:xfrm>
                    <a:prstGeom prst="rect">
                      <a:avLst/>
                    </a:prstGeom>
                    <a:noFill/>
                    <a:ln w="9525">
                      <a:noFill/>
                      <a:headEnd/>
                      <a:tailEnd/>
                    </a:ln>
                  </pic:spPr>
                </pic:pic>
              </a:graphicData>
            </a:graphic>
          </wp:inline>
        </w:drawing>
      </w:r>
      <w:bookmarkEnd w:id="7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2.4.7</w:t>
        </w:r>
      </w:hyperlink>
      <w:r>
        <w:t xml:space="preserve">).</w:t>
      </w:r>
    </w:p>
    <w:p>
      <w:pPr>
        <w:pStyle w:val="Heading4"/>
      </w:pPr>
      <w:bookmarkStart w:id="80" w:name="model:network"/>
      <w:r>
        <w:t xml:space="preserve">Network</w:t>
      </w:r>
      <w:bookmarkEnd w:id="80"/>
    </w:p>
    <w:p>
      <w:pPr>
        <w:pStyle w:val="CaptionedFigure"/>
      </w:pPr>
      <w:bookmarkStart w:id="8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1"/>
                    <a:stretch>
                      <a:fillRect/>
                    </a:stretch>
                  </pic:blipFill>
                  <pic:spPr bwMode="auto">
                    <a:xfrm>
                      <a:off x="0" y="0"/>
                      <a:ext cx="2298700" cy="2552700"/>
                    </a:xfrm>
                    <a:prstGeom prst="rect">
                      <a:avLst/>
                    </a:prstGeom>
                    <a:noFill/>
                    <a:ln w="9525">
                      <a:noFill/>
                      <a:headEnd/>
                      <a:tailEnd/>
                    </a:ln>
                  </pic:spPr>
                </pic:pic>
              </a:graphicData>
            </a:graphic>
          </wp:inline>
        </w:drawing>
      </w:r>
      <w:bookmarkEnd w:id="8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6"/>
      </w:pPr>
      <w:bookmarkStart w:id="83" w:name="navigational-paradigm"/>
      <w:r>
        <w:t xml:space="preserve">Navigational Paradigm</w:t>
      </w:r>
      <w:bookmarkEnd w:id="8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4" w:name="model:relational"/>
      <w:r>
        <w:t xml:space="preserve">Relational</w:t>
      </w:r>
      <w:bookmarkEnd w:id="84"/>
    </w:p>
    <w:p>
      <w:pPr>
        <w:pStyle w:val="CaptionedFigure"/>
      </w:pPr>
      <w:bookmarkStart w:id="8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5"/>
                    <a:stretch>
                      <a:fillRect/>
                    </a:stretch>
                  </pic:blipFill>
                  <pic:spPr bwMode="auto">
                    <a:xfrm>
                      <a:off x="0" y="0"/>
                      <a:ext cx="2540000" cy="1676400"/>
                    </a:xfrm>
                    <a:prstGeom prst="rect">
                      <a:avLst/>
                    </a:prstGeom>
                    <a:noFill/>
                    <a:ln w="9525">
                      <a:noFill/>
                      <a:headEnd/>
                      <a:tailEnd/>
                    </a:ln>
                  </pic:spPr>
                </pic:pic>
              </a:graphicData>
            </a:graphic>
          </wp:inline>
        </w:drawing>
      </w:r>
      <w:bookmarkEnd w:id="8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7" w:name="model:nonrelational"/>
      <w:r>
        <w:t xml:space="preserve">Non-Relational</w:t>
      </w:r>
      <w:bookmarkEnd w:id="87"/>
    </w:p>
    <w:p>
      <w:pPr>
        <w:pStyle w:val="FirstParagraph"/>
      </w:pPr>
      <w:r>
        <w:t xml:space="preserve">This is a more general type of database model where the internal structure is different from the tabular kind that the relational model presents (See</w:t>
      </w:r>
      <w:r>
        <w:t xml:space="preserve"> </w:t>
      </w:r>
      <w:hyperlink w:anchor="model:relational">
        <w:r>
          <w:rPr>
            <w:rStyle w:val="Hyperlink"/>
          </w:rPr>
          <w:t xml:space="preserve">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2.4.5</w:t>
        </w:r>
      </w:hyperlink>
      <w:r>
        <w:t xml:space="preserve">); object databases (See</w:t>
      </w:r>
      <w:r>
        <w:t xml:space="preserve"> </w:t>
      </w:r>
      <w:hyperlink w:anchor="model:object">
        <w:r>
          <w:rPr>
            <w:rStyle w:val="Hyperlink"/>
          </w:rPr>
          <w:t xml:space="preserve">2.4.6</w:t>
        </w:r>
      </w:hyperlink>
      <w:r>
        <w:t xml:space="preserve">); and database systems using combinations of different models.</w:t>
      </w:r>
    </w:p>
    <w:p>
      <w:pPr>
        <w:pStyle w:val="Heading4"/>
      </w:pPr>
      <w:bookmarkStart w:id="88" w:name="model:graph"/>
      <w:r>
        <w:t xml:space="preserve">Graph</w:t>
      </w:r>
      <w:bookmarkEnd w:id="8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9" w:name="model:object"/>
      <w:r>
        <w:t xml:space="preserve">Object</w:t>
      </w:r>
      <w:bookmarkEnd w:id="89"/>
    </w:p>
    <w:p>
      <w:pPr>
        <w:pStyle w:val="CaptionedFigure"/>
      </w:pPr>
      <w:bookmarkStart w:id="9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90"/>
                    <a:stretch>
                      <a:fillRect/>
                    </a:stretch>
                  </pic:blipFill>
                  <pic:spPr bwMode="auto">
                    <a:xfrm>
                      <a:off x="0" y="0"/>
                      <a:ext cx="3073400" cy="3111500"/>
                    </a:xfrm>
                    <a:prstGeom prst="rect">
                      <a:avLst/>
                    </a:prstGeom>
                    <a:noFill/>
                    <a:ln w="9525">
                      <a:noFill/>
                      <a:headEnd/>
                      <a:tailEnd/>
                    </a:ln>
                  </pic:spPr>
                </pic:pic>
              </a:graphicData>
            </a:graphic>
          </wp:inline>
        </w:drawing>
      </w:r>
      <w:bookmarkEnd w:id="9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 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2" w:name="model:semistructured"/>
      <w:r>
        <w:t xml:space="preserve">Semi-structured</w:t>
      </w:r>
      <w:bookmarkEnd w:id="92"/>
    </w:p>
    <w:p>
      <w:pPr>
        <w:pStyle w:val="CaptionedFigure"/>
      </w:pPr>
      <w:bookmarkStart w:id="9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3"/>
                    <a:stretch>
                      <a:fillRect/>
                    </a:stretch>
                  </pic:blipFill>
                  <pic:spPr bwMode="auto">
                    <a:xfrm>
                      <a:off x="0" y="0"/>
                      <a:ext cx="5334000" cy="2873505"/>
                    </a:xfrm>
                    <a:prstGeom prst="rect">
                      <a:avLst/>
                    </a:prstGeom>
                    <a:noFill/>
                    <a:ln w="9525">
                      <a:noFill/>
                      <a:headEnd/>
                      <a:tailEnd/>
                    </a:ln>
                  </pic:spPr>
                </pic:pic>
              </a:graphicData>
            </a:graphic>
          </wp:inline>
        </w:drawing>
      </w:r>
      <w:bookmarkEnd w:id="9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5" w:name="model:puredata"/>
      <w:r>
        <w:t xml:space="preserve">Pure Data as Database System</w:t>
      </w:r>
      <w:bookmarkEnd w:id="9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7" w:name="section-3"/>
      <w:r>
        <w:t xml:space="preserve">Databasing Sound: Applications Of Databases In Sound</w:t>
      </w:r>
      <w:bookmarkEnd w:id="9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9" w:name="img:mir_comp_sonif_interaction"/>
      <w:r>
        <w:t xml:space="preserve">[img:mir_comp_sonif_interaction]</w:t>
      </w:r>
      <w:bookmarkEnd w:id="9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on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w:t>
      </w:r>
    </w:p>
    <w:p>
      <w:pPr>
        <w:pStyle w:val="BodyText"/>
      </w:pPr>
      <w:r>
        <w:t xml:space="preserve">As I demonstrate, there are overt and covert uses of the database, but the database is ubiquitous in all computer practices.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 While there may be different ways of representing the position of the database in relation to each practice, I provide a set of figures throught this section that can be used metaphorically to point to the differences with which each practice interacts with databases (See Figure</w:t>
      </w:r>
      <w:r>
        <w:t xml:space="preserve"> </w:t>
      </w:r>
      <w:hyperlink w:anchor="img:mir_comp_sonif_interaction">
        <w:r>
          <w:rPr>
            <w:rStyle w:val="Hyperlink"/>
          </w:rPr>
          <w:t xml:space="preserve">[img:mir_comp_sonif_interaction]</w:t>
        </w:r>
      </w:hyperlink>
      <w:r>
        <w:t xml:space="preserve">). Furthermore, these positions are only fixed within a graph in the form of snapshots. Thus, in no ways I mean to fix a certain position or to priorize one in relation to another. The purpose of these graphs is to describe a motility inherent to database practice that suggests furhter a way of thinking database performance in a choreographic way. By coreography, I mean the movement that we as</w:t>
      </w:r>
      <w:r>
        <w:t xml:space="preserve"> </w:t>
      </w:r>
      <w:r>
        <w:t xml:space="preserve">‘</w:t>
      </w:r>
      <w:r>
        <w:t xml:space="preserve">computer musicians,</w:t>
      </w:r>
      <w:r>
        <w:t xml:space="preserve">’</w:t>
      </w:r>
      <w:r>
        <w:t xml:space="preserve"> </w:t>
      </w:r>
      <w:r>
        <w:t xml:space="preserve">as</w:t>
      </w:r>
      <w:r>
        <w:t xml:space="preserve"> </w:t>
      </w:r>
      <w:r>
        <w:t xml:space="preserve">‘</w:t>
      </w:r>
      <w:r>
        <w:t xml:space="preserve">sonificators,</w:t>
      </w:r>
      <w:r>
        <w:t xml:space="preserve">’</w:t>
      </w:r>
      <w:r>
        <w:t xml:space="preserve"> </w:t>
      </w:r>
      <w:r>
        <w:t xml:space="preserve">and as music information</w:t>
      </w:r>
      <w:r>
        <w:t xml:space="preserve"> </w:t>
      </w:r>
      <w:r>
        <w:t xml:space="preserve">‘</w:t>
      </w:r>
      <w:r>
        <w:t xml:space="preserve">retrievers</w:t>
      </w:r>
      <w:r>
        <w:t xml:space="preserve">’</w:t>
      </w:r>
      <w:r>
        <w:t xml:space="preserve"> </w:t>
      </w:r>
      <w:r>
        <w:t xml:space="preserve">(in sum, as databasers), perform in the continuous dance of our practices.</w:t>
      </w:r>
    </w:p>
    <w:p>
      <w:pPr>
        <w:pStyle w:val="Heading3"/>
      </w:pPr>
      <w:bookmarkStart w:id="100" w:name="mir"/>
      <w:r>
        <w:t xml:space="preserve">Music Information Retrieval</w:t>
      </w:r>
      <w:bookmarkEnd w:id="100"/>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1"/>
                    <a:stretch>
                      <a:fillRect/>
                    </a:stretch>
                  </pic:blipFill>
                  <pic:spPr bwMode="auto">
                    <a:xfrm>
                      <a:off x="0" y="0"/>
                      <a:ext cx="2743200" cy="1435100"/>
                    </a:xfrm>
                    <a:prstGeom prst="rect">
                      <a:avLst/>
                    </a:prstGeom>
                    <a:noFill/>
                    <a:ln w="9525">
                      <a:noFill/>
                      <a:headEnd/>
                      <a:tailEnd/>
                    </a:ln>
                  </pic:spPr>
                </pic:pic>
              </a:graphicData>
            </a:graphic>
          </wp:inline>
        </w:drawing>
      </w:r>
      <w:bookmarkEnd w:id="10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6" w:name="sonification"/>
      <w:r>
        <w:t xml:space="preserve">Sonification</w:t>
      </w:r>
      <w:bookmarkEnd w:id="106"/>
    </w:p>
    <w:p>
      <w:pPr>
        <w:pStyle w:val="CaptionedFigure"/>
      </w:pPr>
      <w:bookmarkStart w:id="10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7"/>
                    <a:stretch>
                      <a:fillRect/>
                    </a:stretch>
                  </pic:blipFill>
                  <pic:spPr bwMode="auto">
                    <a:xfrm>
                      <a:off x="0" y="0"/>
                      <a:ext cx="2019300" cy="1879600"/>
                    </a:xfrm>
                    <a:prstGeom prst="rect">
                      <a:avLst/>
                    </a:prstGeom>
                    <a:noFill/>
                    <a:ln w="9525">
                      <a:noFill/>
                      <a:headEnd/>
                      <a:tailEnd/>
                    </a:ln>
                  </pic:spPr>
                </pic:pic>
              </a:graphicData>
            </a:graphic>
          </wp:inline>
        </w:drawing>
      </w:r>
      <w:bookmarkEnd w:id="10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10" w:name="sonification:parametermapping"/>
      <w:r>
        <w:t xml:space="preserve">Parameter mapping</w:t>
      </w:r>
      <w:bookmarkEnd w:id="110"/>
    </w:p>
    <w:p>
      <w:pPr>
        <w:pStyle w:val="Heading6"/>
      </w:pPr>
      <w:bookmarkStart w:id="111" w:name="dow"/>
      <w:r>
        <w:t xml:space="preserve">DOW</w:t>
      </w:r>
      <w:bookmarkEnd w:id="11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2"/>
      </w:r>
    </w:p>
    <w:p>
      <w:pPr>
        <w:pStyle w:val="Heading6"/>
      </w:pPr>
      <w:bookmarkStart w:id="113" w:name="medical-images"/>
      <w:r>
        <w:t xml:space="preserve">Medical Images</w:t>
      </w:r>
      <w:bookmarkEnd w:id="11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4" w:name="sonification:model"/>
      <w:r>
        <w:t xml:space="preserve">Model-based sonification</w:t>
      </w:r>
      <w:bookmarkEnd w:id="114"/>
    </w:p>
    <w:p>
      <w:pPr>
        <w:pStyle w:val="Heading6"/>
      </w:pPr>
      <w:bookmarkStart w:id="115" w:name="space"/>
      <w:r>
        <w:t xml:space="preserve">Space</w:t>
      </w:r>
      <w:bookmarkEnd w:id="11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6" w:name="sonification:artistic"/>
      <w:r>
        <w:t xml:space="preserve">Artistic sonification</w:t>
      </w:r>
      <w:bookmarkEnd w:id="116"/>
    </w:p>
    <w:p>
      <w:pPr>
        <w:pStyle w:val="Heading6"/>
      </w:pPr>
      <w:bookmarkStart w:id="117" w:name="wolves"/>
      <w:r>
        <w:t xml:space="preserve">Wolves</w:t>
      </w:r>
      <w:bookmarkEnd w:id="117"/>
    </w:p>
    <w:p>
      <w:pPr>
        <w:pStyle w:val="FirstParagraph"/>
      </w:pPr>
      <w:r>
        <w:t xml:space="preserve">Klein (1998)</w:t>
      </w:r>
      <w:r>
        <w:t xml:space="preserve"> </w:t>
      </w:r>
      <w:r>
        <w:t xml:space="preserve">composed 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6"/>
      </w:pPr>
      <w:bookmarkStart w:id="118" w:name="selva"/>
      <w:r>
        <w:t xml:space="preserve">Selva</w:t>
      </w:r>
      <w:bookmarkEnd w:id="11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6"/>
      </w:pPr>
      <w:bookmarkStart w:id="119" w:name="ocean"/>
      <w:r>
        <w:t xml:space="preserve">Ocean</w:t>
      </w:r>
      <w:bookmarkEnd w:id="11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6"/>
      </w:pPr>
      <w:bookmarkStart w:id="120" w:name="molecules"/>
      <w:r>
        <w:t xml:space="preserve">Molecules</w:t>
      </w:r>
      <w:bookmarkEnd w:id="120"/>
    </w:p>
    <w:p>
      <w:pPr>
        <w:pStyle w:val="FirstParagraph"/>
      </w:pPr>
      <w:r>
        <w:t xml:space="preserve">Falk</w:t>
      </w:r>
      <w:r>
        <w:t xml:space="preserve"> </w:t>
      </w: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6"/>
      </w:pPr>
      <w:bookmarkStart w:id="121" w:name="gender-distribution"/>
      <w:r>
        <w:t xml:space="preserve">Gender Distribution</w:t>
      </w:r>
      <w:bookmarkEnd w:id="121"/>
    </w:p>
    <w:p>
      <w:pPr>
        <w:pStyle w:val="FirstParagraph"/>
      </w:pPr>
      <w:r>
        <w:t xml:space="preserve">Emma</w:t>
      </w:r>
      <w:r>
        <w:t xml:space="preserve"> </w:t>
      </w: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2" w:name="sonification:installations"/>
      <w:r>
        <w:t xml:space="preserve">Sonification Installations</w:t>
      </w:r>
      <w:bookmarkEnd w:id="122"/>
    </w:p>
    <w:p>
      <w:pPr>
        <w:pStyle w:val="Heading6"/>
      </w:pPr>
      <w:bookmarkStart w:id="123" w:name="ip-based-soundscape"/>
      <w:r>
        <w:t xml:space="preserve">IP-based soundscape</w:t>
      </w:r>
      <w:bookmarkEnd w:id="12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6"/>
      </w:pPr>
      <w:bookmarkStart w:id="124" w:name="earthquakes"/>
      <w:r>
        <w:t xml:space="preserve">Earthquakes</w:t>
      </w:r>
      <w:bookmarkEnd w:id="12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6"/>
      </w:pPr>
      <w:bookmarkStart w:id="125" w:name="gpu-based-waveforms"/>
      <w:r>
        <w:t xml:space="preserve">GPU-based waveforms</w:t>
      </w:r>
      <w:bookmarkEnd w:id="12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8"/>
      </w:r>
      <w:r>
        <w:t xml:space="preserve">, they used the generated waveforms as a database, composing each waveform together with their visual generators as a collage.</w:t>
      </w:r>
    </w:p>
    <w:p>
      <w:pPr>
        <w:pStyle w:val="Heading6"/>
      </w:pPr>
      <w:bookmarkStart w:id="130" w:name="hearing_the_self"/>
      <w:r>
        <w:t xml:space="preserve">Uncanny Faces</w:t>
      </w:r>
      <w:bookmarkEnd w:id="13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 Among other sounds, there is one drone-like sound produced throughout the installation that comes out of a set of programming decisions which bring into surface certain aspects of the software used in the piece. The</w:t>
      </w:r>
      <w:r>
        <w:t xml:space="preserve"> </w:t>
      </w:r>
      <w:r>
        <w:t xml:space="preserve">DSP</w:t>
      </w:r>
      <w:r>
        <w:t xml:space="preserve"> </w:t>
      </w:r>
      <w:r>
        <w:t xml:space="preserve">within Pure Data is scheduled in blocks of samples that the user can set. A certain combination of block size, overlap, and sample rate results in a frequency, in this case, of about 43 Hz</w:t>
      </w:r>
      <w:r>
        <w:t xml:space="preserve"> </w:t>
      </w:r>
      <w:r>
        <w:t xml:space="preserve">(Simonelli et al. 2017, p. 3)</w:t>
      </w:r>
      <w:r>
        <w:t xml:space="preserve">. In fact, these combinations around block size result in a set of octave-spaced pitches that are tethered to Pure Data’s only possible block sizes (</w:t>
      </w:r>
      <m:oMath>
        <m:sSup>
          <m:e>
            <m:r>
              <m:t>2</m:t>
            </m:r>
          </m:e>
          <m:sup>
            <m:r>
              <m:t>n</m:t>
            </m:r>
          </m:sup>
        </m:sSup>
      </m:oMath>
      <w:r>
        <w:t xml:space="preserve">, at least in audio computations). In this sense, when making these pitches audible, the listener can recognize a certain</w:t>
      </w:r>
      <w:r>
        <w:t xml:space="preserve"> </w:t>
      </w:r>
      <w:r>
        <w:t xml:space="preserve">‘</w:t>
      </w:r>
      <w:r>
        <w:t xml:space="preserve">sound</w:t>
      </w:r>
      <w:r>
        <w:t xml:space="preserve">’</w:t>
      </w:r>
      <w:r>
        <w:t xml:space="preserve"> </w:t>
      </w:r>
      <w:r>
        <w:t xml:space="preserve">proper to the internal memory management and computation rate of the software. In this installation, it is the human participant that enters as a filter to the spectrum of this</w:t>
      </w:r>
      <w:r>
        <w:t xml:space="preserve"> </w:t>
      </w:r>
      <w:r>
        <w:t xml:space="preserve">‘</w:t>
      </w:r>
      <w:r>
        <w:t xml:space="preserve">sound</w:t>
      </w:r>
      <w:r>
        <w:t xml:space="preserve">’</w:t>
      </w:r>
      <w:r>
        <w:t xml:space="preserve"> </w:t>
      </w:r>
      <w:r>
        <w:t xml:space="preserve">by the position of their faces on the camera sensing area. Thus, participants change this</w:t>
      </w:r>
      <w:r>
        <w:t xml:space="preserve"> </w:t>
      </w:r>
      <w:r>
        <w:t xml:space="preserve">‘</w:t>
      </w:r>
      <w:r>
        <w:t xml:space="preserve">sound</w:t>
      </w:r>
      <w:r>
        <w:t xml:space="preserve">’</w:t>
      </w:r>
      <w:r>
        <w:t xml:space="preserve"> </w:t>
      </w:r>
      <w:r>
        <w:t xml:space="preserve">with the unique ways in which they behave in front of the sensor.</w:t>
      </w:r>
    </w:p>
    <w:p>
      <w:pPr>
        <w:pStyle w:val="Heading4"/>
      </w:pPr>
      <w:bookmarkStart w:id="131" w:name="sonification:software"/>
      <w:r>
        <w:t xml:space="preserve">Sonification Software</w:t>
      </w:r>
      <w:bookmarkEnd w:id="131"/>
    </w:p>
    <w:p>
      <w:pPr>
        <w:pStyle w:val="Heading6"/>
      </w:pPr>
      <w:bookmarkStart w:id="132" w:name="sonart"/>
      <w:r>
        <w:t xml:space="preserve">SonArt</w:t>
      </w:r>
      <w:bookmarkEnd w:id="13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6"/>
      </w:pPr>
      <w:bookmarkStart w:id="133" w:name="dataplayer"/>
      <w:r>
        <w:t xml:space="preserve">DataPlayer</w:t>
      </w:r>
      <w:bookmarkEnd w:id="13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6"/>
      </w:pPr>
      <w:bookmarkStart w:id="134" w:name="madbpm"/>
      <w:r>
        <w:t xml:space="preserve">madBPM</w:t>
      </w:r>
      <w:bookmarkEnd w:id="134"/>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Wilson &amp; Lodha (1996, Beilharz &amp; Ferguson 2009, Hildebrandt et al. 2014, Lodha et al. 1998, Pauletto &amp; Hunt 2004, Vicinanza 2006, Walker &amp; Cothran 2003, Worrall et al. 2007)</w:t>
      </w:r>
    </w:p>
    <w:p>
      <w:pPr>
        <w:pStyle w:val="Heading3"/>
      </w:pPr>
      <w:bookmarkStart w:id="135" w:name="computer_music"/>
      <w:r>
        <w:t xml:space="preserve">Computer Music</w:t>
      </w:r>
      <w:bookmarkEnd w:id="135"/>
    </w:p>
    <w:p>
      <w:pPr>
        <w:pStyle w:val="FirstParagraph"/>
      </w:pPr>
      <w:r>
        <w:t xml:space="preserve">Computer music software is computer music’s playground. Composing and programming blend into different forms of play that can be understood by a closer look at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6"/>
                    <a:stretch>
                      <a:fillRect/>
                    </a:stretch>
                  </pic:blipFill>
                  <pic:spPr bwMode="auto">
                    <a:xfrm>
                      <a:off x="0" y="0"/>
                      <a:ext cx="1181100" cy="863600"/>
                    </a:xfrm>
                    <a:prstGeom prst="rect">
                      <a:avLst/>
                    </a:prstGeom>
                    <a:noFill/>
                    <a:ln w="9525">
                      <a:noFill/>
                      <a:headEnd/>
                      <a:tailEnd/>
                    </a:ln>
                  </pic:spPr>
                </pic:pic>
              </a:graphicData>
            </a:graphic>
          </wp:inline>
        </w:drawing>
      </w:r>
      <w:bookmarkEnd w:id="13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8" w:name="computer:sssp"/>
      <w:r>
        <w:t xml:space="preserve">Hierarchical environments</w:t>
      </w:r>
      <w:bookmarkEnd w:id="13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6"/>
      </w:pPr>
      <w:bookmarkStart w:id="139" w:name="reducing-cognitive-burden"/>
      <w:r>
        <w:t xml:space="preserve">Reducing cognitive burden</w:t>
      </w:r>
      <w:bookmarkEnd w:id="13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had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4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stemming from a somewhat dated programming philosophy in relation to audio software, Buxton delimited the scope of action of the composer</w:t>
      </w:r>
    </w:p>
    <w:p>
      <w:pPr>
        <w:pStyle w:val="Heading6"/>
      </w:pPr>
      <w:bookmarkStart w:id="141" w:name="a-hierarchical-representation"/>
      <w:r>
        <w:t xml:space="preserve">A Hierarchical Representation</w:t>
      </w:r>
      <w:bookmarkEnd w:id="14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3.3.1.0.6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suggests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2.3.0.0.2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6"/>
      </w:pPr>
      <w:bookmarkStart w:id="142" w:name="black-boxing"/>
      <w:r>
        <w:t xml:space="preserve">Black-boxing</w:t>
      </w:r>
      <w:bookmarkEnd w:id="14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6"/>
      </w:pPr>
      <w:bookmarkStart w:id="143" w:name="computer:free"/>
      <w:r>
        <w:t xml:space="preserve">Generality and Portability</w:t>
      </w:r>
      <w:bookmarkEnd w:id="14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2.2.0.0.3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6"/>
      </w:pPr>
      <w:bookmarkStart w:id="144" w:name="computer:vanilla"/>
      <w:r>
        <w:t xml:space="preserve">Simplification</w:t>
      </w:r>
      <w:bookmarkEnd w:id="14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6"/>
      </w:pPr>
      <w:bookmarkStart w:id="145" w:name="computer:balance"/>
      <w:r>
        <w:t xml:space="preserve">Balance</w:t>
      </w:r>
      <w:bookmarkEnd w:id="14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7" w:name="img:truax_generality_b"/>
      <w:r>
        <w:t xml:space="preserve">[img:truax_generality_b]</w:t>
      </w:r>
      <w:bookmarkEnd w:id="14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8" w:name="applications:notation"/>
      <w:r>
        <w:t xml:space="preserve">Music Notation Software</w:t>
      </w:r>
      <w:bookmarkEnd w:id="14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6"/>
      </w:pPr>
      <w:bookmarkStart w:id="149" w:name="darms-and-score"/>
      <w:r>
        <w:t xml:space="preserve">DARMS and SCORE</w:t>
      </w:r>
      <w:bookmarkEnd w:id="14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6"/>
      </w:pPr>
      <w:bookmarkStart w:id="150" w:name="from-staves-to-speakers"/>
      <w:r>
        <w:t xml:space="preserve">From Staves to Speakers</w:t>
      </w:r>
      <w:bookmarkEnd w:id="15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6"/>
      </w:pPr>
      <w:bookmarkStart w:id="151" w:name="theoretical-performance"/>
      <w:r>
        <w:t xml:space="preserve">Theoretical Performance</w:t>
      </w:r>
      <w:bookmarkEnd w:id="15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2" w:name="enter-objects"/>
      <w:r>
        <w:t xml:space="preserve">Enter Objects</w:t>
      </w:r>
      <w:bookmarkEnd w:id="152"/>
    </w:p>
    <w:p>
      <w:pPr>
        <w:pStyle w:val="CaptionedFigure"/>
      </w:pPr>
      <w:bookmarkStart w:id="154"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3"/>
                    <a:stretch>
                      <a:fillRect/>
                    </a:stretch>
                  </pic:blipFill>
                  <pic:spPr bwMode="auto">
                    <a:xfrm>
                      <a:off x="0" y="0"/>
                      <a:ext cx="5334000" cy="1616153"/>
                    </a:xfrm>
                    <a:prstGeom prst="rect">
                      <a:avLst/>
                    </a:prstGeom>
                    <a:noFill/>
                    <a:ln w="9525">
                      <a:noFill/>
                      <a:headEnd/>
                      <a:tailEnd/>
                    </a:ln>
                  </pic:spPr>
                </pic:pic>
              </a:graphicData>
            </a:graphic>
          </wp:inline>
        </w:drawing>
      </w:r>
      <w:bookmarkEnd w:id="154"/>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6"/>
      </w:pPr>
      <w:bookmarkStart w:id="155" w:name="computer:real-time"/>
      <w:r>
        <w:t xml:space="preserve">Max</w:t>
      </w:r>
      <w:bookmarkEnd w:id="15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3.4</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6"/>
      </w:pPr>
      <w:bookmarkStart w:id="157" w:name="computer:kyma"/>
      <w:r>
        <w:t xml:space="preserve">Kyma</w:t>
      </w:r>
      <w:bookmarkEnd w:id="15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8"/>
      </w:r>
    </w:p>
    <w:p>
      <w:pPr>
        <w:pStyle w:val="Heading6"/>
      </w:pPr>
      <w:bookmarkStart w:id="160" w:name="computer:puredata"/>
      <w:r>
        <w:t xml:space="preserve">Pure Data</w:t>
      </w:r>
      <w:bookmarkEnd w:id="160"/>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6"/>
      </w:pPr>
      <w:bookmarkStart w:id="161" w:name="graphic_scores"/>
      <w:r>
        <w:t xml:space="preserve">Graphic Scores</w:t>
      </w:r>
      <w:bookmarkEnd w:id="16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 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most interestingly, the</w:t>
      </w:r>
      <w:r>
        <w:t xml:space="preserve"> </w:t>
      </w:r>
      <w:r>
        <w:t xml:space="preserve">SSSP</w:t>
      </w:r>
      <w:r>
        <w:t xml:space="preserve"> </w:t>
      </w:r>
      <w:r>
        <w:t xml:space="preserve">’s user-defined features for graphical representations. 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3.3.3.0.4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6"/>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6"/>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6"/>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6"/>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6"/>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6"/>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6"/>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6"/>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6"/>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6"/>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6"/>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6"/>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6"/>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6"/>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6"/>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3.5</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A snapshot indicating a possible position of the database in terms of visibility among</w:t>
      </w:r>
      <w:r>
        <w:t xml:space="preserve"> </w:t>
      </w:r>
      <w:r>
        <w:t xml:space="preserve">MIR</w:t>
      </w:r>
      <w:r>
        <w:t xml:space="preserve"> </w:t>
      </w:r>
      <w:r>
        <w:t xml:space="preserve">, sonification, and computer music. Positive values indicate visibility and negative indicate invisibility. This graph is only one of multiple frames in which we can capture the visibility of the database in relation to the different practices. Despite the fact that the location in which the database can be placed within this graph is reduced to a single point, the database can occupy multiple points simultaneously. Thus, the more complex coreography inherent in databasing escapes the bi-dimensionality of this graph, but it can nonetheless be hinted by it.</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one frame in the movement of this database choreography. At each point in time the databaser can pause for a second, analyze the frame, and perhaps describe the motion that the database has taken thus far, and the position that it occupies at that point. And further, perhaps the database occupies two positions at once. The dimensionality reduction carried out when graphing the position of the database should not misguide the reader into thinking that the database is fixed, or that it may have only one position. Quite the contrary, the database is in constant motion and incessant fluidity, and databasers engage in a form of dance that sometimes brings the database to a certain visibility, and other times might veil it beyond layers of code. In any case, this description has been my task until now, and it is safe to say that we have glanced at the database dance. In what follows, I will change the focus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part,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outlining a framework to discuss an aeshtetics of database music. To this end, I propose an aesthetics that is not humanly derived but that it is still dependant upon human temporalitites. In other words, while databases operate below human thresholds of perception, we can still speak of an aesthetics of the database precisely because we can perceive the presence of the database. Therefore, we can understand certain aspects of what is perceived of database music works as comprehensive of a working definition of aesthetics that I will only suggest throughout this text. The reader might perhaps find these ideas about aesthetics as a starting point to further questions and developments about the deeper resonances database music proposes.</w:t>
      </w:r>
    </w:p>
    <w:p>
      <w:pPr>
        <w:pStyle w:val="Heading6"/>
      </w:pPr>
      <w:bookmarkStart w:id="190" w:name="a-restless-encounter-at-the-limit"/>
      <w:r>
        <w:t xml:space="preserve">A restless encounter at the limit</w:t>
      </w:r>
      <w:bookmarkEnd w:id="190"/>
    </w:p>
    <w:p>
      <w:pPr>
        <w:pStyle w:val="FirstParagraph"/>
      </w:pPr>
      <w:r>
        <w:t xml:space="preserve">Databases can be understood as certain restless creatures that exist and participate in the world in ubiquitous ways. This restlessness can be understood as the dynamic feeling we have of the database as not being settled in one place and of being, at once, ubiquitous and in constant motility. I begin to delineate this restlessness in the previous sections, by suggesting the kind of motion that both visibility and development of the database has been taking place over the years in and between sound practices with computers. In this part, I propose to deepen the understanding of this restlessness, suggesting it now as a starting point to understand an aesthetics of database music. To this end, we can consider this restlessness as being a result of the encounter with the uncanniness of a spectral force, at the limit, or in the moment of a certain</w:t>
      </w:r>
      <w:r>
        <w:t xml:space="preserve"> </w:t>
      </w:r>
      <w:r>
        <w:t xml:space="preserve">‘</w:t>
      </w:r>
      <w:r>
        <w:t xml:space="preserve">touch</w:t>
      </w:r>
      <w:r>
        <w:t xml:space="preserve">’</w:t>
      </w:r>
      <w:r>
        <w:t xml:space="preserve"> </w:t>
      </w:r>
      <w:r>
        <w:t xml:space="preserve">of this liminality in between the human and the nonhuman. An aesthetics of database music can thus be approached from this restless encounter at the limit. The uncanny feeling that results from an encounter with the spectral speaks of an experience with that which is familiar and, at the same, not familiar to us; known to us as being close to us but, the moment we recognize this closeness, it slips away from our proximity into an ungraspable feeling that shakes our comprehension of reality. Thus —and through its performance—, the presence of the database within a database music work makes its ghostly appearance, and reconfigures our understanding of the composer (but also the programmer, the performer, etc.) into a hybrid</w:t>
      </w:r>
      <w:r>
        <w:t xml:space="preserve"> </w:t>
      </w:r>
      <w:r>
        <w:t xml:space="preserve">‘</w:t>
      </w:r>
      <w:r>
        <w:t xml:space="preserve">databaser</w:t>
      </w:r>
      <w:r>
        <w:t xml:space="preserve">’</w:t>
      </w:r>
      <w:r>
        <w:t xml:space="preserve"> </w:t>
      </w:r>
      <w:r>
        <w:t xml:space="preserve">comprising both human and nonhuman aspects. This specter is an illusory figure that is imprinted upon what I call the (infra) skin of the database, and it is the source of our encounter with the uncanny. As such, this source suggests a certain agency within the database music work that resonates differently in the production and reception of the work. On the one hand, the productive force of this agency can be summarized with the way in which small changes to a database have significant effects on not only the resulting music work, but also the operativity throughout that music work, and thus they lead to new and uncharted artistic territories. I understand these territories to be</w:t>
      </w:r>
      <w:r>
        <w:t xml:space="preserve"> </w:t>
      </w:r>
      <w:r>
        <w:t xml:space="preserve">‘</w:t>
      </w:r>
      <w:r>
        <w:t xml:space="preserve">worlds</w:t>
      </w:r>
      <w:r>
        <w:t xml:space="preserve">’</w:t>
      </w:r>
      <w:r>
        <w:t xml:space="preserve"> </w:t>
      </w:r>
      <w:r>
        <w:t xml:space="preserve">that databases reveal: sets of possibilities, but also the creative potentials awakened in the producer. On the other hand, the social, ethical, and political resonances that database music works have upon reception, reveal the tensions that exist between control and ungovernability in databasing. These tensions can serve, in sum, as a metaphor for a certain contemporary subjectivity in which we are embedded by the ubiquity of the database in most aspects of our lives. Thus, the aesthetics of database music evidences a limit between the human and the nonhuman, as well as between the self and community; a limit that is in no way fixed, but that exists as a textural play of resistance and expansion. What the aesthetic agency of the database might suggest, then, is new approaches to our own mundane activities that are reconfigured by the awareness of the presence of the database that, as listeners, we obtain from database music works and the encounter with the spectral.</w:t>
      </w:r>
    </w:p>
    <w:p>
      <w:pPr>
        <w:pStyle w:val="Heading2"/>
      </w:pPr>
      <w:bookmarkStart w:id="191" w:name="section-4"/>
      <w:r>
        <w:t xml:space="preserve">Listening Databases</w:t>
      </w:r>
      <w:bookmarkEnd w:id="191"/>
    </w:p>
    <w:p>
      <w:pPr>
        <w:pStyle w:val="Heading3"/>
      </w:pPr>
      <w:bookmarkStart w:id="192" w:name="lucierlude"/>
      <w:r>
        <w:t xml:space="preserve">Interlude: I Am Sitting In A Room...</w:t>
      </w:r>
      <w:bookmarkEnd w:id="192"/>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3"/>
      </w:r>
    </w:p>
    <w:p>
      <w:pPr>
        <w:pStyle w:val="Heading3"/>
      </w:pPr>
      <w:bookmarkStart w:id="195" w:name="resonance_of_a_return"/>
      <w:r>
        <w:t xml:space="preserve">The Resonance Of A Return</w:t>
      </w:r>
      <w:bookmarkEnd w:id="195"/>
    </w:p>
    <w:p>
      <w:pPr>
        <w:pStyle w:val="Heading6"/>
      </w:pPr>
      <w:bookmarkStart w:id="196" w:name="a-reverb"/>
      <w:r>
        <w:t xml:space="preserve">A Reverb</w:t>
      </w:r>
      <w:bookmarkEnd w:id="19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than in cold and dry climates; or, if there is wind blowing in the same direction of a sound, it will make the sound travel faster. This means that sound waves are affected in different ways by different media, some being more (concert halls) or less (anechoic chambers) resonant.</w:t>
      </w:r>
    </w:p>
    <w:p>
      <w:pPr>
        <w:pStyle w:val="Heading6"/>
      </w:pPr>
      <w:bookmarkStart w:id="197" w:name="a-filter"/>
      <w:r>
        <w:t xml:space="preserve">A Filter</w:t>
      </w:r>
      <w:bookmarkEnd w:id="19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6"/>
      </w:pPr>
      <w:bookmarkStart w:id="198" w:name="a-loop"/>
      <w:r>
        <w:t xml:space="preserve">A Loop</w:t>
      </w:r>
      <w:bookmarkEnd w:id="19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6"/>
      </w:pPr>
      <w:bookmarkStart w:id="199" w:name="an-attack"/>
      <w:r>
        <w:t xml:space="preserve">An Attack</w:t>
      </w:r>
      <w:bookmarkEnd w:id="19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6"/>
      </w:pPr>
      <w:bookmarkStart w:id="200" w:name="a-sampler"/>
      <w:r>
        <w:t xml:space="preserve">A Sampler</w:t>
      </w:r>
      <w:bookmarkEnd w:id="200"/>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 of the listened.</w:t>
      </w:r>
    </w:p>
    <w:p>
      <w:pPr>
        <w:pStyle w:val="Heading6"/>
      </w:pPr>
      <w:bookmarkStart w:id="201" w:name="a-texture"/>
      <w:r>
        <w:t xml:space="preserve">A Texture</w:t>
      </w:r>
      <w:bookmarkEnd w:id="20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6"/>
      </w:pPr>
      <w:bookmarkStart w:id="202" w:name="a-return"/>
      <w:r>
        <w:t xml:space="preserve">A Return</w:t>
      </w:r>
      <w:bookmarkEnd w:id="20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3" w:name="network"/>
      <w:r>
        <w:t xml:space="preserve">Resonant Network</w:t>
      </w:r>
      <w:bookmarkEnd w:id="203"/>
    </w:p>
    <w:p>
      <w:pPr>
        <w:pStyle w:val="Heading6"/>
      </w:pPr>
      <w:bookmarkStart w:id="204" w:name="the-recorded-movement-of-a-thing"/>
      <w:r>
        <w:t xml:space="preserve">The Recorded Movement of a Thing</w:t>
      </w:r>
      <w:bookmarkEnd w:id="20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w:t>
      </w:r>
      <w:r>
        <w:t xml:space="preserve"> </w:t>
      </w:r>
      <w:r>
        <w:rPr>
          <w:i/>
        </w:rPr>
        <w:t xml:space="preserve">n</w:t>
      </w:r>
      <w:r>
        <w:t xml:space="preserve">-dimensional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6"/>
      </w:pPr>
      <w:bookmarkStart w:id="205" w:name="howling"/>
      <w:r>
        <w:t xml:space="preserve">Howling</w:t>
      </w:r>
      <w:bookmarkEnd w:id="205"/>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6"/>
      </w:pPr>
      <w:bookmarkStart w:id="206" w:name="the-resonant-movement-of-a-thing"/>
      <w:r>
        <w:t xml:space="preserve">The Resonant Movement of a Thing</w:t>
      </w:r>
      <w:bookmarkEnd w:id="20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6"/>
      </w:pPr>
      <w:bookmarkStart w:id="207" w:name="i-am-sitting-in-a-loop"/>
      <w:r>
        <w:t xml:space="preserve">I am sitting in a loop</w:t>
      </w:r>
      <w:bookmarkEnd w:id="20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questions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8" w:name="inoperativity"/>
      <w:r>
        <w:t xml:space="preserve">The Unworking Network</w:t>
      </w:r>
      <w:bookmarkEnd w:id="208"/>
    </w:p>
    <w:p>
      <w:pPr>
        <w:pStyle w:val="Heading6"/>
      </w:pPr>
      <w:bookmarkStart w:id="209" w:name="community-as-unwork"/>
      <w:r>
        <w:t xml:space="preserve">Community as unwork</w:t>
      </w:r>
      <w:bookmarkEnd w:id="20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 of</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10"/>
                    <a:stretch>
                      <a:fillRect/>
                    </a:stretch>
                  </pic:blipFill>
                  <pic:spPr bwMode="auto">
                    <a:xfrm>
                      <a:off x="0" y="0"/>
                      <a:ext cx="5016500" cy="1892300"/>
                    </a:xfrm>
                    <a:prstGeom prst="rect">
                      <a:avLst/>
                    </a:prstGeom>
                    <a:noFill/>
                    <a:ln w="9525">
                      <a:noFill/>
                      <a:headEnd/>
                      <a:tailEnd/>
                    </a:ln>
                  </pic:spPr>
                </pic:pic>
              </a:graphicData>
            </a:graphic>
          </wp:inline>
        </w:drawing>
      </w:r>
      <w:bookmarkEnd w:id="21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1.1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1.2</w:t>
        </w:r>
      </w:hyperlink>
      <w:r>
        <w:t xml:space="preserve">). Is this not the resonance of a return; work returning as the interrupted resonance of its own unworking?</w:t>
      </w:r>
    </w:p>
    <w:p>
      <w:pPr>
        <w:pStyle w:val="Heading6"/>
      </w:pPr>
      <w:bookmarkStart w:id="212" w:name="at-the-limit"/>
      <w:r>
        <w:t xml:space="preserve">At the Limit</w:t>
      </w:r>
      <w:bookmarkEnd w:id="21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3"/>
                    <a:stretch>
                      <a:fillRect/>
                    </a:stretch>
                  </pic:blipFill>
                  <pic:spPr bwMode="auto">
                    <a:xfrm>
                      <a:off x="0" y="0"/>
                      <a:ext cx="2184400" cy="1866900"/>
                    </a:xfrm>
                    <a:prstGeom prst="rect">
                      <a:avLst/>
                    </a:prstGeom>
                    <a:noFill/>
                    <a:ln w="9525">
                      <a:noFill/>
                      <a:headEnd/>
                      <a:tailEnd/>
                    </a:ln>
                  </pic:spPr>
                </pic:pic>
              </a:graphicData>
            </a:graphic>
          </wp:inline>
        </w:drawing>
      </w:r>
      <w:bookmarkEnd w:id="21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w:t>
      </w:r>
      <w:r>
        <w:t xml:space="preserve"> </w:t>
      </w:r>
      <w:r>
        <w:t xml:space="preserve">“</w:t>
      </w:r>
      <w:r>
        <w:t xml:space="preserve">ontological hybrid</w:t>
      </w:r>
      <w:r>
        <w:t xml:space="preserve">”</w:t>
      </w:r>
      <w:r>
        <w:t xml:space="preserve"> </w:t>
      </w:r>
      <w:r>
        <w:t xml:space="preserve">(see below)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6"/>
      </w:pPr>
      <w:bookmarkStart w:id="215" w:name="infralanguage"/>
      <w:r>
        <w:t xml:space="preserve">Infralanguage</w:t>
      </w:r>
      <w:bookmarkEnd w:id="215"/>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by means of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6"/>
                    <a:stretch>
                      <a:fillRect/>
                    </a:stretch>
                  </pic:blipFill>
                  <pic:spPr bwMode="auto">
                    <a:xfrm>
                      <a:off x="0" y="0"/>
                      <a:ext cx="2446555" cy="1837974"/>
                    </a:xfrm>
                    <a:prstGeom prst="rect">
                      <a:avLst/>
                    </a:prstGeom>
                    <a:noFill/>
                    <a:ln w="9525">
                      <a:noFill/>
                      <a:headEnd/>
                      <a:tailEnd/>
                    </a:ln>
                  </pic:spPr>
                </pic:pic>
              </a:graphicData>
            </a:graphic>
          </wp:inline>
        </w:drawing>
      </w:r>
      <w:bookmarkEnd w:id="21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6"/>
      </w:pPr>
      <w:bookmarkStart w:id="218" w:name="infraskin"/>
      <w:r>
        <w:t xml:space="preserve">Infraskin</w:t>
      </w:r>
      <w:bookmarkEnd w:id="218"/>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9"/>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w:t>
      </w:r>
      <w:r>
        <w:t xml:space="preserve"> </w:t>
      </w:r>
      <w:r>
        <w:t xml:space="preserve">“</w:t>
      </w:r>
      <w:r>
        <w:t xml:space="preserve">the highest ethical standard for</w:t>
      </w:r>
      <w:r>
        <w:t xml:space="preserve"> </w:t>
      </w:r>
      <w:r>
        <w:t xml:space="preserve">AT</w:t>
      </w:r>
      <w:r>
        <w:t xml:space="preserve"> </w:t>
      </w:r>
      <w:r>
        <w:t xml:space="preserve">”</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composed through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3.4.2.0.3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w:t>
      </w:r>
      <w:r>
        <w:t xml:space="preserve">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1.3</w:t>
        </w:r>
      </w:hyperlink>
      <w:r>
        <w:t xml:space="preserve">) that, in their own locality are fragile, but due to their reticulated structure expand into a redundancy of fragilities. And we can listen to it.</w:t>
      </w:r>
    </w:p>
    <w:p>
      <w:pPr>
        <w:pStyle w:val="Heading6"/>
      </w:pPr>
      <w:bookmarkStart w:id="220" w:name="database-community"/>
      <w:r>
        <w:t xml:space="preserve">Database Community</w:t>
      </w:r>
      <w:bookmarkEnd w:id="220"/>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1" w:name="section-5"/>
      <w:r>
        <w:t xml:space="preserve">Databases And Memory</w:t>
      </w:r>
      <w:bookmarkEnd w:id="221"/>
    </w:p>
    <w:p>
      <w:pPr>
        <w:pStyle w:val="Heading3"/>
      </w:pPr>
      <w:bookmarkStart w:id="222" w:name="human"/>
      <w:r>
        <w:t xml:space="preserve">The Effraction Of The Trace</w:t>
      </w:r>
      <w:bookmarkEnd w:id="222"/>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3"/>
      </w:r>
      <w:r>
        <w:t xml:space="preserve"> </w:t>
      </w:r>
      <w:r>
        <w:t xml:space="preserve">In what follows, I will briefly delineate what I consider its most important qualities for the purpose of discussing the database in relation to memory.</w:t>
      </w:r>
    </w:p>
    <w:p>
      <w:pPr>
        <w:pStyle w:val="Heading6"/>
      </w:pPr>
      <w:bookmarkStart w:id="224" w:name="différance"/>
      <w:r>
        <w:t xml:space="preserve">Différance</w:t>
      </w:r>
      <w:bookmarkEnd w:id="224"/>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6"/>
      </w:pPr>
      <w:bookmarkStart w:id="225" w:name="funes"/>
      <w:r>
        <w:t xml:space="preserve">Funes</w:t>
      </w:r>
      <w:bookmarkEnd w:id="225"/>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6"/>
      </w:pPr>
      <w:bookmarkStart w:id="226" w:name="writing-and-databasing"/>
      <w:r>
        <w:t xml:space="preserve">Writing and Databasing</w:t>
      </w:r>
      <w:bookmarkEnd w:id="226"/>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7" w:name="archontic"/>
      <w:r>
        <w:t xml:space="preserve">The Archontic Principle</w:t>
      </w:r>
      <w:bookmarkEnd w:id="227"/>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what he calls the</w:t>
      </w:r>
      <w:r>
        <w:t xml:space="preserve"> </w:t>
      </w:r>
      <w:r>
        <w:rPr>
          <w:i/>
        </w:rPr>
        <w:t xml:space="preserve">archontic</w:t>
      </w:r>
      <w:r>
        <w:t xml:space="preserve"> </w:t>
      </w:r>
      <w:r>
        <w:t xml:space="preserve">principle.</w:t>
      </w:r>
      <w:r>
        <w:rPr>
          <w:rStyle w:val="FootnoteReference"/>
        </w:rPr>
        <w:footnoteReference w:id="228"/>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changes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press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30" w:name="spectrality"/>
      <w:r>
        <w:t xml:space="preserve">The Spectral Database</w:t>
      </w:r>
      <w:bookmarkEnd w:id="230"/>
    </w:p>
    <w:p>
      <w:pPr>
        <w:pStyle w:val="Heading6"/>
      </w:pPr>
      <w:bookmarkStart w:id="231" w:name="anarchic-records"/>
      <w:r>
        <w:t xml:space="preserve">Anarchic Records</w:t>
      </w:r>
      <w:bookmarkEnd w:id="231"/>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6"/>
      </w:pPr>
      <w:bookmarkStart w:id="232" w:name="nonhuman-eardrums"/>
      <w:r>
        <w:t xml:space="preserve">Nonhuman Eardrums</w:t>
      </w:r>
      <w:bookmarkEnd w:id="232"/>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6"/>
      </w:pPr>
      <w:bookmarkStart w:id="233" w:name="spectrality-of-archives"/>
      <w:r>
        <w:t xml:space="preserve">Spectrality of Archives</w:t>
      </w:r>
      <w:bookmarkEnd w:id="233"/>
    </w:p>
    <w:p>
      <w:pPr>
        <w:pStyle w:val="FirstParagraph"/>
      </w:pPr>
      <w:r>
        <w:t xml:space="preserve">Transducers as nonhuman eardrums constitute the limit between the sonic world and the binary world of databases.</w:t>
      </w:r>
      <w:r>
        <w:rPr>
          <w:rStyle w:val="FootnoteReference"/>
        </w:rPr>
        <w:footnoteReference w:id="234"/>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rStyle w:val="FootnoteReference"/>
        </w:rPr>
        <w:footnoteReference w:id="235"/>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speaks of a certain uncanniness coming from the hauntedness of that which is at once familiar and unfamiliar:</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6"/>
      </w:r>
      <w:r>
        <w:t xml:space="preserve"> </w:t>
      </w:r>
      <w:r>
        <w:t xml:space="preserve">Furthermore, it can be argued that considering the database in such way is plain and simple delusion, that is, insanity at its best. Not surprisingly, this is the point exactly; within this delusion exists a certain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6"/>
      </w:pPr>
      <w:bookmarkStart w:id="237" w:name="agency-of-the-uncanny"/>
      <w:r>
        <w:t xml:space="preserve">Agency of the Uncanny</w:t>
      </w:r>
      <w:bookmarkEnd w:id="237"/>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8" w:name="section-6"/>
      <w:r>
        <w:t xml:space="preserve">Performativity Of Databases</w:t>
      </w:r>
      <w:bookmarkEnd w:id="238"/>
    </w:p>
    <w:p>
      <w:pPr>
        <w:pStyle w:val="Heading3"/>
      </w:pPr>
      <w:bookmarkStart w:id="239" w:name="gender"/>
      <w:r>
        <w:t xml:space="preserve">Gendered Database</w:t>
      </w:r>
      <w:bookmarkEnd w:id="239"/>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w:t>
      </w:r>
      <w:r>
        <w:t xml:space="preserve"> </w:t>
      </w:r>
      <w:r>
        <w:rPr>
          <w:i/>
        </w:rPr>
        <w:t xml:space="preserve">mistaken for a natural or linguistic given</w:t>
      </w:r>
      <w:r>
        <w:t xml:space="preserve">,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resonance_of_a_return">
        <w:r>
          <w:rPr>
            <w:rStyle w:val="Hyperlink"/>
          </w:rPr>
          <w:t xml:space="preserve">1.2</w:t>
        </w:r>
      </w:hyperlink>
      <w:r>
        <w:t xml:space="preserve">).</w:t>
      </w:r>
    </w:p>
    <w:p>
      <w:pPr>
        <w:pStyle w:val="Heading6"/>
      </w:pPr>
      <w:bookmarkStart w:id="240" w:name="skin-of-the-database"/>
      <w:r>
        <w:t xml:space="preserve">Skin of the Database</w:t>
      </w:r>
      <w:bookmarkEnd w:id="240"/>
    </w:p>
    <w:p>
      <w:pPr>
        <w:pStyle w:val="FirstParagraph"/>
      </w:pPr>
      <w:r>
        <w:t xml:space="preserve">In the performativity of databasing resides the possibility for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and thus the database can have as many genders as there are</w:t>
      </w:r>
      <w:r>
        <w:t xml:space="preserve"> </w:t>
      </w:r>
      <w:r>
        <w:t xml:space="preserve">‘</w:t>
      </w:r>
      <w:r>
        <w:t xml:space="preserve">social fictions,</w:t>
      </w:r>
      <w:r>
        <w:t xml:space="preserve">’</w:t>
      </w:r>
      <w:r>
        <w:t xml:space="preserve"> </w:t>
      </w:r>
      <w:r>
        <w:t xml:space="preserve">in the permanent play of difference suspended upon its limit. In this sense, we can understand</w:t>
      </w:r>
      <w:r>
        <w:t xml:space="preserve"> </w:t>
      </w:r>
      <w:r>
        <w:t xml:space="preserve">“</w:t>
      </w:r>
      <w:r>
        <w:t xml:space="preserve">its own psychological interiority,</w:t>
      </w:r>
      <w:r>
        <w:t xml:space="preserve">”</w:t>
      </w:r>
      <w:r>
        <w:t xml:space="preserve"> </w:t>
      </w:r>
      <w:r>
        <w:t xml:space="preserve">as referring precisely to the gendered self of a database, one that is established in its own historical sense: the history of its resonance, authority, and transformations. The gendered database participates aesthetically, dramatically, and with its own authority in the history of its practice. The infraskin is gendered at any point, in any time, in any way, and the uncanniness of its appearance redefines our own social categories, and our own realities. Databasing, as the performative condition of databases, is gendered, and it exposes us to the gendered resonances of our acts.</w:t>
      </w:r>
    </w:p>
    <w:p>
      <w:pPr>
        <w:pStyle w:val="Heading6"/>
      </w:pPr>
      <w:bookmarkStart w:id="241" w:name="expressing-nothing"/>
      <w:r>
        <w:t xml:space="preserve">Expressing Nothing</w:t>
      </w:r>
      <w:bookmarkEnd w:id="241"/>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 Furthermore, how does a gendered understanding of databases reshapes our own practice as databasers?</w:t>
      </w:r>
    </w:p>
    <w:p>
      <w:pPr>
        <w:pStyle w:val="Heading6"/>
      </w:pPr>
      <w:bookmarkStart w:id="242" w:name="a-historical-situation"/>
      <w:r>
        <w:t xml:space="preserve">A Historical Situation</w:t>
      </w:r>
      <w:bookmarkEnd w:id="242"/>
    </w:p>
    <w:p>
      <w:pPr>
        <w:pStyle w:val="FirstParagraph"/>
      </w:pPr>
      <w:r>
        <w:t xml:space="preserve">Butler defined gender identity as a historical situation, distinguishing between the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w:t>
      </w:r>
      <w:r>
        <w:t xml:space="preserve"> </w:t>
      </w:r>
      <w:r>
        <w:t xml:space="preserve">‘</w:t>
      </w:r>
      <w:r>
        <w:t xml:space="preserve">woman,</w:t>
      </w:r>
      <w:r>
        <w:t xml:space="preserve">’</w:t>
      </w:r>
      <w:r>
        <w:t xml:space="preserve"> </w:t>
      </w:r>
      <w:r>
        <w:t xml:space="preserve">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6"/>
      </w:pPr>
      <w:bookmarkStart w:id="243" w:name="subversive-repetition"/>
      <w:r>
        <w:t xml:space="preserve">Subversive Repetition</w:t>
      </w:r>
      <w:bookmarkEnd w:id="243"/>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nor nonlinear. It resides along an anarchic temporality that replaces teleology with the multiplicity of resonant nows. It is an inline iterative function with random breaks.</w:t>
      </w:r>
    </w:p>
    <w:p>
      <w:pPr>
        <w:pStyle w:val="Heading6"/>
      </w:pPr>
      <w:bookmarkStart w:id="244" w:name="gendered-database"/>
      <w:r>
        <w:t xml:space="preserve">Gendered Database</w:t>
      </w:r>
      <w:bookmarkEnd w:id="244"/>
    </w:p>
    <w:p>
      <w:pPr>
        <w:pStyle w:val="FirstParagraph"/>
      </w:pPr>
      <w:r>
        <w:t xml:space="preserve">The database is a collection of facts. This is what Butler’s gendered self can teach us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with us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5" w:name="limits"/>
      <w:r>
        <w:t xml:space="preserve">Towards The Limits</w:t>
      </w:r>
      <w:bookmarkEnd w:id="245"/>
    </w:p>
    <w:p>
      <w:pPr>
        <w:pStyle w:val="Heading6"/>
      </w:pPr>
      <w:bookmarkStart w:id="246" w:name="communities-of-skin"/>
      <w:r>
        <w:t xml:space="preserve">Communities of Skin</w:t>
      </w:r>
      <w:bookmarkEnd w:id="246"/>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6"/>
      </w:pPr>
      <w:bookmarkStart w:id="247" w:name="hybrid-pluralities"/>
      <w:r>
        <w:t xml:space="preserve">Hybrid Pluralities</w:t>
      </w:r>
      <w:bookmarkEnd w:id="247"/>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8" w:name="style"/>
      <w:r>
        <w:t xml:space="preserve">Contingencies Of Style</w:t>
      </w:r>
      <w:bookmarkEnd w:id="248"/>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6"/>
      </w:pPr>
      <w:bookmarkStart w:id="249" w:name="style-and-timbre"/>
      <w:r>
        <w:t xml:space="preserve">Style and Timbre</w:t>
      </w:r>
      <w:bookmarkEnd w:id="249"/>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these variations result in the style of a certain text or, for that matter, in certain programming or music styles. Both of these stylistic idiosyncracies of the written text extend to the style of an author, programmer, or composer; and, to the style with which we can identify certain literary, programming, or musical peridos. Furthermore, style can also be seen in the way in which the human body moves and looks. Thus,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50"/>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6"/>
      </w:pPr>
      <w:bookmarkStart w:id="251" w:name="endless-databases"/>
      <w:r>
        <w:t xml:space="preserve">Endless Databases</w:t>
      </w:r>
      <w:bookmarkEnd w:id="251"/>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2.2</w:t>
        </w:r>
      </w:hyperlink>
      <w:r>
        <w:t xml:space="preserve">). Considering databasing as chaotic systems brings yet another aspect to the contingency of style.</w:t>
      </w:r>
    </w:p>
    <w:p>
      <w:pPr>
        <w:pStyle w:val="Heading6"/>
      </w:pPr>
      <w:bookmarkStart w:id="252" w:name="database-and-chaos"/>
      <w:r>
        <w:t xml:space="preserve">Database and Chaos</w:t>
      </w:r>
      <w:bookmarkEnd w:id="252"/>
    </w:p>
    <w:p>
      <w:pPr>
        <w:pStyle w:val="FirstParagraph"/>
      </w:pPr>
      <w:r>
        <w:t xml:space="preserve">Given that this style can be considered as an emergent singularity of databasing, we can hink of this singularity as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and, most interestingly, for certain fractal properties that are evienced in its graph (See Figure</w:t>
      </w:r>
      <w:r>
        <w:t xml:space="preserve"> </w:t>
      </w:r>
      <w:hyperlink w:anchor="img:lorenz_plotter">
        <w:r>
          <w:rPr>
            <w:rStyle w:val="Hyperlink"/>
          </w:rPr>
          <w:t xml:space="preserve">[img:lorenz_plotter]</w:t>
        </w:r>
      </w:hyperlink>
      <w:r>
        <w:t xml:space="preserve">).</w:t>
      </w:r>
      <w:r>
        <w:rPr>
          <w:rStyle w:val="FootnoteReference"/>
        </w:rPr>
        <w:footnoteReference w:id="253"/>
      </w:r>
      <w:r>
        <w:t xml:space="preserve"> </w:t>
      </w:r>
      <w:r>
        <w:t xml:space="preserve">The Lorenz attractor is a dynamic system, which means that it can render very different and quite unpredictable results by minimal changes on their initial conditions, despite the fact that it is indeed a deterministic system.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5" w:name="img:lorenz_plotter"/>
      <w:r>
        <w:t xml:space="preserve">[img:lorenz_plotter]</w:t>
      </w:r>
      <w:bookmarkEnd w:id="255"/>
    </w:p>
    <w:p>
      <w:pPr>
        <w:pStyle w:val="BodyText"/>
      </w:pPr>
      <w:r>
        <w:t xml:space="preserve">Plotting of the Lorenz system in Pure Data.</w:t>
      </w:r>
    </w:p>
    <w:p>
      <w:pPr>
        <w:pStyle w:val="Heading6"/>
      </w:pPr>
      <w:bookmarkStart w:id="256" w:name="fractality"/>
      <w:r>
        <w:t xml:space="preserve">Fractality</w:t>
      </w:r>
      <w:bookmarkEnd w:id="25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6"/>
      </w:pPr>
      <w:bookmarkStart w:id="257" w:name="a-music-work-as-a-singularity"/>
      <w:r>
        <w:t xml:space="preserve">A Music Work as a Singularity</w:t>
      </w:r>
      <w:bookmarkEnd w:id="257"/>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of stochastic procedures applied to musical structures. For example, composer Horacio Vaggione goes to great lengths to prove that the musical work affirms itself as a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epitomize the black-box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[emphasis added]</w:t>
      </w:r>
      <w:r>
        <w:t xml:space="preserve"> </w:t>
      </w:r>
      <w:r>
        <w:t xml:space="preserve">(Vaggione 2001, p. 59)</w:t>
      </w:r>
    </w:p>
    <w:p>
      <w:pPr>
        <w:pStyle w:val="Heading6"/>
      </w:pPr>
      <w:bookmarkStart w:id="258" w:name="arbitrariness"/>
      <w:r>
        <w:t xml:space="preserve">Arbitrariness</w:t>
      </w:r>
      <w:bookmarkEnd w:id="258"/>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composition and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6"/>
      </w:pPr>
      <w:bookmarkStart w:id="259" w:name="inoperative-style"/>
      <w:r>
        <w:t xml:space="preserve">Inoperative Style</w:t>
      </w:r>
      <w:bookmarkEnd w:id="259"/>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60" w:name="authority"/>
      <w:r>
        <w:t xml:space="preserve">A Specter Of Authority</w:t>
      </w:r>
      <w:bookmarkEnd w:id="26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of the author 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6"/>
      </w:pPr>
      <w:bookmarkStart w:id="261" w:name="the-name"/>
      <w:r>
        <w:t xml:space="preserve">The Name</w:t>
      </w:r>
      <w:bookmarkEnd w:id="26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2.2</w:t>
        </w:r>
      </w:hyperlink>
      <w:r>
        <w:t xml:space="preserve">), authority can be seen as the illusory resonance of an author. It is this illusion that I attempt to address here; a ghost that haunts music composition.</w:t>
      </w:r>
    </w:p>
    <w:p>
      <w:pPr>
        <w:pStyle w:val="Heading6"/>
      </w:pPr>
      <w:bookmarkStart w:id="263" w:name="dictionaries"/>
      <w:r>
        <w:t xml:space="preserve">Dictionaries</w:t>
      </w:r>
      <w:bookmarkEnd w:id="263"/>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6"/>
      </w:pPr>
      <w:bookmarkStart w:id="264" w:name="artistry"/>
      <w:r>
        <w:t xml:space="preserve">Artistry</w:t>
      </w:r>
      <w:bookmarkEnd w:id="26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6"/>
      </w:r>
    </w:p>
    <w:p>
      <w:pPr>
        <w:pStyle w:val="Heading6"/>
      </w:pPr>
      <w:bookmarkStart w:id="267" w:name="the-work-of-mice"/>
      <w:r>
        <w:t xml:space="preserve">The Work of Mice</w:t>
      </w:r>
      <w:bookmarkEnd w:id="267"/>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w:t>
      </w:r>
      <w:r>
        <w:t xml:space="preserve"> </w:t>
      </w:r>
      <w:r>
        <w:t xml:space="preserve">‘</w:t>
      </w:r>
      <w:r>
        <w:t xml:space="preserve">stilus</w:t>
      </w:r>
      <w:r>
        <w:t xml:space="preserve">’</w:t>
      </w:r>
      <w:r>
        <w:t xml:space="preserve">, like the writing device, becomes that with which we resonate as listeners. Thus,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8" w:name="section-7"/>
      <w:r>
        <w:t xml:space="preserve">Rethinking Composition</w:t>
      </w:r>
      <w:bookmarkEnd w:id="268"/>
    </w:p>
    <w:p>
      <w:pPr>
        <w:pStyle w:val="Heading3"/>
      </w:pPr>
      <w:bookmarkStart w:id="269" w:name="performance"/>
      <w:r>
        <w:t xml:space="preserve">Interlude: Hyperbolic Reactions</w:t>
      </w:r>
      <w:bookmarkEnd w:id="269"/>
    </w:p>
    <w:p>
      <w:pPr>
        <w:pStyle w:val="Heading6"/>
      </w:pPr>
      <w:bookmarkStart w:id="270" w:name="imagining-composers"/>
      <w:r>
        <w:t xml:space="preserve">Imagining Composers</w:t>
      </w:r>
      <w:bookmarkEnd w:id="27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a computer would play against this romantic composer whose motivations were of a different nature than those we can find today.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6"/>
      </w:pPr>
      <w:bookmarkStart w:id="271" w:name="playing-with-shadows"/>
      <w:r>
        <w:t xml:space="preserve">Playing with Shadows</w:t>
      </w:r>
      <w:bookmarkEnd w:id="271"/>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6"/>
      </w:pPr>
      <w:bookmarkStart w:id="272" w:name="composers-without-computers"/>
      <w:r>
        <w:t xml:space="preserve">Composers Without Computers</w:t>
      </w:r>
      <w:bookmarkEnd w:id="272"/>
    </w:p>
    <w:p>
      <w:pPr>
        <w:pStyle w:val="FirstParagraph"/>
      </w:pPr>
      <w:r>
        <w:t xml:space="preserve">Composing with and without computers cannot be seen as poles on a continuum. At the risk of drawing a straw man out of this computer-less composer, it is very unlikely in today’s world to imagine a composer who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computer-composer not needing a human to write music.</w:t>
      </w:r>
    </w:p>
    <w:p>
      <w:pPr>
        <w:pStyle w:val="Heading6"/>
      </w:pPr>
      <w:bookmarkStart w:id="273" w:name="databasing-without-computers"/>
      <w:r>
        <w:t xml:space="preserve">Databasing Without Computers</w:t>
      </w:r>
      <w:bookmarkEnd w:id="273"/>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1.7</w:t>
        </w:r>
      </w:hyperlink>
      <w:r>
        <w:t xml:space="preserve">), and the only possible storage medium would be his memory.</w:t>
      </w:r>
      <w:r>
        <w:rPr>
          <w:rStyle w:val="FootnoteReference"/>
        </w:rPr>
        <w:footnoteReference w:id="274"/>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5" w:name="organic"/>
      <w:r>
        <w:t xml:space="preserve">Working Composition</w:t>
      </w:r>
      <w:bookmarkEnd w:id="275"/>
    </w:p>
    <w:p>
      <w:pPr>
        <w:pStyle w:val="Heading6"/>
      </w:pPr>
      <w:bookmarkStart w:id="276" w:name="the-work-problem"/>
      <w:r>
        <w:t xml:space="preserve">The Work Problem</w:t>
      </w:r>
      <w:bookmarkEnd w:id="276"/>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6"/>
      </w:pPr>
      <w:bookmarkStart w:id="277" w:name="music-unwork"/>
      <w:r>
        <w:t xml:space="preserve">Music Unwork</w:t>
      </w:r>
      <w:bookmarkEnd w:id="277"/>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w:t>
      </w:r>
      <w:r>
        <w:t xml:space="preserve">and how does work separate or withdraw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6"/>
      </w:pPr>
      <w:bookmarkStart w:id="278" w:name="a-severed-work"/>
      <w:r>
        <w:t xml:space="preserve">A Severed Work</w:t>
      </w:r>
      <w:bookmarkEnd w:id="278"/>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invert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6"/>
      </w:pPr>
      <w:bookmarkStart w:id="279" w:name="absorption"/>
      <w:r>
        <w:t xml:space="preserve">Absorption</w:t>
      </w:r>
      <w:bookmarkEnd w:id="279"/>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was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 overflooded 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80" w:name="practice"/>
      <w:r>
        <w:t xml:space="preserve">The Composer As Navigator</w:t>
      </w:r>
      <w:bookmarkEnd w:id="280"/>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6"/>
      </w:pPr>
      <w:bookmarkStart w:id="281" w:name="querying-the-sieves"/>
      <w:r>
        <w:t xml:space="preserve">Querying the Sieves</w:t>
      </w:r>
      <w:bookmarkEnd w:id="281"/>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82"/>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5"/>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6"/>
      </w:r>
    </w:p>
    <w:p>
      <w:pPr>
        <w:pStyle w:val="Heading6"/>
      </w:pPr>
      <w:bookmarkStart w:id="287" w:name="sound-synthesis-parenthesis"/>
      <w:r>
        <w:t xml:space="preserve">Sound Synthesis Parenthesis</w:t>
      </w:r>
      <w:bookmarkEnd w:id="287"/>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8"/>
      </w:r>
      <w:r>
        <w:t xml:space="preserve"> </w:t>
      </w:r>
      <w:r>
        <w:t xml:space="preserve">I return to this discussion in</w:t>
      </w:r>
      <w:r>
        <w:t xml:space="preserve"> </w:t>
      </w:r>
      <w:hyperlink w:anchor="improv">
        <w:r>
          <w:rPr>
            <w:rStyle w:val="Hyperlink"/>
          </w:rPr>
          <w:t xml:space="preserve">4.4</w:t>
        </w:r>
      </w:hyperlink>
      <w:r>
        <w:t xml:space="preserve">)</w:t>
      </w:r>
    </w:p>
    <w:p>
      <w:pPr>
        <w:pStyle w:val="Heading6"/>
      </w:pPr>
      <w:bookmarkStart w:id="290" w:name="algebraic-abstractions-for-freedom"/>
      <w:r>
        <w:t xml:space="preserve">Algebraic Abstractions for Freedom</w:t>
      </w:r>
      <w:bookmarkEnd w:id="290"/>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and hardware-specific programming, both methods freed the human operator to devise any kind of algebraic queries. Thus, the operator worked on a higher level of abstraction that enabled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6"/>
      </w:pPr>
      <w:bookmarkStart w:id="291" w:name="a-cosmic-vessel-and-an-armchair"/>
      <w:r>
        <w:t xml:space="preserve">A Cosmic Vessel and an Armchair</w:t>
      </w:r>
      <w:bookmarkEnd w:id="291"/>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rPr>
          <w:rStyle w:val="FootnoteReference"/>
        </w:rPr>
        <w:footnoteReference w:id="292"/>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3"/>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94" w:name="improv"/>
      <w:r>
        <w:t xml:space="preserve">The Database As Performer</w:t>
      </w:r>
      <w:bookmarkEnd w:id="294"/>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6"/>
      </w:pPr>
      <w:bookmarkStart w:id="295" w:name="the-computer-as-a-musical-instrument"/>
      <w:r>
        <w:t xml:space="preserve">The Computer as a Musical Instrument</w:t>
      </w:r>
      <w:bookmarkEnd w:id="295"/>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6"/>
      </w:pPr>
      <w:bookmarkStart w:id="296" w:name="a-minor-liberty"/>
      <w:r>
        <w:t xml:space="preserve">A Minor Liberty</w:t>
      </w:r>
      <w:bookmarkEnd w:id="296"/>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6"/>
      </w:pPr>
      <w:bookmarkStart w:id="297" w:name="the-computer-as-a-player"/>
      <w:r>
        <w:t xml:space="preserve">The Computer as a Player</w:t>
      </w:r>
      <w:bookmarkEnd w:id="297"/>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6"/>
      </w:pPr>
      <w:bookmarkStart w:id="298" w:name="programming-decisions"/>
      <w:r>
        <w:t xml:space="preserve">Programming Decisions</w:t>
      </w:r>
      <w:bookmarkEnd w:id="298"/>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3.3.1.0.4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6"/>
      </w:pPr>
      <w:bookmarkStart w:id="299" w:name="anachronistic-composers"/>
      <w:r>
        <w:t xml:space="preserve">Anachronistic Composers</w:t>
      </w:r>
      <w:bookmarkEnd w:id="299"/>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6"/>
      </w:pPr>
      <w:bookmarkStart w:id="300" w:name="bang"/>
      <w:r>
        <w:rPr>
          <w:rStyle w:val="VerbatimChar"/>
        </w:rPr>
        <w:t xml:space="preserve">[bang(</w:t>
      </w:r>
      <w:bookmarkEnd w:id="300"/>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301"/>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who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6"/>
      </w:pPr>
      <w:bookmarkStart w:id="302" w:name="nonhuman-composers"/>
      <w:r>
        <w:t xml:space="preserve">Nonhuman composers</w:t>
      </w:r>
      <w:bookmarkEnd w:id="302"/>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6"/>
      </w:pPr>
      <w:bookmarkStart w:id="303" w:name="fractured-works"/>
      <w:r>
        <w:t xml:space="preserve">Fractured Works</w:t>
      </w:r>
      <w:bookmarkEnd w:id="303"/>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which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6"/>
      </w:pPr>
      <w:bookmarkStart w:id="304" w:name="databasing-vessel"/>
      <w:r>
        <w:t xml:space="preserve">Databasing Vessel</w:t>
      </w:r>
      <w:bookmarkEnd w:id="304"/>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5" w:name="music"/>
      <w:r>
        <w:t xml:space="preserve">The Severed Object Of Music</w:t>
      </w:r>
      <w:bookmarkEnd w:id="305"/>
    </w:p>
    <w:p>
      <w:pPr>
        <w:pStyle w:val="FirstParagraph"/>
      </w:pPr>
      <w:r>
        <w:t xml:space="preserve">I would like to refer once again to Jean-Luc Nancy’s concept of inoperativity (See</w:t>
      </w:r>
      <w:r>
        <w:t xml:space="preserve"> </w:t>
      </w:r>
      <w:hyperlink w:anchor="inoperativity">
        <w:r>
          <w:rPr>
            <w:rStyle w:val="Hyperlink"/>
          </w:rPr>
          <w:t xml:space="preserve">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6"/>
      </w:pPr>
      <w:bookmarkStart w:id="306" w:name="remnants-of-listening"/>
      <w:r>
        <w:t xml:space="preserve">Remnants of Listening</w:t>
      </w:r>
      <w:bookmarkEnd w:id="306"/>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6"/>
      </w:pPr>
      <w:bookmarkStart w:id="307" w:name="sources-and-sorcerers"/>
      <w:r>
        <w:t xml:space="preserve">Sources and Sorcerers</w:t>
      </w:r>
      <w:bookmarkEnd w:id="307"/>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8"/>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6"/>
      </w:pPr>
      <w:bookmarkStart w:id="309" w:name="naming"/>
      <w:r>
        <w:t xml:space="preserve">Naming</w:t>
      </w:r>
      <w:bookmarkEnd w:id="309"/>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0"/>
      </w:r>
    </w:p>
    <w:p>
      <w:pPr>
        <w:pStyle w:val="Heading6"/>
      </w:pPr>
      <w:bookmarkStart w:id="311" w:name="dynamics"/>
      <w:r>
        <w:t xml:space="preserve">Dynamics</w:t>
      </w:r>
      <w:bookmarkEnd w:id="311"/>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6"/>
      </w:pPr>
      <w:bookmarkStart w:id="312" w:name="masterwork"/>
      <w:r>
        <w:t xml:space="preserve">Masterwork</w:t>
      </w:r>
      <w:bookmarkEnd w:id="312"/>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6"/>
      </w:pPr>
      <w:bookmarkStart w:id="313" w:name="architecture-of-obedience"/>
      <w:r>
        <w:t xml:space="preserve">Architecture of Obedience</w:t>
      </w:r>
      <w:bookmarkEnd w:id="313"/>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4" w:name="anarchy"/>
      <w:r>
        <w:t xml:space="preserve">Anarchy And The Unwork</w:t>
      </w:r>
      <w:bookmarkEnd w:id="314"/>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6"/>
      </w:pPr>
      <w:bookmarkStart w:id="315" w:name="place-in-common"/>
      <w:r>
        <w:t xml:space="preserve">Place in Common</w:t>
      </w:r>
      <w:bookmarkEnd w:id="315"/>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6"/>
      </w:pPr>
      <w:bookmarkStart w:id="316" w:name="disintegrated-imperative"/>
      <w:r>
        <w:t xml:space="preserve">Disintegrated Imperative</w:t>
      </w:r>
      <w:bookmarkEnd w:id="316"/>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6"/>
      </w:pPr>
      <w:bookmarkStart w:id="317" w:name="blind-experimentation"/>
      <w:r>
        <w:t xml:space="preserve">Blind Experimentation</w:t>
      </w:r>
      <w:bookmarkEnd w:id="317"/>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6"/>
      </w:pPr>
      <w:bookmarkStart w:id="318" w:name="doctoring-the-glitch"/>
      <w:r>
        <w:t xml:space="preserve">Doctoring the Glitch</w:t>
      </w:r>
      <w:bookmarkEnd w:id="318"/>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6"/>
      </w:pPr>
      <w:bookmarkStart w:id="319" w:name="spectral-traces"/>
      <w:r>
        <w:t xml:space="preserve">Spectral Traces</w:t>
      </w:r>
      <w:bookmarkEnd w:id="319"/>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6"/>
      </w:pPr>
      <w:bookmarkStart w:id="320" w:name="macroforma"/>
      <w:r>
        <w:t xml:space="preserve">Macroforma</w:t>
      </w:r>
      <w:bookmarkEnd w:id="320"/>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6"/>
      </w:pPr>
      <w:bookmarkStart w:id="321" w:name="overfitting"/>
      <w:r>
        <w:t xml:space="preserve">Overfitting</w:t>
      </w:r>
      <w:bookmarkEnd w:id="321"/>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2" w:name="worker"/>
      <w:r>
        <w:t xml:space="preserve">[Wip] Work In Progress</w:t>
      </w:r>
      <w:bookmarkEnd w:id="322"/>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3" w:name="part-4"/>
      <w:r>
        <w:t xml:space="preserve">Afterword</w:t>
      </w:r>
      <w:bookmarkEnd w:id="323"/>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 framework for discussing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suspend a framework for an aesthetic discussion of database music that I contextualize within new media theory as well as music composition; and that I, at once, begin to delineate, but leave incomplete and untethered to the limits of its constitution. Perhaps the reader might find new ways of approaching this discussion, and I hope that by then, the inexhaustibility of the topic would raise new questions about the aesthetics of database music.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p>
      <w:pPr>
        <w:pStyle w:val="Heading1"/>
      </w:pPr>
      <w:bookmarkStart w:id="324" w:name="part-5"/>
      <w:r>
        <w:t xml:space="preserve">Appendix</w:t>
      </w:r>
      <w:bookmarkEnd w:id="324"/>
    </w:p>
    <w:p>
      <w:pPr>
        <w:pStyle w:val="FirstParagraph"/>
      </w:pPr>
      <w:r>
        <w:rPr>
          <w:rStyle w:val="VerbatimChar"/>
        </w:rPr>
        <w:t xml:space="preserve">mmdb</w:t>
      </w:r>
      <w:r>
        <w:rPr>
          <w:rStyle w:val="FootnoteReference"/>
        </w:rPr>
        <w:footnoteReference w:id="325"/>
      </w:r>
      <w:r>
        <w:t xml:space="preserve"> </w:t>
      </w:r>
      <w:r>
        <w:t xml:space="preserve">is a multimodal database system geared towards live querying of image an audio. A multimodal database combines two sensing modes. In this sense, the camera sensor and the microphone.</w:t>
      </w:r>
    </w:p>
    <w:p>
      <w:pPr>
        <w:pStyle w:val="BodyText"/>
      </w:pPr>
      <w:r>
        <w:t xml:space="preserve">The system here enables you to load a folder with images with various formats and sizes, analyze them, and output a database describing the images with some useful keywords (descriptors). The images can be either taken and collected by you, obtained from the web, or generated by some other means. The analysis is done after normalizing these images to the same size and format in a pre-processing step.</w:t>
      </w:r>
    </w:p>
    <w:p>
      <w:pPr>
        <w:pStyle w:val="BodyText"/>
      </w:pPr>
      <w:r>
        <w:t xml:space="preserve">After the analysis is done, the database obtained is divided into two types. The first type is a very small text file with only a handful of values that describe a few things of the image. This file is useful to sort all images based on some or all of these values. The second type is a semi-structured JSON file that includes a lot of data referring to each image. This second file is then used for a set of purposes. On the one hand, we can use this database to perform queries based on those values and obtain desired images. For example, we can ask for bright images, or images with faces or bodies, or images with lots of blobs, etc. On the other, from this database we obtain a set of color words (English color names) of the most present colors on each image. These color words become the link between image and audio in a process that goes as follows. First, we use these color words to query related nouns to those colors using an online database called Datamuse.com. Then, from this query, we obtain another database that has all of these colors and nouns. Finally, this intermediary database that has only text is used to query Freesound.org, to match and download sounds related to those words. Once we have our folder with downloaded audio files from Freesound, we concatenate all of these sounds in sound files named with their respective color words.</w:t>
      </w:r>
    </w:p>
    <w:p>
      <w:pPr>
        <w:pStyle w:val="BodyText"/>
      </w:pPr>
      <w:r>
        <w:t xml:space="preserve">Now we can use our audio and image databases to perform a simultaneous query to both, and display this live as an audio/visual stream. The live query is made with a matching matrix that equates certain image descriptors with some audio descriptors. For example, images with faces and bodies will match with audios with pitches on them, and images with many blobs will match with noisier sounds.</w:t>
      </w:r>
    </w:p>
    <w:p>
      <w:pPr>
        <w:pStyle w:val="Heading4"/>
      </w:pPr>
      <w:bookmarkStart w:id="327" w:name="steps"/>
      <w:r>
        <w:t xml:space="preserve">Steps</w:t>
      </w:r>
      <w:bookmarkEnd w:id="327"/>
    </w:p>
    <w:p>
      <w:pPr>
        <w:pStyle w:val="Heading5"/>
      </w:pPr>
      <w:bookmarkStart w:id="328" w:name="download"/>
      <w:r>
        <w:t xml:space="preserve">1. Download</w:t>
      </w:r>
      <w:bookmarkEnd w:id="328"/>
    </w:p>
    <w:p>
      <w:pPr>
        <w:pStyle w:val="FirstParagraph"/>
      </w:pPr>
      <w:r>
        <w:t xml:space="preserve">Download image dataset (raw, original files) into</w:t>
      </w:r>
      <w:r>
        <w:t xml:space="preserve"> </w:t>
      </w:r>
      <w:r>
        <w:rPr>
          <w:rStyle w:val="VerbatimChar"/>
        </w:rPr>
        <w:t xml:space="preserve">raw</w:t>
      </w:r>
      <w:r>
        <w:t xml:space="preserve"> </w:t>
      </w:r>
      <w:r>
        <w:t xml:space="preserve">directory.</w:t>
      </w:r>
    </w:p>
    <w:p>
      <w:pPr>
        <w:pStyle w:val="Heading5"/>
      </w:pPr>
      <w:bookmarkStart w:id="329" w:name="preprocess"/>
      <w:r>
        <w:t xml:space="preserve">2. Preprocess</w:t>
      </w:r>
      <w:bookmarkEnd w:id="329"/>
    </w:p>
    <w:p>
      <w:pPr>
        <w:pStyle w:val="FirstParagraph"/>
      </w:pPr>
      <w:r>
        <w:rPr>
          <w:rStyle w:val="VerbatimChar"/>
        </w:rPr>
        <w:t xml:space="preserve">sh preprocess</w:t>
      </w:r>
    </w:p>
    <w:p>
      <w:pPr>
        <w:pStyle w:val="BodyText"/>
      </w:pPr>
      <w:r>
        <w:t xml:space="preserve">Resize, rename, and/or convert raw images into</w:t>
      </w:r>
      <w:r>
        <w:t xml:space="preserve"> </w:t>
      </w:r>
      <w:r>
        <w:rPr>
          <w:rStyle w:val="VerbatimChar"/>
        </w:rPr>
        <w:t xml:space="preserve">img</w:t>
      </w:r>
      <w:r>
        <w:t xml:space="preserve">,</w:t>
      </w:r>
      <w:r>
        <w:t xml:space="preserve"> </w:t>
      </w:r>
      <w:r>
        <w:rPr>
          <w:rStyle w:val="VerbatimChar"/>
        </w:rPr>
        <w:t xml:space="preserve">vid</w:t>
      </w:r>
      <w:r>
        <w:t xml:space="preserve">, and</w:t>
      </w:r>
      <w:r>
        <w:t xml:space="preserve"> </w:t>
      </w:r>
      <w:r>
        <w:rPr>
          <w:rStyle w:val="VerbatimChar"/>
        </w:rPr>
        <w:t xml:space="preserve">aud</w:t>
      </w:r>
      <w:r>
        <w:t xml:space="preserve"> </w:t>
      </w:r>
      <w:r>
        <w:t xml:space="preserve">directories. This step needs</w:t>
      </w:r>
      <w:r>
        <w:t xml:space="preserve"> </w:t>
      </w:r>
      <w:hyperlink r:id="rId330">
        <w:r>
          <w:rPr>
            <w:rStyle w:val="Hyperlink"/>
          </w:rPr>
          <w:t xml:space="preserve">ffmpeg</w:t>
        </w:r>
      </w:hyperlink>
      <w:r>
        <w:t xml:space="preserve"> </w:t>
      </w:r>
      <w:r>
        <w:t xml:space="preserve">and</w:t>
      </w:r>
      <w:r>
        <w:t xml:space="preserve"> </w:t>
      </w:r>
      <w:hyperlink r:id="rId331">
        <w:r>
          <w:rPr>
            <w:rStyle w:val="Hyperlink"/>
          </w:rPr>
          <w:t xml:space="preserve">sips</w:t>
        </w:r>
      </w:hyperlink>
    </w:p>
    <w:p>
      <w:pPr>
        <w:pStyle w:val="Heading5"/>
      </w:pPr>
      <w:bookmarkStart w:id="332" w:name="analyze-images"/>
      <w:r>
        <w:t xml:space="preserve">3. Analyze Images</w:t>
      </w:r>
      <w:bookmarkEnd w:id="332"/>
    </w:p>
    <w:p>
      <w:pPr>
        <w:pStyle w:val="FirstParagraph"/>
      </w:pPr>
      <w:r>
        <w:rPr>
          <w:rStyle w:val="VerbatimChar"/>
        </w:rPr>
        <w:t xml:space="preserve">sh analyze</w:t>
      </w:r>
    </w:p>
    <w:p>
      <w:pPr>
        <w:pStyle w:val="BodyText"/>
      </w:pPr>
      <w:r>
        <w:t xml:space="preserve">Output two files: an entry file and a data file</w:t>
      </w:r>
    </w:p>
    <w:p>
      <w:pPr>
        <w:pStyle w:val="Heading6"/>
      </w:pPr>
      <w:bookmarkStart w:id="333" w:name="a"/>
      <w:r>
        <w:t xml:space="preserve">A</w:t>
      </w:r>
      <w:bookmarkEnd w:id="333"/>
    </w:p>
    <w:p>
      <w:pPr>
        <w:pStyle w:val="FirstParagraph"/>
      </w:pPr>
      <w:r>
        <w:t xml:space="preserve">Entry file contains one entry per image file holding the following data:</w:t>
      </w:r>
    </w:p>
    <w:p>
      <w:pPr>
        <w:numPr>
          <w:numId w:val="1002"/>
          <w:ilvl w:val="0"/>
        </w:numPr>
      </w:pPr>
      <w:r>
        <w:t xml:space="preserve">brightness: variance of the image histogram</w:t>
      </w:r>
    </w:p>
    <w:p>
      <w:pPr>
        <w:numPr>
          <w:numId w:val="1002"/>
          <w:ilvl w:val="0"/>
        </w:numPr>
      </w:pPr>
      <w:r>
        <w:t xml:space="preserve">bodies : number of bodies found (haarcascades)</w:t>
      </w:r>
    </w:p>
    <w:p>
      <w:pPr>
        <w:numPr>
          <w:numId w:val="1002"/>
          <w:ilvl w:val="0"/>
        </w:numPr>
      </w:pPr>
      <w:r>
        <w:t xml:space="preserve">faces : number of faces found (haarcascades)</w:t>
      </w:r>
    </w:p>
    <w:p>
      <w:pPr>
        <w:numPr>
          <w:numId w:val="1002"/>
          <w:ilvl w:val="0"/>
        </w:numPr>
      </w:pPr>
      <w:r>
        <w:t xml:space="preserve">cvblobs : number of cvblobs found</w:t>
      </w:r>
    </w:p>
    <w:p>
      <w:pPr>
        <w:numPr>
          <w:numId w:val="1002"/>
          <w:ilvl w:val="0"/>
        </w:numPr>
      </w:pPr>
      <w:r>
        <w:t xml:space="preserve">lines : number of hough lines found</w:t>
      </w:r>
    </w:p>
    <w:p>
      <w:pPr>
        <w:numPr>
          <w:numId w:val="1002"/>
          <w:ilvl w:val="0"/>
        </w:numPr>
      </w:pPr>
      <w:r>
        <w:t xml:space="preserve">circles : number of hough circles found</w:t>
      </w:r>
    </w:p>
    <w:p>
      <w:pPr>
        <w:numPr>
          <w:numId w:val="1002"/>
          <w:ilvl w:val="0"/>
        </w:numPr>
      </w:pPr>
      <w:r>
        <w:t xml:space="preserve">keypoints : number of keypoints (corners) found</w:t>
      </w:r>
    </w:p>
    <w:p>
      <w:pPr>
        <w:pStyle w:val="Heading6"/>
      </w:pPr>
      <w:bookmarkStart w:id="334" w:name="b"/>
      <w:r>
        <w:t xml:space="preserve">B</w:t>
      </w:r>
      <w:bookmarkEnd w:id="334"/>
    </w:p>
    <w:p>
      <w:pPr>
        <w:pStyle w:val="FirstParagraph"/>
      </w:pPr>
      <w:r>
        <w:rPr>
          <w:rStyle w:val="VerbatimChar"/>
        </w:rPr>
        <w:t xml:space="preserve">JSON</w:t>
      </w:r>
      <w:r>
        <w:t xml:space="preserve"> </w:t>
      </w:r>
      <w:r>
        <w:t xml:space="preserve">data files contains one entry per image file holding the actual data</w:t>
      </w:r>
      <w:r>
        <w:t xml:space="preserve"> </w:t>
      </w:r>
      <w:r>
        <w:t xml:space="preserve">[</w:t>
      </w:r>
      <w:r>
        <w:t xml:space="preserve">mean_col (x), histo (64), bodies (x), faces (x), cvblobs (x), lines (x), circles (x), keypoints (x)</w:t>
      </w:r>
      <w:r>
        <w:t xml:space="preserve">]</w:t>
      </w:r>
    </w:p>
    <w:p>
      <w:pPr>
        <w:pStyle w:val="Heading6"/>
      </w:pPr>
      <w:bookmarkStart w:id="335" w:name="optionally"/>
      <w:r>
        <w:t xml:space="preserve">Optionally:</w:t>
      </w:r>
      <w:bookmarkEnd w:id="335"/>
    </w:p>
    <w:p>
      <w:pPr>
        <w:pStyle w:val="FirstParagraph"/>
      </w:pPr>
      <w:r>
        <w:t xml:space="preserve">Define a ROI using the</w:t>
      </w:r>
      <w:r>
        <w:t xml:space="preserve"> </w:t>
      </w:r>
      <w:r>
        <w:rPr>
          <w:rStyle w:val="VerbatimChar"/>
        </w:rPr>
        <w:t xml:space="preserve">roi.pd</w:t>
      </w:r>
      <w:r>
        <w:t xml:space="preserve"> </w:t>
      </w:r>
      <w:r>
        <w:t xml:space="preserve">patch, and then set the ROI flag to 1 before running</w:t>
      </w:r>
      <w:r>
        <w:t xml:space="preserve"> </w:t>
      </w:r>
      <w:r>
        <w:rPr>
          <w:rStyle w:val="VerbatimChar"/>
        </w:rPr>
        <w:t xml:space="preserve">sh analyze</w:t>
      </w:r>
    </w:p>
    <w:p>
      <w:pPr>
        <w:pStyle w:val="Heading5"/>
      </w:pPr>
      <w:bookmarkStart w:id="336" w:name="sorter"/>
      <w:r>
        <w:t xml:space="preserve">4. Sorter</w:t>
      </w:r>
      <w:bookmarkEnd w:id="336"/>
    </w:p>
    <w:p>
      <w:pPr>
        <w:pStyle w:val="FirstParagraph"/>
      </w:pPr>
      <w:r>
        <w:rPr>
          <w:rStyle w:val="VerbatimChar"/>
        </w:rPr>
        <w:t xml:space="preserve">sh sorter</w:t>
      </w:r>
    </w:p>
    <w:p>
      <w:pPr>
        <w:pStyle w:val="BodyText"/>
      </w:pPr>
      <w:r>
        <w:t xml:space="preserve">Use A to sort files based on any given field, and pairs of fields</w:t>
      </w:r>
    </w:p>
    <w:p>
      <w:pPr>
        <w:pStyle w:val="BodyText"/>
      </w:pPr>
      <w:r>
        <w:t xml:space="preserve">Output sorted files into</w:t>
      </w:r>
      <w:r>
        <w:t xml:space="preserve"> </w:t>
      </w:r>
      <w:r>
        <w:rPr>
          <w:rStyle w:val="VerbatimChar"/>
        </w:rPr>
        <w:t xml:space="preserve">*-sorted.txt</w:t>
      </w:r>
      <w:r>
        <w:t xml:space="preserve"> </w:t>
      </w:r>
      <w:r>
        <w:t xml:space="preserve">where each line contains the sorted inidices of each image filename.</w:t>
      </w:r>
    </w:p>
    <w:p>
      <w:pPr>
        <w:pStyle w:val="Heading5"/>
      </w:pPr>
      <w:bookmarkStart w:id="337" w:name="color-sounds"/>
      <w:r>
        <w:t xml:space="preserve">5. Color Sounds</w:t>
      </w:r>
      <w:bookmarkEnd w:id="337"/>
    </w:p>
    <w:p>
      <w:pPr>
        <w:pStyle w:val="FirstParagraph"/>
      </w:pPr>
      <w:r>
        <w:t xml:space="preserve">Obtain a sound database based on image colors. This is broken down in four steps:</w:t>
      </w:r>
    </w:p>
    <w:p>
      <w:pPr>
        <w:pStyle w:val="Heading6"/>
      </w:pPr>
      <w:bookmarkStart w:id="338" w:name="get-color-words"/>
      <w:r>
        <w:t xml:space="preserve">5.1. Get color words:</w:t>
      </w:r>
      <w:bookmarkEnd w:id="338"/>
    </w:p>
    <w:p>
      <w:pPr>
        <w:pStyle w:val="FirstParagraph"/>
      </w:pPr>
      <w:r>
        <w:rPr>
          <w:rStyle w:val="VerbatimChar"/>
        </w:rPr>
        <w:t xml:space="preserve">python src/colors.py</w:t>
      </w:r>
    </w:p>
    <w:p>
      <w:pPr>
        <w:pStyle w:val="BodyText"/>
      </w:pPr>
      <w:r>
        <w:t xml:space="preserve">First, this script places all data objects (B) inside an array of objects in one</w:t>
      </w:r>
      <w:r>
        <w:t xml:space="preserve"> </w:t>
      </w:r>
      <w:r>
        <w:rPr>
          <w:rStyle w:val="VerbatimChar"/>
        </w:rPr>
        <w:t xml:space="preserve">JSON</w:t>
      </w:r>
      <w:r>
        <w:t xml:space="preserve"> </w:t>
      </w:r>
      <w:r>
        <w:t xml:space="preserve">object (C) (Concatenates</w:t>
      </w:r>
      <w:r>
        <w:t xml:space="preserve"> </w:t>
      </w:r>
      <w:r>
        <w:rPr>
          <w:rStyle w:val="VerbatimChar"/>
        </w:rPr>
        <w:t xml:space="preserve">JSON</w:t>
      </w:r>
      <w:r>
        <w:t xml:space="preserve"> </w:t>
      </w:r>
      <w:r>
        <w:t xml:space="preserve">files into one)</w:t>
      </w:r>
    </w:p>
    <w:p>
      <w:pPr>
        <w:pStyle w:val="BodyText"/>
      </w:pPr>
      <w:r>
        <w:t xml:space="preserve">This script gets English names of the clustered colors in the</w:t>
      </w:r>
      <w:r>
        <w:t xml:space="preserve"> </w:t>
      </w:r>
      <w:r>
        <w:rPr>
          <w:rStyle w:val="VerbatimChar"/>
        </w:rPr>
        <w:t xml:space="preserve">JSON</w:t>
      </w:r>
      <w:r>
        <w:t xml:space="preserve"> </w:t>
      </w:r>
      <w:r>
        <w:t xml:space="preserve">data base (C), and outputs a file</w:t>
      </w:r>
      <w:r>
        <w:t xml:space="preserve"> </w:t>
      </w:r>
      <w:r>
        <w:rPr>
          <w:rStyle w:val="VerbatimChar"/>
        </w:rPr>
        <w:t xml:space="preserve">./data/colorwords.json</w:t>
      </w:r>
      <w:r>
        <w:t xml:space="preserve"> </w:t>
      </w:r>
      <w:r>
        <w:t xml:space="preserve">containing one entry per unique color. The structure is like this:</w:t>
      </w:r>
      <w:r>
        <w:t xml:space="preserve"> </w:t>
      </w:r>
      <w:r>
        <w:rPr>
          <w:rStyle w:val="VerbatimChar"/>
        </w:rPr>
        <w:t xml:space="preserve">name</w:t>
      </w:r>
      <w:r>
        <w:t xml:space="preserve">,</w:t>
      </w:r>
      <w:r>
        <w:t xml:space="preserve"> </w:t>
      </w:r>
      <w:r>
        <w:rPr>
          <w:rStyle w:val="VerbatimChar"/>
        </w:rPr>
        <w:t xml:space="preserve">idlist</w:t>
      </w:r>
      <w:r>
        <w:t xml:space="preserve">, and</w:t>
      </w:r>
      <w:r>
        <w:t xml:space="preserve"> </w:t>
      </w:r>
      <w:r>
        <w:rPr>
          <w:rStyle w:val="VerbatimChar"/>
        </w:rPr>
        <w:t xml:space="preserve">words</w:t>
      </w:r>
      <w:r>
        <w:t xml:space="preserve">.</w:t>
      </w:r>
    </w:p>
    <w:p>
      <w:pPr>
        <w:numPr>
          <w:numId w:val="1003"/>
          <w:ilvl w:val="0"/>
        </w:numPr>
      </w:pPr>
      <w:r>
        <w:rPr>
          <w:rStyle w:val="VerbatimChar"/>
        </w:rPr>
        <w:t xml:space="preserve">name</w:t>
      </w:r>
      <w:r>
        <w:t xml:space="preserve"> </w:t>
      </w:r>
      <w:r>
        <w:t xml:space="preserve">: has the English name of the color, e.g. </w:t>
      </w:r>
      <w:r>
        <w:t xml:space="preserve">‘</w:t>
      </w:r>
      <w:r>
        <w:t xml:space="preserve">blue</w:t>
      </w:r>
      <w:r>
        <w:t xml:space="preserve">’</w:t>
      </w:r>
    </w:p>
    <w:p>
      <w:pPr>
        <w:numPr>
          <w:numId w:val="1003"/>
          <w:ilvl w:val="0"/>
        </w:numPr>
      </w:pPr>
      <w:r>
        <w:rPr>
          <w:rStyle w:val="VerbatimChar"/>
        </w:rPr>
        <w:t xml:space="preserve">idlist</w:t>
      </w:r>
      <w:r>
        <w:t xml:space="preserve">: has all the image ids that have that color</w:t>
      </w:r>
    </w:p>
    <w:p>
      <w:pPr>
        <w:numPr>
          <w:numId w:val="1003"/>
          <w:ilvl w:val="0"/>
        </w:numPr>
      </w:pPr>
      <w:r>
        <w:rPr>
          <w:rStyle w:val="VerbatimChar"/>
        </w:rPr>
        <w:t xml:space="preserve">words</w:t>
      </w:r>
      <w:r>
        <w:t xml:space="preserve">: has nouns related to such color. These nouns are obtained by querying</w:t>
      </w:r>
      <w:r>
        <w:t xml:space="preserve"> </w:t>
      </w:r>
      <w:hyperlink r:id="rId339">
        <w:r>
          <w:rPr>
            <w:rStyle w:val="Hyperlink"/>
          </w:rPr>
          <w:t xml:space="preserve">datamuse</w:t>
        </w:r>
      </w:hyperlink>
      <w:r>
        <w:t xml:space="preserve">, e.g. </w:t>
      </w:r>
      <w:r>
        <w:t xml:space="preserve">‘</w:t>
      </w:r>
      <w:r>
        <w:t xml:space="preserve">sky, eyes, etc.</w:t>
      </w:r>
      <w:r>
        <w:t xml:space="preserve">’</w:t>
      </w:r>
    </w:p>
    <w:p>
      <w:pPr>
        <w:pStyle w:val="Heading6"/>
      </w:pPr>
      <w:bookmarkStart w:id="340" w:name="get-color-sounds"/>
      <w:r>
        <w:t xml:space="preserve">5.2. Get color sounds:</w:t>
      </w:r>
      <w:bookmarkEnd w:id="340"/>
    </w:p>
    <w:p>
      <w:pPr>
        <w:pStyle w:val="FirstParagraph"/>
      </w:pPr>
      <w:r>
        <w:t xml:space="preserve">The file</w:t>
      </w:r>
      <w:r>
        <w:t xml:space="preserve"> </w:t>
      </w:r>
      <w:r>
        <w:rPr>
          <w:rStyle w:val="VerbatimChar"/>
        </w:rPr>
        <w:t xml:space="preserve">./data/colorwords.json</w:t>
      </w:r>
      <w:r>
        <w:t xml:space="preserve"> </w:t>
      </w:r>
      <w:r>
        <w:t xml:space="preserve">is then used to query</w:t>
      </w:r>
      <w:r>
        <w:t xml:space="preserve"> </w:t>
      </w:r>
      <w:hyperlink r:id="rId341">
        <w:r>
          <w:rPr>
            <w:rStyle w:val="Hyperlink"/>
          </w:rPr>
          <w:t xml:space="preserve">Freesound</w:t>
        </w:r>
      </w:hyperlink>
      <w:r>
        <w:t xml:space="preserve"> </w:t>
      </w:r>
      <w:r>
        <w:t xml:space="preserve">and download sounds related to all</w:t>
      </w:r>
      <w:r>
        <w:t xml:space="preserve"> </w:t>
      </w:r>
      <w:r>
        <w:rPr>
          <w:rStyle w:val="VerbatimChar"/>
        </w:rPr>
        <w:t xml:space="preserve">words</w:t>
      </w:r>
      <w:r>
        <w:t xml:space="preserve"> </w:t>
      </w:r>
      <w:r>
        <w:t xml:space="preserve">and</w:t>
      </w:r>
      <w:r>
        <w:t xml:space="preserve"> </w:t>
      </w:r>
      <w:r>
        <w:rPr>
          <w:rStyle w:val="VerbatimChar"/>
        </w:rPr>
        <w:t xml:space="preserve">name</w:t>
      </w:r>
      <w:r>
        <w:t xml:space="preserve">s using:</w:t>
      </w:r>
    </w:p>
    <w:p>
      <w:pPr>
        <w:pStyle w:val="BodyText"/>
      </w:pPr>
      <w:r>
        <w:rPr>
          <w:rStyle w:val="VerbatimChar"/>
        </w:rPr>
        <w:t xml:space="preserve">python src/fs_download.oy</w:t>
      </w:r>
    </w:p>
    <w:p>
      <w:pPr>
        <w:pStyle w:val="BodyText"/>
      </w:pPr>
      <w:r>
        <w:t xml:space="preserve">NOTE: some colors may not result in words that have a related sound to them.</w:t>
      </w:r>
    </w:p>
    <w:p>
      <w:pPr>
        <w:pStyle w:val="Heading6"/>
      </w:pPr>
      <w:bookmarkStart w:id="342" w:name="concatenate-sounds"/>
      <w:r>
        <w:t xml:space="preserve">5.3. Concatenate sounds:</w:t>
      </w:r>
      <w:bookmarkEnd w:id="342"/>
    </w:p>
    <w:p>
      <w:pPr>
        <w:pStyle w:val="FirstParagraph"/>
      </w:pPr>
      <w:r>
        <w:t xml:space="preserve">Concatenate color sounds into same files and name the file with the image id:</w:t>
      </w:r>
    </w:p>
    <w:p>
      <w:pPr>
        <w:pStyle w:val="BodyText"/>
      </w:pPr>
      <w:r>
        <w:rPr>
          <w:rStyle w:val="VerbatimChar"/>
        </w:rPr>
        <w:t xml:space="preserve">python src/concat_sounds.py</w:t>
      </w:r>
    </w:p>
    <w:p>
      <w:pPr>
        <w:pStyle w:val="BodyText"/>
      </w:pPr>
      <w:r>
        <w:t xml:space="preserve">This script runs</w:t>
      </w:r>
      <w:r>
        <w:t xml:space="preserve"> </w:t>
      </w:r>
      <w:r>
        <w:rPr>
          <w:rStyle w:val="VerbatimChar"/>
        </w:rPr>
        <w:t xml:space="preserve">ffprobe</w:t>
      </w:r>
      <w:r>
        <w:t xml:space="preserve"> </w:t>
      </w:r>
      <w:r>
        <w:t xml:space="preserve">to ignore files that might not be audio, or that might be malformed. It then runs</w:t>
      </w:r>
      <w:r>
        <w:t xml:space="preserve"> </w:t>
      </w:r>
      <w:r>
        <w:rPr>
          <w:rStyle w:val="VerbatimChar"/>
        </w:rPr>
        <w:t xml:space="preserve">ffmpeg</w:t>
      </w:r>
      <w:r>
        <w:t xml:space="preserve"> </w:t>
      </w:r>
      <w:r>
        <w:t xml:space="preserve">to concatenate all the audio related to a color name into a file named with that same color name.</w:t>
      </w:r>
    </w:p>
    <w:p>
      <w:pPr>
        <w:pStyle w:val="Heading5"/>
      </w:pPr>
      <w:bookmarkStart w:id="343" w:name="analyze-sounds"/>
      <w:r>
        <w:t xml:space="preserve">6. Analyze Sounds</w:t>
      </w:r>
      <w:bookmarkEnd w:id="343"/>
    </w:p>
    <w:p>
      <w:pPr>
        <w:pStyle w:val="FirstParagraph"/>
      </w:pPr>
      <w:r>
        <w:rPr>
          <w:rStyle w:val="VerbatimChar"/>
        </w:rPr>
        <w:t xml:space="preserve">sh analyze_sounds.sh</w:t>
      </w:r>
    </w:p>
    <w:p>
      <w:pPr>
        <w:pStyle w:val="BodyText"/>
      </w:pPr>
      <w:r>
        <w:t xml:space="preserve">This script runs the</w:t>
      </w:r>
      <w:r>
        <w:t xml:space="preserve"> </w:t>
      </w:r>
      <w:r>
        <w:rPr>
          <w:rStyle w:val="VerbatimChar"/>
        </w:rPr>
        <w:t xml:space="preserve">analyze_sounds.pd</w:t>
      </w:r>
      <w:r>
        <w:t xml:space="preserve"> </w:t>
      </w:r>
      <w:r>
        <w:t xml:space="preserve">file in batch mode. It analyzes sounds in a given directory, and places all</w:t>
      </w:r>
      <w:r>
        <w:t xml:space="preserve"> </w:t>
      </w:r>
      <w:r>
        <w:rPr>
          <w:rStyle w:val="VerbatimChar"/>
        </w:rPr>
        <w:t xml:space="preserve">*.timid</w:t>
      </w:r>
      <w:r>
        <w:t xml:space="preserve"> </w:t>
      </w:r>
      <w:r>
        <w:t xml:space="preserve">files in a second directory. Optionally, you can analyze only one file by index into the directory with a 3rd argument.</w:t>
      </w:r>
    </w:p>
    <w:p>
      <w:pPr>
        <w:pStyle w:val="BodyText"/>
      </w:pPr>
      <w:r>
        <w:t xml:space="preserve">By default, the analysis is outputted both in</w:t>
      </w:r>
      <w:r>
        <w:t xml:space="preserve"> </w:t>
      </w:r>
      <w:r>
        <w:rPr>
          <w:rStyle w:val="VerbatimChar"/>
        </w:rPr>
        <w:t xml:space="preserve">*.timid</w:t>
      </w:r>
      <w:r>
        <w:t xml:space="preserve"> </w:t>
      </w:r>
      <w:r>
        <w:t xml:space="preserve">and in</w:t>
      </w:r>
      <w:r>
        <w:t xml:space="preserve"> </w:t>
      </w:r>
      <w:r>
        <w:rPr>
          <w:rStyle w:val="VerbatimChar"/>
        </w:rPr>
        <w:t xml:space="preserve">*.json</w:t>
      </w:r>
      <w:r>
        <w:t xml:space="preserve"> </w:t>
      </w:r>
      <w:r>
        <w:t xml:space="preserve">(using</w:t>
      </w:r>
      <w:r>
        <w:t xml:space="preserve"> </w:t>
      </w:r>
      <w:r>
        <w:rPr>
          <w:rStyle w:val="VerbatimChar"/>
        </w:rPr>
        <w:t xml:space="preserve">timid2json.py</w:t>
      </w:r>
      <w:r>
        <w:t xml:space="preserve">), and it concatenates all</w:t>
      </w:r>
      <w:r>
        <w:t xml:space="preserve"> </w:t>
      </w:r>
      <w:r>
        <w:rPr>
          <w:rStyle w:val="VerbatimChar"/>
        </w:rPr>
        <w:t xml:space="preserve">JSON</w:t>
      </w:r>
      <w:r>
        <w:t xml:space="preserve"> </w:t>
      </w:r>
      <w:r>
        <w:t xml:space="preserve">files into one database.</w:t>
      </w:r>
    </w:p>
    <w:p>
      <w:pPr>
        <w:pStyle w:val="Heading6"/>
      </w:pPr>
      <w:bookmarkStart w:id="344" w:name="instance-structure"/>
      <w:r>
        <w:t xml:space="preserve">Instance Structure</w:t>
      </w:r>
      <w:bookmarkEnd w:id="344"/>
    </w:p>
    <w:p>
      <w:pPr>
        <w:pStyle w:val="FirstParagraph"/>
      </w:pPr>
      <w:r>
        <w:t xml:space="preserve">The first nine features are single-valued, so one float each. The last two features default to 50 values each, representing the bins of the bark scale with a filterbank spaced at 0.5. You can edit this and other parameters on the parameters file (open</w:t>
      </w:r>
      <w:r>
        <w:t xml:space="preserve"> </w:t>
      </w:r>
      <w:r>
        <w:rPr>
          <w:rStyle w:val="VerbatimChar"/>
        </w:rPr>
        <w:t xml:space="preserve">analyze_sounds.pd</w:t>
      </w:r>
      <w:r>
        <w:t xml:space="preserve"> </w:t>
      </w:r>
      <w:r>
        <w:t xml:space="preserve">to do this). The instance length would change accordingly. The output analysis file is one per each audio file, with the following instance structure:</w:t>
      </w:r>
    </w:p>
    <w:p>
      <w:pPr>
        <w:numPr>
          <w:numId w:val="1004"/>
          <w:ilvl w:val="0"/>
        </w:numPr>
      </w:pPr>
      <w:r>
        <w:t xml:space="preserve">barkSpecSlope</w:t>
      </w:r>
    </w:p>
    <w:p>
      <w:pPr>
        <w:numPr>
          <w:numId w:val="1004"/>
          <w:ilvl w:val="0"/>
        </w:numPr>
      </w:pPr>
      <w:r>
        <w:t xml:space="preserve">barkSpecKurtosis</w:t>
      </w:r>
    </w:p>
    <w:p>
      <w:pPr>
        <w:numPr>
          <w:numId w:val="1004"/>
          <w:ilvl w:val="0"/>
        </w:numPr>
      </w:pPr>
      <w:r>
        <w:t xml:space="preserve">barkSpecSkewness</w:t>
      </w:r>
    </w:p>
    <w:p>
      <w:pPr>
        <w:numPr>
          <w:numId w:val="1004"/>
          <w:ilvl w:val="0"/>
        </w:numPr>
      </w:pPr>
      <w:r>
        <w:t xml:space="preserve">barkSpecBrightness</w:t>
      </w:r>
    </w:p>
    <w:p>
      <w:pPr>
        <w:numPr>
          <w:numId w:val="1004"/>
          <w:ilvl w:val="0"/>
        </w:numPr>
      </w:pPr>
      <w:r>
        <w:t xml:space="preserve">barkSpecFlatness</w:t>
      </w:r>
    </w:p>
    <w:p>
      <w:pPr>
        <w:numPr>
          <w:numId w:val="1004"/>
          <w:ilvl w:val="0"/>
        </w:numPr>
      </w:pPr>
      <w:r>
        <w:t xml:space="preserve">barkSpecRolloff</w:t>
      </w:r>
    </w:p>
    <w:p>
      <w:pPr>
        <w:numPr>
          <w:numId w:val="1004"/>
          <w:ilvl w:val="0"/>
        </w:numPr>
      </w:pPr>
      <w:r>
        <w:t xml:space="preserve">barkSpecCentroid</w:t>
      </w:r>
    </w:p>
    <w:p>
      <w:pPr>
        <w:numPr>
          <w:numId w:val="1004"/>
          <w:ilvl w:val="0"/>
        </w:numPr>
      </w:pPr>
      <w:r>
        <w:t xml:space="preserve">barkSpecSpread</w:t>
      </w:r>
    </w:p>
    <w:p>
      <w:pPr>
        <w:numPr>
          <w:numId w:val="1004"/>
          <w:ilvl w:val="0"/>
        </w:numPr>
      </w:pPr>
      <w:r>
        <w:t xml:space="preserve">barkSpecIrregularity</w:t>
      </w:r>
    </w:p>
    <w:p>
      <w:pPr>
        <w:numPr>
          <w:numId w:val="1004"/>
          <w:ilvl w:val="0"/>
        </w:numPr>
      </w:pPr>
      <w:r>
        <w:t xml:space="preserve">bfcc</w:t>
      </w:r>
    </w:p>
    <w:p>
      <w:pPr>
        <w:numPr>
          <w:numId w:val="1004"/>
          <w:ilvl w:val="0"/>
        </w:numPr>
      </w:pPr>
      <w:r>
        <w:t xml:space="preserve">barkSpec (used for all of the above, internal window size is 512)</w:t>
      </w:r>
    </w:p>
    <w:p>
      <w:pPr>
        <w:pStyle w:val="FirstParagraph"/>
      </w:pPr>
      <w:r>
        <w:t xml:space="preserve">(see help files for</w:t>
      </w:r>
      <w:r>
        <w:t xml:space="preserve"> </w:t>
      </w:r>
      <w:hyperlink r:id="rId345">
        <w:r>
          <w:rPr>
            <w:rStyle w:val="Hyperlink"/>
          </w:rPr>
          <w:t xml:space="preserve">timbreID</w:t>
        </w:r>
      </w:hyperlink>
      <w:r>
        <w:t xml:space="preserve">)</w:t>
      </w:r>
    </w:p>
    <w:p>
      <w:pPr>
        <w:pStyle w:val="BodyText"/>
      </w:pPr>
      <w:r>
        <w:t xml:space="preserve">The default analysis window size is 4096, so in one second of file at 44100, you will have around 10 instances, which is ok for many purposes, but you can change this. On the one hand, you can specify overlaps (default 1, no overlap). On the other, you can define an analysis average factor</w:t>
      </w:r>
      <w:r>
        <w:t xml:space="preserve"> </w:t>
      </w:r>
      <w:r>
        <w:rPr>
          <w:b/>
        </w:rPr>
        <w:t xml:space="preserve">f</w:t>
      </w:r>
      <w:r>
        <w:t xml:space="preserve"> </w:t>
      </w:r>
      <w:r>
        <w:t xml:space="preserve">(default 8). This factor is used to average several smaller sized analysis into one. To do this, we simply take the mean of</w:t>
      </w:r>
      <w:r>
        <w:t xml:space="preserve"> </w:t>
      </w:r>
      <w:r>
        <w:rPr>
          <w:b/>
        </w:rPr>
        <w:t xml:space="preserve">f</w:t>
      </w:r>
      <w:r>
        <w:t xml:space="preserve"> </w:t>
      </w:r>
      <w:r>
        <w:t xml:space="preserve">consecutive analysis frames within the larger analysis window size.</w:t>
      </w:r>
    </w:p>
    <w:p>
      <w:pPr>
        <w:pStyle w:val="Heading5"/>
      </w:pPr>
      <w:bookmarkStart w:id="346" w:name="live-query"/>
      <w:r>
        <w:t xml:space="preserve">7. Live Query</w:t>
      </w:r>
      <w:bookmarkEnd w:id="346"/>
    </w:p>
    <w:p>
      <w:pPr>
        <w:pStyle w:val="FirstParagraph"/>
      </w:pPr>
      <w:r>
        <w:t xml:space="preserve">This enables you to perform live queries to both images and audio simultaneously, using the same query parameters and a matching matrix.</w:t>
      </w:r>
    </w:p>
    <w:p>
      <w:pPr>
        <w:pStyle w:val="Heading6"/>
      </w:pPr>
      <w:bookmarkStart w:id="347" w:name="instructions-to-open-this-patch"/>
      <w:r>
        <w:t xml:space="preserve">Instructions to open this patch:</w:t>
      </w:r>
      <w:bookmarkEnd w:id="347"/>
    </w:p>
    <w:p>
      <w:pPr>
        <w:pStyle w:val="FirstParagraph"/>
      </w:pPr>
      <w:r>
        <w:t xml:space="preserve">Run on three separate terminals:</w:t>
      </w:r>
    </w:p>
    <w:p>
      <w:pPr>
        <w:numPr>
          <w:numId w:val="1005"/>
          <w:ilvl w:val="0"/>
        </w:numPr>
      </w:pPr>
      <w:r>
        <w:rPr>
          <w:rStyle w:val="VerbatimChar"/>
        </w:rPr>
        <w:t xml:space="preserve">sh audio</w:t>
      </w:r>
      <w:r>
        <w:t xml:space="preserve"> </w:t>
      </w:r>
      <w:r>
        <w:t xml:space="preserve">(for the sounds)</w:t>
      </w:r>
    </w:p>
    <w:p>
      <w:pPr>
        <w:numPr>
          <w:numId w:val="1005"/>
          <w:ilvl w:val="0"/>
        </w:numPr>
      </w:pPr>
      <w:r>
        <w:rPr>
          <w:rStyle w:val="VerbatimChar"/>
        </w:rPr>
        <w:t xml:space="preserve">sh display</w:t>
      </w:r>
      <w:r>
        <w:t xml:space="preserve"> </w:t>
      </w:r>
      <w:r>
        <w:t xml:space="preserve">(for the images)</w:t>
      </w:r>
    </w:p>
    <w:p>
      <w:pPr>
        <w:numPr>
          <w:numId w:val="1005"/>
          <w:ilvl w:val="0"/>
        </w:numPr>
      </w:pPr>
      <w:r>
        <w:t xml:space="preserve">Run the live database:</w:t>
      </w:r>
      <w:r>
        <w:t xml:space="preserve"> </w:t>
      </w:r>
      <w:r>
        <w:rPr>
          <w:rStyle w:val="VerbatimChar"/>
        </w:rPr>
        <w:t xml:space="preserve">python src/live_query.py ./txt/images-entries.txt ./data/images-data.json ./data/audio-data.json ./data/colorwords.json 5011 localhost</w:t>
      </w:r>
    </w:p>
    <w:p>
      <w:pPr>
        <w:numPr>
          <w:numId w:val="1005"/>
          <w:ilvl w:val="0"/>
        </w:numPr>
      </w:pPr>
      <w:r>
        <w:t xml:space="preserve">Now open</w:t>
      </w:r>
      <w:r>
        <w:t xml:space="preserve"> </w:t>
      </w:r>
      <w:r>
        <w:rPr>
          <w:rStyle w:val="VerbatimChar"/>
        </w:rPr>
        <w:t xml:space="preserve">live_query.pd</w:t>
      </w:r>
    </w:p>
    <w:p>
      <w:pPr>
        <w:pStyle w:val="Heading6"/>
      </w:pPr>
      <w:bookmarkStart w:id="348" w:name="matching-matrix"/>
      <w:r>
        <w:t xml:space="preserve">Matching matrix</w:t>
      </w:r>
      <w:bookmarkEnd w:id="348"/>
    </w:p>
    <w:tbl>
      <w:tblPr>
        <w:tblStyle w:val="Table"/>
        <w:tblW w:type="pct" w:w="0.0"/>
        <w:tblLook w:firstRow="1"/>
      </w:tblPr>
      <w:tblGrid/>
      <w:tr>
        <w:trPr>
          <w:cnfStyle w:firstRow="1"/>
        </w:trPr>
        <w:tc>
          <w:tcPr>
            <w:tcBorders>
              <w:bottom w:val="single"/>
            </w:tcBorders>
            <w:vAlign w:val="bottom"/>
          </w:tcPr>
          <w:p>
            <w:pPr>
              <w:pStyle w:val="Compact"/>
              <w:jc w:val="left"/>
            </w:pPr>
            <w:r>
              <w:t xml:space="preserve">Image Feature</w:t>
            </w:r>
          </w:p>
        </w:tc>
        <w:tc>
          <w:tcPr>
            <w:tcBorders>
              <w:bottom w:val="single"/>
            </w:tcBorders>
            <w:vAlign w:val="bottom"/>
          </w:tcPr>
          <w:p>
            <w:pPr>
              <w:pStyle w:val="Compact"/>
              <w:jc w:val="left"/>
            </w:pPr>
            <w:r>
              <w:t xml:space="preserve">Audio Feature</w:t>
            </w:r>
          </w:p>
        </w:tc>
      </w:tr>
      <w:tr>
        <w:tc>
          <w:p>
            <w:pPr>
              <w:pStyle w:val="Compact"/>
              <w:jc w:val="left"/>
            </w:pPr>
            <w:r>
              <w:t xml:space="preserve">thres_{R,G,B}</w:t>
            </w:r>
          </w:p>
        </w:tc>
        <w:tc>
          <w:p>
            <w:pPr>
              <w:pStyle w:val="Compact"/>
              <w:jc w:val="left"/>
            </w:pPr>
            <w:r>
              <w:t xml:space="preserve">audio database</w:t>
            </w:r>
          </w:p>
        </w:tc>
      </w:tr>
      <w:tr>
        <w:tc>
          <w:p>
            <w:pPr>
              <w:pStyle w:val="Compact"/>
              <w:jc w:val="left"/>
            </w:pPr>
            <w:r>
              <w:t xml:space="preserve">thres_C</w:t>
            </w:r>
          </w:p>
        </w:tc>
        <w:tc>
          <w:p>
            <w:pPr>
              <w:pStyle w:val="Compact"/>
              <w:jc w:val="left"/>
            </w:pPr>
            <w:r>
              <w:t xml:space="preserve">audio database</w:t>
            </w:r>
          </w:p>
        </w:tc>
      </w:tr>
      <w:tr>
        <w:tc>
          <w:p>
            <w:pPr>
              <w:pStyle w:val="Compact"/>
              <w:jc w:val="left"/>
            </w:pPr>
            <w:r>
              <w:t xml:space="preserve">{bodies, faces}</w:t>
            </w:r>
          </w:p>
        </w:tc>
        <w:tc>
          <w:p>
            <w:pPr>
              <w:pStyle w:val="Compact"/>
              <w:jc w:val="left"/>
            </w:pPr>
            <w:r>
              <w:t xml:space="preserve">Kurtosis</w:t>
            </w:r>
          </w:p>
        </w:tc>
      </w:tr>
      <w:tr>
        <w:tc>
          <w:p>
            <w:pPr>
              <w:pStyle w:val="Compact"/>
              <w:jc w:val="left"/>
            </w:pPr>
            <w:r>
              <w:t xml:space="preserve">{bodies, faces}</w:t>
            </w:r>
            <w:r>
              <w:t xml:space="preserve">[</w:t>
            </w:r>
            <w:r>
              <w:t xml:space="preserve">size</w:t>
            </w:r>
            <w:r>
              <w:t xml:space="preserve">]</w:t>
            </w:r>
          </w:p>
        </w:tc>
        <w:tc>
          <w:p>
            <w:pPr>
              <w:pStyle w:val="Compact"/>
              <w:jc w:val="left"/>
            </w:pPr>
            <w:r>
              <w:t xml:space="preserve">Skewness</w:t>
            </w:r>
          </w:p>
        </w:tc>
      </w:tr>
      <w:tr>
        <w:tc>
          <w:p>
            <w:pPr>
              <w:pStyle w:val="Compact"/>
              <w:jc w:val="left"/>
            </w:pPr>
            <w:r>
              <w:t xml:space="preserve">brightness</w:t>
            </w:r>
          </w:p>
        </w:tc>
        <w:tc>
          <w:p>
            <w:pPr>
              <w:pStyle w:val="Compact"/>
              <w:jc w:val="left"/>
            </w:pPr>
            <w:r>
              <w:t xml:space="preserve">Slope</w:t>
            </w:r>
          </w:p>
        </w:tc>
      </w:tr>
      <w:tr>
        <w:tc>
          <w:p>
            <w:pPr>
              <w:pStyle w:val="Compact"/>
              <w:jc w:val="left"/>
            </w:pPr>
            <w:r>
              <w:t xml:space="preserve">smoothness*</w:t>
            </w:r>
          </w:p>
        </w:tc>
        <w:tc>
          <w:p>
            <w:pPr>
              <w:pStyle w:val="Compact"/>
              <w:jc w:val="left"/>
            </w:pPr>
            <w:r>
              <w:t xml:space="preserve">grain size (for concatenation)</w:t>
            </w:r>
          </w:p>
        </w:tc>
      </w:tr>
      <w:tr>
        <w:tc>
          <w:p>
            <w:pPr>
              <w:pStyle w:val="Compact"/>
              <w:jc w:val="left"/>
            </w:pPr>
            <w:r>
              <w:t xml:space="preserve">cutness*</w:t>
            </w:r>
          </w:p>
        </w:tc>
        <w:tc>
          <w:p>
            <w:pPr>
              <w:pStyle w:val="Compact"/>
              <w:jc w:val="left"/>
            </w:pPr>
            <w:r>
              <w:t xml:space="preserve">grain size (for concatenation)</w:t>
            </w:r>
          </w:p>
        </w:tc>
      </w:tr>
      <w:tr>
        <w:tc>
          <w:p>
            <w:pPr>
              <w:pStyle w:val="Compact"/>
              <w:jc w:val="left"/>
            </w:pPr>
            <w:r>
              <w:t xml:space="preserve">blobiness</w:t>
            </w:r>
          </w:p>
        </w:tc>
        <w:tc>
          <w:p>
            <w:pPr>
              <w:pStyle w:val="Compact"/>
              <w:jc w:val="left"/>
            </w:pPr>
            <w:r>
              <w:t xml:space="preserve">Brightness, Flatness, Rolloff</w:t>
            </w:r>
          </w:p>
        </w:tc>
      </w:tr>
      <w:tr>
        <w:tc>
          <w:p>
            <w:pPr>
              <w:pStyle w:val="Compact"/>
              <w:jc w:val="left"/>
            </w:pPr>
            <w:r>
              <w:t xml:space="preserve">skewness*</w:t>
            </w:r>
          </w:p>
        </w:tc>
        <w:tc>
          <w:p>
            <w:pPr>
              <w:pStyle w:val="Compact"/>
              <w:jc w:val="left"/>
            </w:pPr>
            <w:r>
              <w:t xml:space="preserve">grain location (for spatialization)</w:t>
            </w:r>
          </w:p>
        </w:tc>
      </w:tr>
      <w:tr>
        <w:tc>
          <w:p>
            <w:pPr>
              <w:pStyle w:val="Compact"/>
              <w:jc w:val="left"/>
            </w:pPr>
            <w:r>
              <w:t xml:space="preserve">boundedness</w:t>
            </w:r>
          </w:p>
        </w:tc>
        <w:tc>
          <w:p>
            <w:pPr>
              <w:pStyle w:val="Compact"/>
              <w:jc w:val="left"/>
            </w:pPr>
            <w:r>
              <w:t xml:space="preserve">Centroid, Spread</w:t>
            </w:r>
          </w:p>
        </w:tc>
      </w:tr>
      <w:tr>
        <w:tc>
          <w:p>
            <w:pPr>
              <w:pStyle w:val="Compact"/>
              <w:jc w:val="left"/>
            </w:pPr>
            <w:r>
              <w:t xml:space="preserve">kontrastedness</w:t>
            </w:r>
          </w:p>
        </w:tc>
        <w:tc>
          <w:p>
            <w:pPr>
              <w:pStyle w:val="Compact"/>
              <w:jc w:val="left"/>
            </w:pPr>
            <w:r>
              <w:t xml:space="preserve">Irregularity</w:t>
            </w:r>
          </w:p>
        </w:tc>
      </w:tr>
    </w:tbl>
    <w:p>
      <w:pPr>
        <w:pStyle w:val="BodyText"/>
      </w:pPr>
      <w:r>
        <w:t xml:space="preserve">(*) Not used in the audio query</w:t>
      </w:r>
    </w:p>
    <w:p>
      <w:pPr>
        <w:pStyle w:val="Heading4"/>
      </w:pPr>
      <w:bookmarkStart w:id="349" w:name="extra"/>
      <w:r>
        <w:t xml:space="preserve">Extra</w:t>
      </w:r>
      <w:bookmarkEnd w:id="349"/>
    </w:p>
    <w:p>
      <w:pPr>
        <w:pStyle w:val="Heading5"/>
      </w:pPr>
      <w:bookmarkStart w:id="350" w:name="reader-visualizer"/>
      <w:r>
        <w:t xml:space="preserve">Reader / Visualizer</w:t>
      </w:r>
      <w:bookmarkEnd w:id="350"/>
    </w:p>
    <w:p>
      <w:pPr>
        <w:pStyle w:val="SourceCode"/>
      </w:pPr>
      <w:r>
        <w:rPr>
          <w:rStyle w:val="VerbatimChar"/>
        </w:rPr>
        <w:t xml:space="preserve">cd bin</w:t>
      </w:r>
      <w:r>
        <w:br w:type="textWrapping"/>
      </w:r>
      <w:r>
        <w:rPr>
          <w:rStyle w:val="VerbatimChar"/>
        </w:rPr>
        <w:t xml:space="preserve">pd reader.pd</w:t>
      </w:r>
    </w:p>
    <w:p>
      <w:pPr>
        <w:pStyle w:val="FirstParagraph"/>
      </w:pPr>
      <w:r>
        <w:t xml:space="preserve">This patch can be used to visualize the</w:t>
      </w:r>
      <w:r>
        <w:t xml:space="preserve"> </w:t>
      </w:r>
      <w:r>
        <w:rPr>
          <w:rStyle w:val="VerbatimChar"/>
        </w:rPr>
        <w:t xml:space="preserve">JSON</w:t>
      </w:r>
      <w:r>
        <w:t xml:space="preserve"> </w:t>
      </w:r>
      <w:r>
        <w:t xml:space="preserve">data files (B)</w:t>
      </w:r>
    </w:p>
    <w:p>
      <w:pPr>
        <w:pStyle w:val="Heading5"/>
      </w:pPr>
      <w:bookmarkStart w:id="351" w:name="image-query-non-realtime"/>
      <w:r>
        <w:t xml:space="preserve">Image Query (non-realtime)</w:t>
      </w:r>
      <w:bookmarkEnd w:id="351"/>
    </w:p>
    <w:p>
      <w:pPr>
        <w:pStyle w:val="SourceCode"/>
      </w:pPr>
      <w:r>
        <w:rPr>
          <w:rStyle w:val="VerbatimChar"/>
        </w:rPr>
        <w:t xml:space="preserve">cd bin</w:t>
      </w:r>
      <w:r>
        <w:br w:type="textWrapping"/>
      </w:r>
      <w:r>
        <w:rPr>
          <w:rStyle w:val="VerbatimChar"/>
        </w:rPr>
        <w:t xml:space="preserve">pd query.pd</w:t>
      </w:r>
    </w:p>
    <w:p>
      <w:pPr>
        <w:pStyle w:val="FirstParagraph"/>
      </w:pPr>
      <w:r>
        <w:t xml:space="preserve">NOTE: This patch is a gui for</w:t>
      </w:r>
      <w:r>
        <w:t xml:space="preserve"> </w:t>
      </w:r>
      <w:r>
        <w:rPr>
          <w:rStyle w:val="VerbatimChar"/>
        </w:rPr>
        <w:t xml:space="preserve">src/query.py</w:t>
      </w:r>
      <w:r>
        <w:t xml:space="preserve">.</w:t>
      </w:r>
    </w:p>
    <w:p>
      <w:pPr>
        <w:pStyle w:val="BodyText"/>
      </w:pPr>
      <w:r>
        <w:t xml:space="preserve">This patch can be used to:</w:t>
      </w:r>
    </w:p>
    <w:p>
      <w:pPr>
        <w:numPr>
          <w:numId w:val="1006"/>
          <w:ilvl w:val="0"/>
        </w:numPr>
      </w:pPr>
      <w:r>
        <w:t xml:space="preserve">perform a query to the</w:t>
      </w:r>
      <w:r>
        <w:t xml:space="preserve"> </w:t>
      </w:r>
      <w:r>
        <w:rPr>
          <w:rStyle w:val="VerbatimChar"/>
        </w:rPr>
        <w:t xml:space="preserve">JSON</w:t>
      </w:r>
      <w:r>
        <w:t xml:space="preserve"> </w:t>
      </w:r>
      <w:r>
        <w:t xml:space="preserve">database (C) to get indices, based on</w:t>
      </w:r>
    </w:p>
    <w:p>
      <w:pPr>
        <w:numPr>
          <w:numId w:val="1006"/>
          <w:ilvl w:val="0"/>
        </w:numPr>
      </w:pPr>
      <w:r>
        <w:t xml:space="preserve">multiple descriptors (color, brightness, smoothness, blobiness, etc.),</w:t>
      </w:r>
    </w:p>
    <w:p>
      <w:pPr>
        <w:numPr>
          <w:numId w:val="1006"/>
          <w:ilvl w:val="0"/>
        </w:numPr>
      </w:pPr>
      <w:r>
        <w:t xml:space="preserve">visualize the queries for live editing with the</w:t>
      </w:r>
      <w:r>
        <w:t xml:space="preserve"> </w:t>
      </w:r>
      <w:r>
        <w:rPr>
          <w:rStyle w:val="VerbatimChar"/>
        </w:rPr>
        <w:t xml:space="preserve">sh display</w:t>
      </w:r>
      <w:r>
        <w:t xml:space="preserve"> </w:t>
      </w:r>
      <w:r>
        <w:t xml:space="preserve">program</w:t>
      </w:r>
    </w:p>
    <w:p>
      <w:pPr>
        <w:pStyle w:val="FirstParagraph"/>
      </w:pPr>
      <w:r>
        <w:t xml:space="preserve">Both input query and its results are stored on</w:t>
      </w:r>
      <w:r>
        <w:t xml:space="preserve"> </w:t>
      </w:r>
      <w:r>
        <w:rPr>
          <w:rStyle w:val="VerbatimChar"/>
        </w:rPr>
        <w:t xml:space="preserve">JSON</w:t>
      </w:r>
      <w:r>
        <w:t xml:space="preserve"> </w:t>
      </w:r>
      <w:r>
        <w:t xml:space="preserve">files for later use.</w:t>
      </w:r>
    </w:p>
    <w:p>
      <w:pPr>
        <w:pStyle w:val="Heading4"/>
      </w:pPr>
      <w:bookmarkStart w:id="352" w:name="dependencies"/>
      <w:r>
        <w:t xml:space="preserve">Dependencies</w:t>
      </w:r>
      <w:bookmarkEnd w:id="352"/>
    </w:p>
    <w:p>
      <w:pPr>
        <w:pStyle w:val="Heading5"/>
      </w:pPr>
      <w:bookmarkStart w:id="353" w:name="externals"/>
      <w:r>
        <w:t xml:space="preserve">Externals</w:t>
      </w:r>
      <w:bookmarkEnd w:id="353"/>
    </w:p>
    <w:p>
      <w:pPr>
        <w:pStyle w:val="FirstParagraph"/>
      </w:pPr>
      <w:r>
        <w:t xml:space="preserve">I have not included binaries within this repo, but you can download the following externals:</w:t>
      </w:r>
    </w:p>
    <w:p>
      <w:pPr>
        <w:pStyle w:val="BodyText"/>
      </w:pPr>
      <w:r>
        <w:t xml:space="preserve">Available via</w:t>
      </w:r>
      <w:r>
        <w:t xml:space="preserve"> </w:t>
      </w:r>
      <w:r>
        <w:rPr>
          <w:rStyle w:val="VerbatimChar"/>
        </w:rPr>
        <w:t xml:space="preserve">deken</w:t>
      </w:r>
      <w:r>
        <w:t xml:space="preserve">:</w:t>
      </w:r>
    </w:p>
    <w:p>
      <w:pPr>
        <w:numPr>
          <w:numId w:val="1007"/>
          <w:ilvl w:val="0"/>
        </w:numPr>
      </w:pPr>
      <w:r>
        <w:t xml:space="preserve">Gem</w:t>
      </w:r>
    </w:p>
    <w:p>
      <w:pPr>
        <w:numPr>
          <w:numId w:val="1007"/>
          <w:ilvl w:val="0"/>
        </w:numPr>
      </w:pPr>
      <w:r>
        <w:t xml:space="preserve">pix_opencv</w:t>
      </w:r>
    </w:p>
    <w:p>
      <w:pPr>
        <w:numPr>
          <w:numId w:val="1007"/>
          <w:ilvl w:val="0"/>
        </w:numPr>
      </w:pPr>
      <w:r>
        <w:t xml:space="preserve">purest_json</w:t>
      </w:r>
    </w:p>
    <w:p>
      <w:pPr>
        <w:numPr>
          <w:numId w:val="1007"/>
          <w:ilvl w:val="0"/>
        </w:numPr>
      </w:pPr>
      <w:r>
        <w:t xml:space="preserve">ggee</w:t>
      </w:r>
    </w:p>
    <w:p>
      <w:pPr>
        <w:numPr>
          <w:numId w:val="1007"/>
          <w:ilvl w:val="0"/>
        </w:numPr>
      </w:pPr>
      <w:r>
        <w:t xml:space="preserve">timbreID</w:t>
      </w:r>
    </w:p>
    <w:p>
      <w:pPr>
        <w:numPr>
          <w:numId w:val="1007"/>
          <w:ilvl w:val="0"/>
        </w:numPr>
      </w:pPr>
      <w:r>
        <w:t xml:space="preserve">zexy/repack</w:t>
      </w:r>
    </w:p>
    <w:p>
      <w:pPr>
        <w:pStyle w:val="FirstParagraph"/>
      </w:pPr>
      <w:r>
        <w:t xml:space="preserve">Available via github:</w:t>
      </w:r>
    </w:p>
    <w:p>
      <w:pPr>
        <w:numPr>
          <w:numId w:val="1008"/>
          <w:ilvl w:val="0"/>
        </w:numPr>
      </w:pPr>
      <w:hyperlink r:id="rId354">
        <w:r>
          <w:rPr>
            <w:rStyle w:val="Hyperlink"/>
          </w:rPr>
          <w:t xml:space="preserve">fd_lib</w:t>
        </w:r>
      </w:hyperlink>
      <w:r>
        <w:t xml:space="preserve"> </w:t>
      </w:r>
      <w:r>
        <w:t xml:space="preserve">for</w:t>
      </w:r>
      <w:r>
        <w:t xml:space="preserve"> </w:t>
      </w:r>
      <w:r>
        <w:t xml:space="preserve">[</w:t>
      </w:r>
      <w:r>
        <w:t xml:space="preserve">iterate</w:t>
      </w:r>
      <w:r>
        <w:t xml:space="preserve">]</w:t>
      </w:r>
      <w:r>
        <w:t xml:space="preserve">,</w:t>
      </w:r>
      <w:r>
        <w:t xml:space="preserve"> </w:t>
      </w:r>
      <w:r>
        <w:t xml:space="preserve">[</w:t>
      </w:r>
      <w:r>
        <w:t xml:space="preserve">counter</w:t>
      </w:r>
      <w:r>
        <w:t xml:space="preserve">]</w:t>
      </w:r>
    </w:p>
    <w:p>
      <w:pPr>
        <w:pStyle w:val="Heading5"/>
      </w:pPr>
      <w:bookmarkStart w:id="355" w:name="abstractions"/>
      <w:r>
        <w:t xml:space="preserve">Abstractions</w:t>
      </w:r>
      <w:bookmarkEnd w:id="355"/>
    </w:p>
    <w:p>
      <w:pPr>
        <w:pStyle w:val="FirstParagraph"/>
      </w:pPr>
      <w:r>
        <w:t xml:space="preserve">In the</w:t>
      </w:r>
      <w:r>
        <w:t xml:space="preserve"> </w:t>
      </w:r>
      <w:r>
        <w:rPr>
          <w:rStyle w:val="VerbatimChar"/>
        </w:rPr>
        <w:t xml:space="preserve">bin/lib</w:t>
      </w:r>
      <w:r>
        <w:t xml:space="preserve"> </w:t>
      </w:r>
      <w:r>
        <w:t xml:space="preserve">directory there are some abstractions made for this repo (prepended with a</w:t>
      </w:r>
      <w:r>
        <w:t xml:space="preserve"> </w:t>
      </w:r>
      <w:r>
        <w:rPr>
          <w:rStyle w:val="VerbatimChar"/>
        </w:rPr>
        <w:t xml:space="preserve">_</w:t>
      </w:r>
      <w:r>
        <w:t xml:space="preserve">. I also have included these together with some other abstractions as well in the</w:t>
      </w:r>
      <w:r>
        <w:t xml:space="preserve"> </w:t>
      </w:r>
      <w:r>
        <w:rPr>
          <w:rStyle w:val="VerbatimChar"/>
        </w:rPr>
        <w:t xml:space="preserve">pdbin</w:t>
      </w:r>
      <w:r>
        <w:t xml:space="preserve"> </w:t>
      </w:r>
      <w:r>
        <w:t xml:space="preserve">directory that are taken from</w:t>
      </w:r>
      <w:r>
        <w:t xml:space="preserve"> </w:t>
      </w:r>
      <w:hyperlink r:id="rId354">
        <w:r>
          <w:rPr>
            <w:rStyle w:val="Hyperlink"/>
          </w:rPr>
          <w:t xml:space="preserve">fd_lib</w:t>
        </w:r>
      </w:hyperlink>
      <w:r>
        <w:t xml:space="preserve"> </w:t>
      </w:r>
      <w:r>
        <w:t xml:space="preserve">and other places.</w:t>
      </w:r>
      <w:r>
        <w:t xml:space="preserve"> </w:t>
      </w:r>
      <w:r>
        <w:rPr>
          <w:rStyle w:val="VerbatimChar"/>
        </w:rPr>
        <w:t xml:space="preserve">pdbin</w:t>
      </w:r>
      <w:r>
        <w:t xml:space="preserve"> </w:t>
      </w:r>
      <w:r>
        <w:t xml:space="preserve">might not be necessary if you have already installed all the external libraries mentioned above. NOTE: the</w:t>
      </w:r>
      <w:r>
        <w:t xml:space="preserve"> </w:t>
      </w:r>
      <w:r>
        <w:rPr>
          <w:rStyle w:val="VerbatimChar"/>
        </w:rPr>
        <w:t xml:space="preserve">pdbin</w:t>
      </w:r>
      <w:r>
        <w:t xml:space="preserve"> </w:t>
      </w:r>
      <w:r>
        <w:t xml:space="preserve">directory is not necessary to load the patches, it is just placed there for convenience. Just declare it with</w:t>
      </w:r>
      <w:r>
        <w:t xml:space="preserve"> </w:t>
      </w:r>
      <w:r>
        <w:rPr>
          <w:rStyle w:val="VerbatimChar"/>
        </w:rPr>
        <w:t xml:space="preserve">[declare -path ../pdbin]</w:t>
      </w:r>
      <w:r>
        <w:t xml:space="preserve"> </w:t>
      </w:r>
      <w:r>
        <w:t xml:space="preserve">if you need to use it.</w:t>
      </w:r>
    </w:p>
    <w:bookmarkStart w:id="705" w:name="refs"/>
    <w:bookmarkStart w:id="356"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56"/>
    <w:bookmarkStart w:id="357"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57"/>
    <w:bookmarkStart w:id="358"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58"/>
    <w:bookmarkStart w:id="359"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59"/>
    <w:bookmarkStart w:id="360"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60"/>
    <w:bookmarkStart w:id="362"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61">
        <w:r>
          <w:rPr>
            <w:rStyle w:val="Hyperlink"/>
          </w:rPr>
          <w:t xml:space="preserve">http://www.terasoft.com.tw/conf/ismir2014/proceedings/T014_162_Paper.pdf</w:t>
        </w:r>
      </w:hyperlink>
    </w:p>
    <w:bookmarkEnd w:id="362"/>
    <w:bookmarkStart w:id="363"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63"/>
    <w:bookmarkStart w:id="364"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64"/>
    <w:bookmarkStart w:id="365"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65"/>
    <w:bookmarkStart w:id="366"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66"/>
    <w:bookmarkStart w:id="367"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67"/>
    <w:bookmarkStart w:id="368"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68"/>
    <w:bookmarkStart w:id="369"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69"/>
    <w:bookmarkStart w:id="370"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70"/>
    <w:bookmarkStart w:id="371"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71"/>
    <w:bookmarkStart w:id="372"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72"/>
    <w:bookmarkStart w:id="373" w:name="ref-Bar20:Viv"/>
    <w:p>
      <w:pPr>
        <w:pStyle w:val="Bibliography"/>
      </w:pPr>
      <w:r>
        <w:t xml:space="preserve">Barrett N. 2000b. Viva la selva</w:t>
      </w:r>
    </w:p>
    <w:bookmarkEnd w:id="373"/>
    <w:bookmarkStart w:id="374" w:name="ref-Bar68:Ele"/>
    <w:p>
      <w:pPr>
        <w:pStyle w:val="Bibliography"/>
      </w:pPr>
      <w:r>
        <w:t xml:space="preserve">Barthes R, Lavers A, Smith C. 1968.</w:t>
      </w:r>
      <w:r>
        <w:t xml:space="preserve"> </w:t>
      </w:r>
      <w:r>
        <w:rPr>
          <w:i/>
        </w:rPr>
        <w:t xml:space="preserve">Elements of Semiology</w:t>
      </w:r>
      <w:r>
        <w:t xml:space="preserve">. Hill; Wang, New York. ed.</w:t>
      </w:r>
    </w:p>
    <w:bookmarkEnd w:id="374"/>
    <w:bookmarkStart w:id="375"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75"/>
    <w:bookmarkStart w:id="376"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76"/>
    <w:bookmarkStart w:id="377"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77"/>
    <w:bookmarkStart w:id="379"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78">
        <w:r>
          <w:rPr>
            <w:rStyle w:val="Hyperlink"/>
          </w:rPr>
          <w:t xml:space="preserve">http://www.terasoft.com.tw/conf/ismir2014/proceedings/T028_322_Paper.pdf</w:t>
        </w:r>
      </w:hyperlink>
    </w:p>
    <w:bookmarkEnd w:id="379"/>
    <w:bookmarkStart w:id="380"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80"/>
    <w:bookmarkStart w:id="382"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81">
        <w:r>
          <w:rPr>
            <w:rStyle w:val="Hyperlink"/>
          </w:rPr>
          <w:t xml:space="preserve">http://www.ppgia.pucpr.br/ismir2013/wp-content/uploads/2013/09/177\_Paper.pdf</w:t>
        </w:r>
      </w:hyperlink>
    </w:p>
    <w:bookmarkEnd w:id="382"/>
    <w:bookmarkStart w:id="383"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83"/>
    <w:bookmarkStart w:id="384" w:name="ref-Bor42:Fun"/>
    <w:p>
      <w:pPr>
        <w:pStyle w:val="Bibliography"/>
      </w:pPr>
      <w:r>
        <w:t xml:space="preserve">Borges JL. 1942. Funes el memorioso.</w:t>
      </w:r>
      <w:r>
        <w:t xml:space="preserve"> </w:t>
      </w:r>
      <w:r>
        <w:rPr>
          <w:i/>
        </w:rPr>
        <w:t xml:space="preserve">Ficciones</w:t>
      </w:r>
    </w:p>
    <w:bookmarkEnd w:id="384"/>
    <w:bookmarkStart w:id="385" w:name="ref-Ker94:Fun"/>
    <w:p>
      <w:pPr>
        <w:pStyle w:val="Bibliography"/>
      </w:pPr>
      <w:r>
        <w:t xml:space="preserve">Borges JL. 1994.</w:t>
      </w:r>
      <w:r>
        <w:t xml:space="preserve"> </w:t>
      </w:r>
      <w:r>
        <w:rPr>
          <w:i/>
        </w:rPr>
        <w:t xml:space="preserve">Ficciones</w:t>
      </w:r>
      <w:r>
        <w:t xml:space="preserve">. Grove Press. ed.</w:t>
      </w:r>
    </w:p>
    <w:bookmarkEnd w:id="385"/>
    <w:bookmarkStart w:id="386" w:name="ref-Bor95:Rat"/>
    <w:p>
      <w:pPr>
        <w:pStyle w:val="Bibliography"/>
      </w:pPr>
      <w:r>
        <w:t xml:space="preserve">Born G. 1995.</w:t>
      </w:r>
      <w:r>
        <w:t xml:space="preserve"> </w:t>
      </w:r>
      <w:r>
        <w:rPr>
          <w:i/>
        </w:rPr>
        <w:t xml:space="preserve">Rationalizing Culture</w:t>
      </w:r>
      <w:r>
        <w:t xml:space="preserve">. University of California Press. ed.</w:t>
      </w:r>
    </w:p>
    <w:bookmarkEnd w:id="386"/>
    <w:bookmarkStart w:id="387"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87"/>
    <w:bookmarkStart w:id="388"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88"/>
    <w:bookmarkStart w:id="389"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89"/>
    <w:bookmarkStart w:id="390"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90"/>
    <w:bookmarkStart w:id="391"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91"/>
    <w:bookmarkStart w:id="392"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92"/>
    <w:bookmarkStart w:id="393" w:name="ref-score11manual"/>
    <w:p>
      <w:pPr>
        <w:pStyle w:val="Bibliography"/>
      </w:pPr>
      <w:r>
        <w:t xml:space="preserve">Brinkman AR. 1982. Original version of the score11 manual.</w:t>
      </w:r>
      <w:r>
        <w:t xml:space="preserve"> </w:t>
      </w:r>
      <w:r>
        <w:rPr>
          <w:i/>
        </w:rPr>
        <w:t xml:space="preserve">Score11 Manual</w:t>
      </w:r>
    </w:p>
    <w:bookmarkEnd w:id="393"/>
    <w:bookmarkStart w:id="394"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94"/>
    <w:bookmarkStart w:id="395"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95"/>
    <w:bookmarkStart w:id="396"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96"/>
    <w:bookmarkStart w:id="398"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97">
        <w:r>
          <w:rPr>
            <w:rStyle w:val="Hyperlink"/>
          </w:rPr>
          <w:t xml:space="preserve">http://www.nime.org/proceedings/2011/nime2011_387.pdf</w:t>
        </w:r>
      </w:hyperlink>
    </w:p>
    <w:bookmarkEnd w:id="398"/>
    <w:bookmarkStart w:id="400"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99">
        <w:r>
          <w:rPr>
            <w:rStyle w:val="Hyperlink"/>
          </w:rPr>
          <w:t xml:space="preserve">http://www.nime.org/proceedings/2009/nime2009_266.pdf</w:t>
        </w:r>
      </w:hyperlink>
    </w:p>
    <w:bookmarkEnd w:id="400"/>
    <w:bookmarkStart w:id="401"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401"/>
    <w:bookmarkStart w:id="402"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402"/>
    <w:bookmarkStart w:id="403"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403"/>
    <w:bookmarkStart w:id="404" w:name="ref-Bux77:Aco"/>
    <w:p>
      <w:pPr>
        <w:pStyle w:val="Bibliography"/>
      </w:pPr>
      <w:r>
        <w:t xml:space="preserve">Buxton W. 1977. A composer’s introduction to computer music.</w:t>
      </w:r>
      <w:r>
        <w:t xml:space="preserve"> </w:t>
      </w:r>
      <w:r>
        <w:rPr>
          <w:i/>
        </w:rPr>
        <w:t xml:space="preserve">Interface</w:t>
      </w:r>
      <w:r>
        <w:t xml:space="preserve">. 6:57–72</w:t>
      </w:r>
    </w:p>
    <w:bookmarkEnd w:id="404"/>
    <w:bookmarkStart w:id="405" w:name="ref-youtube/buxton10"/>
    <w:p>
      <w:pPr>
        <w:pStyle w:val="Bibliography"/>
      </w:pPr>
      <w:r>
        <w:t xml:space="preserve">Buxton W. 2016a. Objed: The sssp sound editing tool.</w:t>
      </w:r>
      <w:r>
        <w:t xml:space="preserve"> </w:t>
      </w:r>
      <w:r>
        <w:rPr>
          <w:i/>
        </w:rPr>
        <w:t xml:space="preserve">Youtube</w:t>
      </w:r>
    </w:p>
    <w:bookmarkEnd w:id="405"/>
    <w:bookmarkStart w:id="406"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406"/>
    <w:bookmarkStart w:id="407"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407"/>
    <w:bookmarkStart w:id="408"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408"/>
    <w:bookmarkStart w:id="409"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409"/>
    <w:bookmarkStart w:id="411"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410">
        <w:r>
          <w:rPr>
            <w:rStyle w:val="Hyperlink"/>
          </w:rPr>
          <w:t xml:space="preserve">http://www.nime.org/proceedings/2011/nime2011_329.pdf</w:t>
        </w:r>
      </w:hyperlink>
    </w:p>
    <w:bookmarkEnd w:id="411"/>
    <w:bookmarkStart w:id="412"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412"/>
    <w:bookmarkStart w:id="413"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13"/>
    <w:bookmarkStart w:id="414"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14"/>
    <w:bookmarkStart w:id="415" w:name="ref-Rya17:OnT"/>
    <w:p>
      <w:pPr>
        <w:pStyle w:val="Bibliography"/>
      </w:pPr>
      <w:r>
        <w:t xml:space="preserve">Carter R. 2017. On the expressive potential of suboptimal speakers</w:t>
      </w:r>
    </w:p>
    <w:bookmarkEnd w:id="415"/>
    <w:bookmarkStart w:id="416"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16"/>
    <w:bookmarkStart w:id="417"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17"/>
    <w:bookmarkStart w:id="418"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18"/>
    <w:bookmarkStart w:id="419"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19"/>
    <w:bookmarkStart w:id="420"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20"/>
    <w:bookmarkStart w:id="421"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21"/>
    <w:bookmarkStart w:id="422"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22"/>
    <w:bookmarkStart w:id="423"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23"/>
    <w:bookmarkStart w:id="424" w:name="ref-Cho00:Voi"/>
    <w:p>
      <w:pPr>
        <w:pStyle w:val="Bibliography"/>
      </w:pPr>
      <w:r>
        <w:t xml:space="preserve">Choi I. 2000. Voices in ruins — composition with residuals</w:t>
      </w:r>
    </w:p>
    <w:bookmarkEnd w:id="424"/>
    <w:bookmarkStart w:id="425"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25"/>
    <w:bookmarkStart w:id="426"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26"/>
    <w:bookmarkStart w:id="427"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27"/>
    <w:bookmarkStart w:id="428"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28"/>
    <w:bookmarkStart w:id="429"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29"/>
    <w:bookmarkStart w:id="430"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30"/>
    <w:bookmarkStart w:id="431"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31"/>
    <w:bookmarkStart w:id="432"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32"/>
    <w:bookmarkStart w:id="433"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33"/>
    <w:bookmarkStart w:id="434" w:name="ref-connes:shapes"/>
    <w:p>
      <w:pPr>
        <w:pStyle w:val="Bibliography"/>
      </w:pPr>
      <w:r>
        <w:t xml:space="preserve">Connes A. 2012. The music of shapes</w:t>
      </w:r>
    </w:p>
    <w:bookmarkEnd w:id="434"/>
    <w:bookmarkStart w:id="435"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35"/>
    <w:bookmarkStart w:id="436"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36"/>
    <w:bookmarkStart w:id="437"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37"/>
    <w:bookmarkStart w:id="438"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38"/>
    <w:bookmarkStart w:id="439"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39"/>
    <w:bookmarkStart w:id="441"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40">
        <w:r>
          <w:rPr>
            <w:rStyle w:val="Hyperlink"/>
          </w:rPr>
          <w:t xml:space="preserve">https://ismir2017.smcnus.org/wp-content/uploads/2017/10/235_Paper.pdf</w:t>
        </w:r>
      </w:hyperlink>
    </w:p>
    <w:bookmarkEnd w:id="441"/>
    <w:bookmarkStart w:id="443" w:name="ref-crowley98"/>
    <w:p>
      <w:pPr>
        <w:pStyle w:val="Bibliography"/>
      </w:pPr>
      <w:r>
        <w:t xml:space="preserve">Crowley C. 1998. Data structures for text sequences.</w:t>
      </w:r>
      <w:r>
        <w:t xml:space="preserve"> </w:t>
      </w:r>
      <w:hyperlink r:id="rId442">
        <w:r>
          <w:rPr>
            <w:rStyle w:val="Hyperlink"/>
          </w:rPr>
          <w:t xml:space="preserve">https://www.cs.unm.edu/~crowley/papers/sds.pdf</w:t>
        </w:r>
      </w:hyperlink>
    </w:p>
    <w:bookmarkEnd w:id="443"/>
    <w:bookmarkStart w:id="444"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44"/>
    <w:bookmarkStart w:id="446"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45">
        <w:r>
          <w:rPr>
            <w:rStyle w:val="Hyperlink"/>
          </w:rPr>
          <w:t xml:space="preserve">https://ismir2017.smcnus.org/wp-content/uploads/2017/10/75_Paper.pdf</w:t>
        </w:r>
      </w:hyperlink>
    </w:p>
    <w:bookmarkEnd w:id="446"/>
    <w:bookmarkStart w:id="447"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47"/>
    <w:bookmarkStart w:id="448"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48"/>
    <w:bookmarkStart w:id="449"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49"/>
    <w:bookmarkStart w:id="450" w:name="ref-Der78:Wri"/>
    <w:p>
      <w:pPr>
        <w:pStyle w:val="Bibliography"/>
      </w:pPr>
      <w:r>
        <w:t xml:space="preserve">Derrida J. 1978.</w:t>
      </w:r>
      <w:r>
        <w:t xml:space="preserve"> </w:t>
      </w:r>
      <w:r>
        <w:rPr>
          <w:i/>
        </w:rPr>
        <w:t xml:space="preserve">Writing and Difference</w:t>
      </w:r>
      <w:r>
        <w:t xml:space="preserve">. The University of Chicago. ed.</w:t>
      </w:r>
    </w:p>
    <w:bookmarkEnd w:id="450"/>
    <w:bookmarkStart w:id="451" w:name="ref-Der82:Mar"/>
    <w:p>
      <w:pPr>
        <w:pStyle w:val="Bibliography"/>
      </w:pPr>
      <w:r>
        <w:t xml:space="preserve">Derrida J. 1982.</w:t>
      </w:r>
      <w:r>
        <w:t xml:space="preserve"> </w:t>
      </w:r>
      <w:r>
        <w:rPr>
          <w:i/>
        </w:rPr>
        <w:t xml:space="preserve">Margins of Philosophy</w:t>
      </w:r>
      <w:r>
        <w:t xml:space="preserve">. The Harvester Press. ed.</w:t>
      </w:r>
    </w:p>
    <w:bookmarkEnd w:id="451"/>
    <w:bookmarkStart w:id="452" w:name="ref-Der95:Arc"/>
    <w:p>
      <w:pPr>
        <w:pStyle w:val="Bibliography"/>
      </w:pPr>
      <w:r>
        <w:t xml:space="preserve">Derrida J, Prenowitz E. 1995. Archive fever: A freudian impression.</w:t>
      </w:r>
      <w:r>
        <w:t xml:space="preserve"> </w:t>
      </w:r>
      <w:r>
        <w:rPr>
          <w:i/>
        </w:rPr>
        <w:t xml:space="preserve">Diacritics</w:t>
      </w:r>
      <w:r>
        <w:t xml:space="preserve">. 25(2):</w:t>
      </w:r>
    </w:p>
    <w:bookmarkEnd w:id="452"/>
    <w:bookmarkStart w:id="453"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53"/>
    <w:bookmarkStart w:id="455"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54">
        <w:r>
          <w:rPr>
            <w:rStyle w:val="Hyperlink"/>
          </w:rPr>
          <w:t xml:space="preserve">http://ismir2015.uma.es/articles/261_Paper.pdf</w:t>
        </w:r>
      </w:hyperlink>
    </w:p>
    <w:bookmarkEnd w:id="455"/>
    <w:bookmarkStart w:id="456"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56"/>
    <w:bookmarkStart w:id="457"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57"/>
    <w:bookmarkStart w:id="458"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58"/>
    <w:bookmarkStart w:id="459"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59"/>
    <w:bookmarkStart w:id="460"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60"/>
    <w:bookmarkStart w:id="461"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61"/>
    <w:bookmarkStart w:id="463"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62">
        <w:r>
          <w:rPr>
            <w:rStyle w:val="Hyperlink"/>
          </w:rPr>
          <w:t xml:space="preserve">http://ismir2018.ircam.fr/doc/pdfs/265_Paper.pdf</w:t>
        </w:r>
      </w:hyperlink>
    </w:p>
    <w:bookmarkEnd w:id="463"/>
    <w:bookmarkStart w:id="464"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64"/>
    <w:bookmarkStart w:id="466"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65">
        <w:r>
          <w:rPr>
            <w:rStyle w:val="Hyperlink"/>
          </w:rPr>
          <w:t xml:space="preserve">http://ismir2000.ismir.net/papers/invites/dunn_invite.pdf</w:t>
        </w:r>
      </w:hyperlink>
    </w:p>
    <w:bookmarkEnd w:id="466"/>
    <w:bookmarkStart w:id="467"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67"/>
    <w:bookmarkStart w:id="468"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68"/>
    <w:bookmarkStart w:id="469" w:name="ref-Eco04:The"/>
    <w:p>
      <w:pPr>
        <w:pStyle w:val="Bibliography"/>
      </w:pPr>
      <w:r>
        <w:t xml:space="preserve">Eco U. 2004. The poetics of the open work.</w:t>
      </w:r>
      <w:r>
        <w:t xml:space="preserve"> </w:t>
      </w:r>
      <w:r>
        <w:rPr>
          <w:i/>
        </w:rPr>
        <w:t xml:space="preserve">Audio Culture: Readings in Modern Music</w:t>
      </w:r>
    </w:p>
    <w:bookmarkEnd w:id="469"/>
    <w:bookmarkStart w:id="470" w:name="ref-Emm86:The"/>
    <w:p>
      <w:pPr>
        <w:pStyle w:val="Bibliography"/>
      </w:pPr>
      <w:r>
        <w:t xml:space="preserve">Emmerson S. 1986.</w:t>
      </w:r>
      <w:r>
        <w:t xml:space="preserve"> </w:t>
      </w:r>
      <w:r>
        <w:rPr>
          <w:i/>
        </w:rPr>
        <w:t xml:space="preserve">The Language of Electroacoustic Music</w:t>
      </w:r>
      <w:r>
        <w:t xml:space="preserve">. ed.</w:t>
      </w:r>
    </w:p>
    <w:bookmarkEnd w:id="470"/>
    <w:bookmarkStart w:id="472"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71">
        <w:r>
          <w:rPr>
            <w:rStyle w:val="Hyperlink"/>
          </w:rPr>
          <w:t xml:space="preserve">http://ismir2018.ircam.fr/doc/pdfs/206_Paper.pdf</w:t>
        </w:r>
      </w:hyperlink>
    </w:p>
    <w:bookmarkEnd w:id="472"/>
    <w:bookmarkStart w:id="473"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73"/>
    <w:bookmarkStart w:id="474" w:name="ref-Ern13:Dig"/>
    <w:p>
      <w:pPr>
        <w:pStyle w:val="Bibliography"/>
      </w:pPr>
      <w:r>
        <w:t xml:space="preserve">Ernst W. 2013.</w:t>
      </w:r>
      <w:r>
        <w:t xml:space="preserve"> </w:t>
      </w:r>
      <w:r>
        <w:rPr>
          <w:i/>
        </w:rPr>
        <w:t xml:space="preserve">Digital Memory and the Archive</w:t>
      </w:r>
      <w:r>
        <w:t xml:space="preserve">. University of Minnesota Press. ed.</w:t>
      </w:r>
    </w:p>
    <w:bookmarkEnd w:id="474"/>
    <w:bookmarkStart w:id="475"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75"/>
    <w:bookmarkStart w:id="477"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76">
        <w:r>
          <w:rPr>
            <w:rStyle w:val="Hyperlink"/>
          </w:rPr>
          <w:t xml:space="preserve">https://ismir2017.smcnus.org/wp-content/uploads/2017/10/161_Paper.pdf</w:t>
        </w:r>
      </w:hyperlink>
    </w:p>
    <w:bookmarkEnd w:id="477"/>
    <w:bookmarkStart w:id="478"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78"/>
    <w:bookmarkStart w:id="479"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79"/>
    <w:bookmarkStart w:id="480"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80"/>
    <w:bookmarkStart w:id="481"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81"/>
    <w:bookmarkStart w:id="482"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82"/>
    <w:bookmarkStart w:id="483"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83"/>
    <w:bookmarkStart w:id="485"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84">
        <w:r>
          <w:rPr>
            <w:rStyle w:val="Hyperlink"/>
          </w:rPr>
          <w:t xml:space="preserve">http://www.nime.org/proceedings/2011/nime2011_124.pdf</w:t>
        </w:r>
      </w:hyperlink>
    </w:p>
    <w:bookmarkEnd w:id="485"/>
    <w:bookmarkStart w:id="486"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86"/>
    <w:bookmarkStart w:id="488"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87">
        <w:r>
          <w:rPr>
            <w:rStyle w:val="Hyperlink"/>
          </w:rPr>
          <w:t xml:space="preserve">http://ismir2000.ismir.net/posters/good.pdf</w:t>
        </w:r>
      </w:hyperlink>
    </w:p>
    <w:bookmarkEnd w:id="488"/>
    <w:bookmarkStart w:id="490"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89">
        <w:r>
          <w:rPr>
            <w:rStyle w:val="Hyperlink"/>
          </w:rPr>
          <w:t xml:space="preserve">http://ismir2002.ismir.net/proceedings/03-SP04-1.pdf</w:t>
        </w:r>
      </w:hyperlink>
    </w:p>
    <w:bookmarkEnd w:id="490"/>
    <w:bookmarkStart w:id="492"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91">
        <w:r>
          <w:rPr>
            <w:rStyle w:val="Hyperlink"/>
          </w:rPr>
          <w:t xml:space="preserve">http://ismir2003.ismir.net/papers/Goto1.PDF</w:t>
        </w:r>
      </w:hyperlink>
    </w:p>
    <w:bookmarkEnd w:id="492"/>
    <w:bookmarkStart w:id="493" w:name="ref-Gra15:The"/>
    <w:p>
      <w:pPr>
        <w:pStyle w:val="Bibliography"/>
      </w:pPr>
      <w:r>
        <w:t xml:space="preserve">Gratton P, Morin M-E. 2015.</w:t>
      </w:r>
      <w:r>
        <w:t xml:space="preserve"> </w:t>
      </w:r>
      <w:r>
        <w:rPr>
          <w:i/>
        </w:rPr>
        <w:t xml:space="preserve">The Nancy Dictionary</w:t>
      </w:r>
      <w:r>
        <w:t xml:space="preserve">. Edinburgh University Press. ed.</w:t>
      </w:r>
    </w:p>
    <w:bookmarkEnd w:id="493"/>
    <w:bookmarkStart w:id="494"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94"/>
    <w:bookmarkStart w:id="496"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95">
        <w:r>
          <w:rPr>
            <w:rStyle w:val="Hyperlink"/>
          </w:rPr>
          <w:t xml:space="preserve">http://www.terasoft.com.tw/conf/ismir2014/proceedings/T059_257_Paper.pdf</w:t>
        </w:r>
      </w:hyperlink>
    </w:p>
    <w:bookmarkEnd w:id="496"/>
    <w:bookmarkStart w:id="497"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97"/>
    <w:bookmarkStart w:id="498"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98"/>
    <w:bookmarkStart w:id="499" w:name="ref-Han04:New"/>
    <w:p>
      <w:pPr>
        <w:pStyle w:val="Bibliography"/>
      </w:pPr>
      <w:r>
        <w:t xml:space="preserve">Hansen MBN. 2004.</w:t>
      </w:r>
      <w:r>
        <w:t xml:space="preserve"> </w:t>
      </w:r>
      <w:r>
        <w:rPr>
          <w:i/>
        </w:rPr>
        <w:t xml:space="preserve">New Philosophy for New Media</w:t>
      </w:r>
      <w:r>
        <w:t xml:space="preserve">. The MIT Press. ed.</w:t>
      </w:r>
    </w:p>
    <w:bookmarkEnd w:id="499"/>
    <w:bookmarkStart w:id="501"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500">
        <w:r>
          <w:rPr>
            <w:rStyle w:val="Hyperlink"/>
          </w:rPr>
          <w:t xml:space="preserve">http://ismir2008.ismir.net/papers/ISMIR2008_173.pdf</w:t>
        </w:r>
      </w:hyperlink>
    </w:p>
    <w:bookmarkEnd w:id="501"/>
    <w:bookmarkStart w:id="502"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502"/>
    <w:bookmarkStart w:id="503"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503"/>
    <w:bookmarkStart w:id="505"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504">
        <w:r>
          <w:rPr>
            <w:rStyle w:val="Hyperlink"/>
          </w:rPr>
          <w:t xml:space="preserve">http://www.ppgia.pucpr.br/ismir2013/wp-content/uploads/2013/09/85_Paper.pdf</w:t>
        </w:r>
      </w:hyperlink>
    </w:p>
    <w:bookmarkEnd w:id="505"/>
    <w:bookmarkStart w:id="506"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506"/>
    <w:bookmarkStart w:id="507" w:name="ref-Hay93:The"/>
    <w:p>
      <w:pPr>
        <w:pStyle w:val="Bibliography"/>
      </w:pPr>
      <w:r>
        <w:t xml:space="preserve">Hayles NK. 1993. The materiality of informatics.</w:t>
      </w:r>
      <w:r>
        <w:t xml:space="preserve"> </w:t>
      </w:r>
      <w:r>
        <w:rPr>
          <w:i/>
        </w:rPr>
        <w:t xml:space="preserve">Configurations</w:t>
      </w:r>
      <w:r>
        <w:t xml:space="preserve">. 1(1):</w:t>
      </w:r>
    </w:p>
    <w:bookmarkEnd w:id="507"/>
    <w:bookmarkStart w:id="508"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508"/>
    <w:bookmarkStart w:id="509"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509"/>
    <w:bookmarkStart w:id="510"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510"/>
    <w:bookmarkStart w:id="512"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511">
        <w:r>
          <w:rPr>
            <w:rStyle w:val="Hyperlink"/>
          </w:rPr>
          <w:t xml:space="preserve">http://www.nime.org/proceedings/2010/nime2010_233.pdf</w:t>
        </w:r>
      </w:hyperlink>
    </w:p>
    <w:bookmarkEnd w:id="512"/>
    <w:bookmarkStart w:id="514"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13">
        <w:r>
          <w:rPr>
            <w:rStyle w:val="Hyperlink"/>
          </w:rPr>
          <w:t xml:space="preserve">http://ismir2005.ismir.net/proceedings/2117.pdf</w:t>
        </w:r>
      </w:hyperlink>
    </w:p>
    <w:bookmarkEnd w:id="514"/>
    <w:bookmarkStart w:id="515"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15"/>
    <w:bookmarkStart w:id="517"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16">
        <w:r>
          <w:rPr>
            <w:rStyle w:val="Hyperlink"/>
          </w:rPr>
          <w:t xml:space="preserve">http://ismir2018.ircam.fr/doc/pdfs/248_Paper.pdf</w:t>
        </w:r>
      </w:hyperlink>
    </w:p>
    <w:bookmarkEnd w:id="517"/>
    <w:bookmarkStart w:id="518" w:name="ref-Mau99:Abr"/>
    <w:p>
      <w:pPr>
        <w:pStyle w:val="Bibliography"/>
      </w:pPr>
      <w:r>
        <w:t xml:space="preserve">IV JAM. 1999.</w:t>
      </w:r>
      <w:r>
        <w:t xml:space="preserve"> </w:t>
      </w:r>
      <w:r>
        <w:rPr>
          <w:i/>
        </w:rPr>
        <w:t xml:space="preserve">A Brief History of Algorithmic Composition</w:t>
      </w:r>
      <w:r>
        <w:t xml:space="preserve">. Online. ed.</w:t>
      </w:r>
    </w:p>
    <w:bookmarkEnd w:id="518"/>
    <w:bookmarkStart w:id="519"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19"/>
    <w:bookmarkStart w:id="520"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20"/>
    <w:bookmarkStart w:id="521"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21"/>
    <w:bookmarkStart w:id="523"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22">
        <w:r>
          <w:rPr>
            <w:rStyle w:val="Hyperlink"/>
          </w:rPr>
          <w:t xml:space="preserve">http://ismir2008.ismir.net/papers/ISMIR2008_106.pdf</w:t>
        </w:r>
      </w:hyperlink>
    </w:p>
    <w:bookmarkEnd w:id="523"/>
    <w:bookmarkStart w:id="524"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24"/>
    <w:bookmarkStart w:id="525"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525"/>
    <w:bookmarkStart w:id="526"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26"/>
    <w:bookmarkStart w:id="527"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27"/>
    <w:bookmarkStart w:id="528"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28"/>
    <w:bookmarkStart w:id="530"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29">
        <w:r>
          <w:rPr>
            <w:rStyle w:val="Hyperlink"/>
          </w:rPr>
          <w:t xml:space="preserve">http://www.terasoft.com.tw/conf/ismir2014/proceedings/T039_344_Paper.pdf</w:t>
        </w:r>
      </w:hyperlink>
    </w:p>
    <w:bookmarkEnd w:id="530"/>
    <w:bookmarkStart w:id="531" w:name="ref-Kle98:The"/>
    <w:p>
      <w:pPr>
        <w:pStyle w:val="Bibliography"/>
      </w:pPr>
      <w:r>
        <w:t xml:space="preserve">Klein J. 1998. The wolves of bays mountain</w:t>
      </w:r>
    </w:p>
    <w:bookmarkEnd w:id="531"/>
    <w:bookmarkStart w:id="532" w:name="ref-Kle17:Lec"/>
    <w:p>
      <w:pPr>
        <w:pStyle w:val="Bibliography"/>
      </w:pPr>
      <w:r>
        <w:t xml:space="preserve">Klein J. 2017.</w:t>
      </w:r>
      <w:r>
        <w:t xml:space="preserve"> </w:t>
      </w:r>
      <w:r>
        <w:rPr>
          <w:i/>
        </w:rPr>
        <w:t xml:space="preserve">On my compositional approach</w:t>
      </w:r>
      <w:r>
        <w:t xml:space="preserve">. Work. Pap.</w:t>
      </w:r>
    </w:p>
    <w:bookmarkEnd w:id="532"/>
    <w:bookmarkStart w:id="533"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33"/>
    <w:bookmarkStart w:id="535"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34">
        <w:r>
          <w:rPr>
            <w:rStyle w:val="Hyperlink"/>
          </w:rPr>
          <w:t xml:space="preserve">http://ismir2015.uma.es/articles/246_Paper.pdf</w:t>
        </w:r>
      </w:hyperlink>
    </w:p>
    <w:bookmarkEnd w:id="535"/>
    <w:bookmarkStart w:id="536"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36"/>
    <w:bookmarkStart w:id="537"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37"/>
    <w:bookmarkStart w:id="538"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38"/>
    <w:bookmarkStart w:id="539"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39"/>
    <w:bookmarkStart w:id="540"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40"/>
    <w:bookmarkStart w:id="541"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41"/>
    <w:bookmarkStart w:id="542"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42"/>
    <w:bookmarkStart w:id="543"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43"/>
    <w:bookmarkStart w:id="544"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44"/>
    <w:bookmarkStart w:id="545"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45"/>
    <w:bookmarkStart w:id="546"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46"/>
    <w:bookmarkStart w:id="547" w:name="ref-Lod98:MUS"/>
    <w:p>
      <w:pPr>
        <w:pStyle w:val="Bibliography"/>
      </w:pPr>
      <w:r>
        <w:t xml:space="preserve">Lodha S, Beahan J, Joseph A, Zane-ulman B. 1998. MUSE: A musical data sonification toolkit</w:t>
      </w:r>
    </w:p>
    <w:bookmarkEnd w:id="547"/>
    <w:bookmarkStart w:id="548"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48"/>
    <w:bookmarkStart w:id="549" w:name="ref-Lor93:Ess"/>
    <w:p>
      <w:pPr>
        <w:pStyle w:val="Bibliography"/>
      </w:pPr>
      <w:r>
        <w:t xml:space="preserve">Lorenz EN. 1993.</w:t>
      </w:r>
      <w:r>
        <w:t xml:space="preserve"> </w:t>
      </w:r>
      <w:r>
        <w:rPr>
          <w:i/>
        </w:rPr>
        <w:t xml:space="preserve">The Essence of Chaos</w:t>
      </w:r>
      <w:r>
        <w:t xml:space="preserve">. Seattle: University of Washington Press. ed.</w:t>
      </w:r>
    </w:p>
    <w:bookmarkEnd w:id="549"/>
    <w:bookmarkStart w:id="551"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50">
        <w:r>
          <w:rPr>
            <w:rStyle w:val="Hyperlink"/>
          </w:rPr>
          <w:t xml:space="preserve">http://www.nime.org/proceedings/2008/nime2008_221.pdf</w:t>
        </w:r>
      </w:hyperlink>
    </w:p>
    <w:bookmarkEnd w:id="551"/>
    <w:bookmarkStart w:id="552"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52"/>
    <w:bookmarkStart w:id="553" w:name="ref-Luc70:Iam"/>
    <w:p>
      <w:pPr>
        <w:pStyle w:val="Bibliography"/>
      </w:pPr>
      <w:r>
        <w:t xml:space="preserve">Lucier A. 1970. I am sitting in a room</w:t>
      </w:r>
    </w:p>
    <w:bookmarkEnd w:id="553"/>
    <w:bookmarkStart w:id="554" w:name="ref-Man01:The"/>
    <w:p>
      <w:pPr>
        <w:pStyle w:val="Bibliography"/>
      </w:pPr>
      <w:r>
        <w:t xml:space="preserve">Manovich L. 2001.</w:t>
      </w:r>
      <w:r>
        <w:t xml:space="preserve"> </w:t>
      </w:r>
      <w:r>
        <w:rPr>
          <w:i/>
        </w:rPr>
        <w:t xml:space="preserve">The Language of New Media</w:t>
      </w:r>
      <w:r>
        <w:t xml:space="preserve">. MIT Press. ed.</w:t>
      </w:r>
    </w:p>
    <w:bookmarkEnd w:id="554"/>
    <w:bookmarkStart w:id="555" w:name="ref-Mat63:The"/>
    <w:p>
      <w:pPr>
        <w:pStyle w:val="Bibliography"/>
      </w:pPr>
      <w:r>
        <w:t xml:space="preserve">Mathews MV. 1963. The digital computer as a musical instrument.</w:t>
      </w:r>
      <w:r>
        <w:t xml:space="preserve"> </w:t>
      </w:r>
      <w:r>
        <w:rPr>
          <w:i/>
        </w:rPr>
        <w:t xml:space="preserve">Science, New Series</w:t>
      </w:r>
      <w:r>
        <w:t xml:space="preserve">. 142(3592):553–57</w:t>
      </w:r>
    </w:p>
    <w:bookmarkEnd w:id="555"/>
    <w:bookmarkStart w:id="557"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56">
        <w:r>
          <w:rPr>
            <w:rStyle w:val="Hyperlink"/>
          </w:rPr>
          <w:t xml:space="preserve">http://ismir2008.ismir.net/papers/ISMIR2008_158.pdf</w:t>
        </w:r>
      </w:hyperlink>
    </w:p>
    <w:bookmarkEnd w:id="557"/>
    <w:bookmarkStart w:id="558"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58"/>
    <w:bookmarkStart w:id="559"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59"/>
    <w:bookmarkStart w:id="560"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60"/>
    <w:bookmarkStart w:id="561" w:name="ref-csoundMethods"/>
    <w:p>
      <w:pPr>
        <w:pStyle w:val="Bibliography"/>
      </w:pPr>
      <w:r>
        <w:t xml:space="preserve">McCurdy I, Heintz J, Joaquin J, Knevel M. 2015. Methods of writing csound scores.</w:t>
      </w:r>
      <w:r>
        <w:t xml:space="preserve"> </w:t>
      </w:r>
      <w:r>
        <w:rPr>
          <w:i/>
        </w:rPr>
        <w:t xml:space="preserve">FLOSS Manuals</w:t>
      </w:r>
    </w:p>
    <w:bookmarkEnd w:id="561"/>
    <w:bookmarkStart w:id="562"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62"/>
    <w:bookmarkStart w:id="564"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63">
        <w:r>
          <w:rPr>
            <w:rStyle w:val="Hyperlink"/>
          </w:rPr>
          <w:t xml:space="preserve">http://ismir2018.ircam.fr/doc/pdfs/35_Paper.pdf</w:t>
        </w:r>
      </w:hyperlink>
    </w:p>
    <w:bookmarkEnd w:id="564"/>
    <w:bookmarkStart w:id="565"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65"/>
    <w:bookmarkStart w:id="566"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66"/>
    <w:bookmarkStart w:id="567"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67"/>
    <w:bookmarkStart w:id="568"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68"/>
    <w:bookmarkStart w:id="569" w:name="ref-ods-cpp"/>
    <w:p>
      <w:pPr>
        <w:pStyle w:val="Bibliography"/>
      </w:pPr>
      <w:r>
        <w:t xml:space="preserve">Morin P. 2019.</w:t>
      </w:r>
      <w:r>
        <w:t xml:space="preserve"> </w:t>
      </w:r>
      <w:r>
        <w:rPr>
          <w:i/>
        </w:rPr>
        <w:t xml:space="preserve">Open Data Structures</w:t>
      </w:r>
      <w:r>
        <w:t xml:space="preserve">. Creative Commons. ed.</w:t>
      </w:r>
    </w:p>
    <w:bookmarkEnd w:id="569"/>
    <w:bookmarkStart w:id="570"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70"/>
    <w:bookmarkStart w:id="571"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71"/>
    <w:bookmarkStart w:id="572"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72"/>
    <w:bookmarkStart w:id="574"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73">
        <w:r>
          <w:rPr>
            <w:rStyle w:val="Hyperlink"/>
          </w:rPr>
          <w:t xml:space="preserve">http://www.nime.org/proceedings/2007/nime2007_409.pdf</w:t>
        </w:r>
      </w:hyperlink>
    </w:p>
    <w:bookmarkEnd w:id="574"/>
    <w:bookmarkStart w:id="575"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75"/>
    <w:bookmarkStart w:id="576" w:name="ref-Nan07:Lis"/>
    <w:p>
      <w:pPr>
        <w:pStyle w:val="Bibliography"/>
      </w:pPr>
      <w:r>
        <w:t xml:space="preserve">Nancy J-L. 2007.</w:t>
      </w:r>
      <w:r>
        <w:t xml:space="preserve"> </w:t>
      </w:r>
      <w:r>
        <w:rPr>
          <w:i/>
        </w:rPr>
        <w:t xml:space="preserve">Listening</w:t>
      </w:r>
      <w:r>
        <w:t xml:space="preserve">. Fordham University Place. ed.</w:t>
      </w:r>
    </w:p>
    <w:bookmarkEnd w:id="576"/>
    <w:bookmarkStart w:id="577"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77"/>
    <w:bookmarkStart w:id="579"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78">
        <w:r>
          <w:rPr>
            <w:rStyle w:val="Hyperlink"/>
          </w:rPr>
          <w:t xml:space="preserve">http://www.nime.org/proceedings/2007/nime2007_112.pdf</w:t>
        </w:r>
      </w:hyperlink>
    </w:p>
    <w:bookmarkEnd w:id="579"/>
    <w:bookmarkStart w:id="580"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80"/>
    <w:bookmarkStart w:id="581"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81"/>
    <w:bookmarkStart w:id="582"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82"/>
    <w:bookmarkStart w:id="583"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83"/>
    <w:bookmarkStart w:id="584"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84"/>
    <w:bookmarkStart w:id="585"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85"/>
    <w:bookmarkStart w:id="586"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86"/>
    <w:bookmarkStart w:id="587"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87"/>
    <w:bookmarkStart w:id="588"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88"/>
    <w:bookmarkStart w:id="589"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89"/>
    <w:bookmarkStart w:id="590"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90"/>
    <w:bookmarkStart w:id="592" w:name="ref-Pau04:ATo"/>
    <w:p>
      <w:pPr>
        <w:pStyle w:val="Bibliography"/>
      </w:pPr>
      <w:r>
        <w:t xml:space="preserve">Pauletto S, Hunt A. 2004.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r>
        <w:t xml:space="preserve"> </w:t>
      </w:r>
      <w:hyperlink r:id="rId591">
        <w:r>
          <w:rPr>
            <w:rStyle w:val="Hyperlink"/>
          </w:rPr>
          <w:t xml:space="preserve">http://hdl.handle.net/1853/50809</w:t>
        </w:r>
      </w:hyperlink>
    </w:p>
    <w:bookmarkEnd w:id="592"/>
    <w:bookmarkStart w:id="593"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93"/>
    <w:bookmarkStart w:id="595"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94">
        <w:r>
          <w:rPr>
            <w:rStyle w:val="Hyperlink"/>
          </w:rPr>
          <w:t xml:space="preserve">http://www.terasoft.com.tw/conf/ismir2014/proceedings/T064_307_Paper.pdf</w:t>
        </w:r>
      </w:hyperlink>
    </w:p>
    <w:bookmarkEnd w:id="595"/>
    <w:bookmarkStart w:id="596"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96"/>
    <w:bookmarkStart w:id="597" w:name="ref-Pos11:Int"/>
    <w:p>
      <w:pPr>
        <w:pStyle w:val="Bibliography"/>
      </w:pPr>
      <w:r>
        <w:t xml:space="preserve">Poster M. 2011. Introduction.</w:t>
      </w:r>
      <w:r>
        <w:t xml:space="preserve"> </w:t>
      </w:r>
      <w:r>
        <w:rPr>
          <w:i/>
        </w:rPr>
        <w:t xml:space="preserve">Into the Universe of Technical Images</w:t>
      </w:r>
    </w:p>
    <w:bookmarkEnd w:id="597"/>
    <w:bookmarkStart w:id="599"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98">
        <w:r>
          <w:rPr>
            <w:rStyle w:val="Hyperlink"/>
          </w:rPr>
          <w:t xml:space="preserve">http://www.nime.org/proceedings/2008/nime2008_311.pdf</w:t>
        </w:r>
      </w:hyperlink>
    </w:p>
    <w:bookmarkEnd w:id="599"/>
    <w:bookmarkStart w:id="600"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600"/>
    <w:bookmarkStart w:id="601"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601"/>
    <w:bookmarkStart w:id="602" w:name="ref-Puc91:Som"/>
    <w:p>
      <w:pPr>
        <w:pStyle w:val="Bibliography"/>
      </w:pPr>
      <w:r>
        <w:t xml:space="preserve">Puckette M. 1991. Something digital.</w:t>
      </w:r>
      <w:r>
        <w:t xml:space="preserve"> </w:t>
      </w:r>
      <w:r>
        <w:rPr>
          <w:i/>
        </w:rPr>
        <w:t xml:space="preserve">Computer Music Journal</w:t>
      </w:r>
      <w:r>
        <w:t xml:space="preserve">. 15(4):65–69</w:t>
      </w:r>
    </w:p>
    <w:bookmarkEnd w:id="602"/>
    <w:bookmarkStart w:id="603"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603"/>
    <w:bookmarkStart w:id="604"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604"/>
    <w:bookmarkStart w:id="605"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605"/>
    <w:bookmarkStart w:id="606"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606"/>
    <w:bookmarkStart w:id="607"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607"/>
    <w:bookmarkStart w:id="608"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608"/>
    <w:bookmarkStart w:id="609" w:name="ref-Roa04:Mic"/>
    <w:p>
      <w:pPr>
        <w:pStyle w:val="Bibliography"/>
      </w:pPr>
      <w:r>
        <w:t xml:space="preserve">Roads C. 2001.</w:t>
      </w:r>
      <w:r>
        <w:t xml:space="preserve"> </w:t>
      </w:r>
      <w:r>
        <w:rPr>
          <w:i/>
        </w:rPr>
        <w:t xml:space="preserve">Microsound</w:t>
      </w:r>
      <w:r>
        <w:t xml:space="preserve">. MIT Press. ed.</w:t>
      </w:r>
    </w:p>
    <w:bookmarkEnd w:id="609"/>
    <w:bookmarkStart w:id="610" w:name="ref-Roa80:Int"/>
    <w:p>
      <w:pPr>
        <w:pStyle w:val="Bibliography"/>
      </w:pPr>
      <w:r>
        <w:t xml:space="preserve">Roads C, Mathews M. 1980. Interview with max mathews.</w:t>
      </w:r>
      <w:r>
        <w:t xml:space="preserve"> </w:t>
      </w:r>
      <w:r>
        <w:rPr>
          <w:i/>
        </w:rPr>
        <w:t xml:space="preserve">Computer Music Journal</w:t>
      </w:r>
      <w:r>
        <w:t xml:space="preserve">. 4(4):15–22</w:t>
      </w:r>
    </w:p>
    <w:bookmarkEnd w:id="610"/>
    <w:bookmarkStart w:id="611"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611"/>
    <w:bookmarkStart w:id="612"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612"/>
    <w:bookmarkStart w:id="613"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613"/>
    <w:bookmarkStart w:id="614"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614"/>
    <w:bookmarkStart w:id="615"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615"/>
    <w:bookmarkStart w:id="616"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16"/>
    <w:bookmarkStart w:id="617"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17"/>
    <w:bookmarkStart w:id="618"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18"/>
    <w:bookmarkStart w:id="619"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19"/>
    <w:bookmarkStart w:id="620"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20"/>
    <w:bookmarkStart w:id="622"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21">
        <w:r>
          <w:rPr>
            <w:rStyle w:val="Hyperlink"/>
          </w:rPr>
          <w:t xml:space="preserve">http://ismir2005.ismir.net/proceedings/3123.pdf</w:t>
        </w:r>
      </w:hyperlink>
    </w:p>
    <w:bookmarkEnd w:id="622"/>
    <w:bookmarkStart w:id="623"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23"/>
    <w:bookmarkStart w:id="624"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24"/>
    <w:bookmarkStart w:id="625"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25"/>
    <w:bookmarkStart w:id="626"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26"/>
    <w:bookmarkStart w:id="627"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27"/>
    <w:bookmarkStart w:id="628"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28"/>
    <w:bookmarkStart w:id="629"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29"/>
    <w:bookmarkStart w:id="630"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30"/>
    <w:bookmarkStart w:id="631" w:name="ref-Sch06:Rea"/>
    <w:p>
      <w:pPr>
        <w:pStyle w:val="Bibliography"/>
      </w:pPr>
      <w:r>
        <w:t xml:space="preserve">Schwarz D. 2006b. Real-time corpus-based concatenative synthesis with catart., pp. 18–21</w:t>
      </w:r>
    </w:p>
    <w:bookmarkEnd w:id="631"/>
    <w:bookmarkStart w:id="632"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32"/>
    <w:bookmarkStart w:id="633"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33"/>
    <w:bookmarkStart w:id="634"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34"/>
    <w:bookmarkStart w:id="635" w:name="ref-scoremus"/>
    <w:p>
      <w:pPr>
        <w:pStyle w:val="Bibliography"/>
      </w:pPr>
      <w:r>
        <w:t xml:space="preserve">Selfridge-Field E. 1997. The score music publishing system.</w:t>
      </w:r>
      <w:r>
        <w:t xml:space="preserve"> </w:t>
      </w:r>
      <w:r>
        <w:rPr>
          <w:i/>
        </w:rPr>
        <w:t xml:space="preserve">SCORE</w:t>
      </w:r>
    </w:p>
    <w:bookmarkEnd w:id="635"/>
    <w:bookmarkStart w:id="636"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36"/>
    <w:bookmarkStart w:id="638"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37">
        <w:r>
          <w:rPr>
            <w:rStyle w:val="Hyperlink"/>
          </w:rPr>
          <w:t xml:space="preserve">https://hal.archives-ouvertes.fr/hal-01393959</w:t>
        </w:r>
      </w:hyperlink>
    </w:p>
    <w:bookmarkEnd w:id="638"/>
    <w:bookmarkStart w:id="639"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39"/>
    <w:bookmarkStart w:id="640"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40"/>
    <w:bookmarkStart w:id="641" w:name="ref-fdch/installation/spectral"/>
    <w:p>
      <w:pPr>
        <w:pStyle w:val="Bibliography"/>
      </w:pPr>
      <w:r>
        <w:t xml:space="preserve">Simonelli L, Delgadino M, Halac FC. 2017. Hearing the self: A spectral experience</w:t>
      </w:r>
    </w:p>
    <w:bookmarkEnd w:id="641"/>
    <w:bookmarkStart w:id="642" w:name="ref-10.2307/941442"/>
    <w:p>
      <w:pPr>
        <w:pStyle w:val="Bibliography"/>
      </w:pPr>
      <w:r>
        <w:t xml:space="preserve">Skinner R. 1990a. Music software.</w:t>
      </w:r>
      <w:r>
        <w:t xml:space="preserve"> </w:t>
      </w:r>
      <w:r>
        <w:rPr>
          <w:i/>
        </w:rPr>
        <w:t xml:space="preserve">Notes</w:t>
      </w:r>
      <w:r>
        <w:t xml:space="preserve">. 46(3):660–84</w:t>
      </w:r>
    </w:p>
    <w:bookmarkEnd w:id="642"/>
    <w:bookmarkStart w:id="643" w:name="ref-10.2307/940555"/>
    <w:p>
      <w:pPr>
        <w:pStyle w:val="Bibliography"/>
      </w:pPr>
      <w:r>
        <w:t xml:space="preserve">Skinner R. 1990b. Music software.</w:t>
      </w:r>
      <w:r>
        <w:t xml:space="preserve"> </w:t>
      </w:r>
      <w:r>
        <w:rPr>
          <w:i/>
        </w:rPr>
        <w:t xml:space="preserve">Notes</w:t>
      </w:r>
      <w:r>
        <w:t xml:space="preserve">. 47(1):91–101</w:t>
      </w:r>
    </w:p>
    <w:bookmarkEnd w:id="643"/>
    <w:bookmarkStart w:id="644"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44"/>
    <w:bookmarkStart w:id="645"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45"/>
    <w:bookmarkStart w:id="646"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46"/>
    <w:bookmarkStart w:id="647"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47"/>
    <w:bookmarkStart w:id="648" w:name="ref-Ste12:MP3"/>
    <w:p>
      <w:pPr>
        <w:pStyle w:val="Bibliography"/>
      </w:pPr>
      <w:r>
        <w:t xml:space="preserve">Sterne J. 2012.</w:t>
      </w:r>
      <w:r>
        <w:t xml:space="preserve"> </w:t>
      </w:r>
      <w:r>
        <w:rPr>
          <w:i/>
        </w:rPr>
        <w:t xml:space="preserve">MP3: The Meaning of a Format</w:t>
      </w:r>
      <w:r>
        <w:t xml:space="preserve">. Duke University Press. ed.</w:t>
      </w:r>
    </w:p>
    <w:bookmarkEnd w:id="648"/>
    <w:bookmarkStart w:id="649"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49"/>
    <w:bookmarkStart w:id="650" w:name="ref-Stu04:Mat"/>
    <w:p>
      <w:pPr>
        <w:pStyle w:val="Bibliography"/>
      </w:pPr>
      <w:r>
        <w:t xml:space="preserve">Sturm B. 2004. MATConcat: An application for exploring concatenative sound synthesis using matlab</w:t>
      </w:r>
    </w:p>
    <w:bookmarkEnd w:id="650"/>
    <w:bookmarkStart w:id="651"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51"/>
    <w:bookmarkStart w:id="652" w:name="ref-Sze08:Lis"/>
    <w:p>
      <w:pPr>
        <w:pStyle w:val="Bibliography"/>
      </w:pPr>
      <w:r>
        <w:t xml:space="preserve">Szendy P. 2008.</w:t>
      </w:r>
      <w:r>
        <w:t xml:space="preserve"> </w:t>
      </w:r>
      <w:r>
        <w:rPr>
          <w:i/>
        </w:rPr>
        <w:t xml:space="preserve">Listen: A History of Our Ears</w:t>
      </w:r>
      <w:r>
        <w:t xml:space="preserve">. Fordham University. ed.</w:t>
      </w:r>
    </w:p>
    <w:bookmarkEnd w:id="652"/>
    <w:bookmarkStart w:id="653"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53"/>
    <w:bookmarkStart w:id="654" w:name="ref-Sch07:How"/>
    <w:p>
      <w:pPr>
        <w:pStyle w:val="Bibliography"/>
      </w:pPr>
      <w:r>
        <w:t xml:space="preserve">Thiebaut J-B, Bello J, Schwarz D. 2007. How musical are images? From sound representation to image sonification: An eco systemic approach</w:t>
      </w:r>
    </w:p>
    <w:bookmarkEnd w:id="654"/>
    <w:bookmarkStart w:id="655"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55"/>
    <w:bookmarkStart w:id="656"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56"/>
    <w:bookmarkStart w:id="657"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57"/>
    <w:bookmarkStart w:id="658"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58"/>
    <w:bookmarkStart w:id="659"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59"/>
    <w:bookmarkStart w:id="660"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60"/>
    <w:bookmarkStart w:id="661"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61"/>
    <w:bookmarkStart w:id="663"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62">
        <w:r>
          <w:rPr>
            <w:rStyle w:val="Hyperlink"/>
          </w:rPr>
          <w:t xml:space="preserve">https://quod.lib.umich.edu/i/icmc/bbp2372.2012.006</w:t>
        </w:r>
      </w:hyperlink>
    </w:p>
    <w:bookmarkEnd w:id="663"/>
    <w:bookmarkStart w:id="664" w:name="ref-Var04:The"/>
    <w:p>
      <w:pPr>
        <w:pStyle w:val="Bibliography"/>
      </w:pPr>
      <w:r>
        <w:t xml:space="preserve">Varese E. 2004. The liberation of sound.</w:t>
      </w:r>
      <w:r>
        <w:t xml:space="preserve"> </w:t>
      </w:r>
      <w:r>
        <w:rPr>
          <w:i/>
        </w:rPr>
        <w:t xml:space="preserve">Audio Culture: Readings in Modern Music</w:t>
      </w:r>
    </w:p>
    <w:bookmarkEnd w:id="664"/>
    <w:bookmarkStart w:id="665" w:name="ref-Ver84:The"/>
    <w:p>
      <w:pPr>
        <w:pStyle w:val="Bibliography"/>
      </w:pPr>
      <w:r>
        <w:t xml:space="preserve">Vercoe B. 1984. The synthetic performer in the context of live performance</w:t>
      </w:r>
    </w:p>
    <w:bookmarkEnd w:id="665"/>
    <w:bookmarkStart w:id="666"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66"/>
    <w:bookmarkStart w:id="667"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67"/>
    <w:bookmarkStart w:id="669"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68">
        <w:r>
          <w:rPr>
            <w:rStyle w:val="Hyperlink"/>
          </w:rPr>
          <w:t xml:space="preserve">https://ismir2017.smcnus.org/wp-content/uploads/2017/10/180_Paper.pdf</w:t>
        </w:r>
      </w:hyperlink>
    </w:p>
    <w:bookmarkEnd w:id="669"/>
    <w:bookmarkStart w:id="670"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70"/>
    <w:bookmarkStart w:id="672"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71">
        <w:r>
          <w:rPr>
            <w:rStyle w:val="Hyperlink"/>
          </w:rPr>
          <w:t xml:space="preserve">http://ismir2002.ismir.net/proceedings/02-FP06-3.pdf</w:t>
        </w:r>
      </w:hyperlink>
    </w:p>
    <w:bookmarkEnd w:id="672"/>
    <w:bookmarkStart w:id="673"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73"/>
    <w:bookmarkStart w:id="674"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74"/>
    <w:bookmarkStart w:id="675"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75"/>
    <w:bookmarkStart w:id="676"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76"/>
    <w:bookmarkStart w:id="677"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77"/>
    <w:bookmarkStart w:id="678"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78"/>
    <w:bookmarkStart w:id="679"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79"/>
    <w:bookmarkStart w:id="680"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80"/>
    <w:bookmarkStart w:id="681"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81"/>
    <w:bookmarkStart w:id="682" w:name="ref-Wei07:Oce"/>
    <w:p>
      <w:pPr>
        <w:pStyle w:val="Bibliography"/>
      </w:pPr>
      <w:r>
        <w:t xml:space="preserve">Weinbren G. 2007. Ocean, database, recut.</w:t>
      </w:r>
      <w:r>
        <w:t xml:space="preserve"> </w:t>
      </w:r>
      <w:r>
        <w:rPr>
          <w:i/>
        </w:rPr>
        <w:t xml:space="preserve">Database Aesthetics: Art in the Age of Information Overflow</w:t>
      </w:r>
    </w:p>
    <w:bookmarkEnd w:id="682"/>
    <w:bookmarkStart w:id="683"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83"/>
    <w:bookmarkStart w:id="685"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84">
        <w:r>
          <w:rPr>
            <w:rStyle w:val="Hyperlink"/>
          </w:rPr>
          <w:t xml:space="preserve">http://ismir2018.ircam.fr/doc/pdfs/114_Paper.pdf</w:t>
        </w:r>
      </w:hyperlink>
    </w:p>
    <w:bookmarkEnd w:id="685"/>
    <w:bookmarkStart w:id="686" w:name="ref-Wil96:Lis"/>
    <w:p>
      <w:pPr>
        <w:pStyle w:val="Bibliography"/>
      </w:pPr>
      <w:r>
        <w:t xml:space="preserve">Wilson CM, Lodha SK. 1996. Listen: A data sonification toolkit.</w:t>
      </w:r>
      <w:r>
        <w:t xml:space="preserve"> </w:t>
      </w:r>
      <w:r>
        <w:rPr>
          <w:i/>
        </w:rPr>
        <w:t xml:space="preserve">Proceedings of the 3rd International Conference on Auditory Display (Icad1996), Palo Alto, California, November 4-6, 1996. Eds.: S. Frysinger; G. Kramer. International Community for Auditory Display, 1996.</w:t>
      </w:r>
      <w:r>
        <w:t xml:space="preserve"> </w:t>
      </w:r>
      <w:r>
        <w:t xml:space="preserve">Georgia Institute of Technology</w:t>
      </w:r>
    </w:p>
    <w:bookmarkEnd w:id="686"/>
    <w:bookmarkStart w:id="687"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87"/>
    <w:bookmarkStart w:id="689"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88">
        <w:r>
          <w:rPr>
            <w:rStyle w:val="Hyperlink"/>
          </w:rPr>
          <w:t xml:space="preserve">http://ismir2004.ismir.net/proceedings/p010-page-48-paper227.pdf</w:t>
        </w:r>
      </w:hyperlink>
    </w:p>
    <w:bookmarkEnd w:id="689"/>
    <w:bookmarkStart w:id="690"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90"/>
    <w:bookmarkStart w:id="691"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91"/>
    <w:bookmarkStart w:id="692"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92"/>
    <w:bookmarkStart w:id="694"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93">
        <w:r>
          <w:rPr>
            <w:rStyle w:val="Hyperlink"/>
          </w:rPr>
          <w:t xml:space="preserve">http://ismir2018.ircam.fr/doc/pdfs/188_Paper.pdf</w:t>
        </w:r>
      </w:hyperlink>
    </w:p>
    <w:bookmarkEnd w:id="694"/>
    <w:bookmarkStart w:id="695"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95"/>
    <w:bookmarkStart w:id="696"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96"/>
    <w:bookmarkStart w:id="697"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97"/>
    <w:bookmarkStart w:id="698"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98"/>
    <w:bookmarkStart w:id="699"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99"/>
    <w:bookmarkStart w:id="700"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700"/>
    <w:bookmarkStart w:id="702"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701">
        <w:r>
          <w:rPr>
            <w:rStyle w:val="Hyperlink"/>
          </w:rPr>
          <w:t xml:space="preserve">http://www.nime.org/proceedings/2007/nime2007_352.pdf</w:t>
        </w:r>
      </w:hyperlink>
    </w:p>
    <w:bookmarkEnd w:id="702"/>
    <w:bookmarkStart w:id="703"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703"/>
    <w:bookmarkStart w:id="704" w:name="ref-Zmo15:Liv"/>
    <w:p>
      <w:pPr>
        <w:pStyle w:val="Bibliography"/>
      </w:pPr>
      <w:r>
        <w:t xml:space="preserve">zmölnig I m, Eckel G. 2015.</w:t>
      </w:r>
      <w:r>
        <w:t xml:space="preserve"> </w:t>
      </w:r>
      <w:r>
        <w:rPr>
          <w:i/>
        </w:rPr>
        <w:t xml:space="preserve">LIVE coding: AN overview</w:t>
      </w:r>
      <w:r>
        <w:t xml:space="preserve">. Work. Pap.</w:t>
      </w:r>
    </w:p>
    <w:bookmarkEnd w:id="704"/>
    <w:bookmarkEnd w:id="70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The reasons behind this artistic licence within the present academic text might perhaps come suggested from my condition of composer. However, this intentional suspension of my argument towards database music is grounded on the creative potentials that would otherwise be limited by an exhaustive account of the aesthetics in question. In other words, by advancing this threefold approach (resonance, spectrality, and performance) I suggest only one —rather fragile— way in which we can understand aesthetics within database music; the moment this aesthetics is defined to the fullest extent of its possibilities, it is when our creative duty as databasers becomes anchored to the framework of its definition. Thus, by providing the reader with only some aspects of this suspended or interrupted framework I suggest the reader to continue to explore these and other uncharted territories that database music proposes, and to traverse further thresholds that are yet unknown to this composer.</w:t>
      </w:r>
    </w:p>
  </w:footnote>
  <w:footnote w:id="28">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9">
        <w:r>
          <w:rPr>
            <w:rStyle w:val="Hyperlink"/>
          </w:rPr>
          <w:t xml:space="preserve">https://fdch.github.io/database_music</w:t>
        </w:r>
      </w:hyperlink>
    </w:p>
  </w:footnote>
  <w:footnote w:id="33">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7">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8">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4">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6">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7">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8">
    <w:p>
      <w:pPr>
        <w:pStyle w:val="FootnoteText"/>
      </w:pPr>
      <w:r>
        <w:rPr>
          <w:rStyle w:val="FootnoteReference"/>
        </w:rPr>
        <w:footnoteRef/>
      </w:r>
      <w:r>
        <w:t xml:space="preserve"> </w:t>
      </w:r>
      <w:hyperlink r:id="rId49">
        <w:r>
          <w:rPr>
            <w:rStyle w:val="Hyperlink"/>
          </w:rPr>
          <w:t xml:space="preserve">https://en.wikipedia.org/wiki/Leo_Beranek</w:t>
        </w:r>
      </w:hyperlink>
    </w:p>
  </w:footnote>
  <w:footnote w:id="96">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3">
    <w:p>
      <w:pPr>
        <w:pStyle w:val="FootnoteText"/>
      </w:pPr>
      <w:r>
        <w:rPr>
          <w:rStyle w:val="FootnoteReference"/>
        </w:rPr>
        <w:footnoteRef/>
      </w:r>
      <w:r>
        <w:t xml:space="preserve"> </w:t>
      </w:r>
      <w:hyperlink r:id="rId104">
        <w:r>
          <w:rPr>
            <w:rStyle w:val="Hyperlink"/>
          </w:rPr>
          <w:t xml:space="preserve">http://kern.ccarh.org/</w:t>
        </w:r>
      </w:hyperlink>
    </w:p>
  </w:footnote>
  <w:footnote w:id="10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7">
        <w:r>
          <w:rPr>
            <w:rStyle w:val="Hyperlink"/>
          </w:rPr>
          <w:t xml:space="preserve">https://developer.apple.com/documentation/metal</w:t>
        </w:r>
      </w:hyperlink>
    </w:p>
  </w:footnote>
  <w:footnote w:id="128">
    <w:p>
      <w:pPr>
        <w:pStyle w:val="FootnoteText"/>
      </w:pPr>
      <w:r>
        <w:rPr>
          <w:rStyle w:val="FootnoteReference"/>
        </w:rPr>
        <w:footnoteRef/>
      </w:r>
      <w:r>
        <w:t xml:space="preserve"> </w:t>
      </w:r>
      <w:hyperlink r:id="rId129">
        <w:r>
          <w:rPr>
            <w:rStyle w:val="Hyperlink"/>
          </w:rPr>
          <w:t xml:space="preserve">https://vimeo.com/167646306</w:t>
        </w:r>
      </w:hyperlink>
    </w:p>
  </w:footnote>
  <w:footnote w:id="14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6">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8">
    <w:p>
      <w:pPr>
        <w:pStyle w:val="FootnoteText"/>
      </w:pPr>
      <w:r>
        <w:rPr>
          <w:rStyle w:val="FootnoteReference"/>
        </w:rPr>
        <w:footnoteRef/>
      </w:r>
      <w:r>
        <w:t xml:space="preserve"> </w:t>
      </w:r>
      <w:hyperlink r:id="rId159">
        <w:r>
          <w:rPr>
            <w:rStyle w:val="Hyperlink"/>
          </w:rPr>
          <w:t xml:space="preserve">https://kyma.symbolicsound.com/</w:t>
        </w:r>
      </w:hyperlink>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3">
    <w:p>
      <w:pPr>
        <w:pStyle w:val="FootnoteText"/>
      </w:pPr>
      <w:r>
        <w:rPr>
          <w:rStyle w:val="FootnoteReference"/>
        </w:rPr>
        <w:footnoteRef/>
      </w:r>
      <w:r>
        <w:t xml:space="preserve"> </w:t>
      </w:r>
      <w:r>
        <w:t xml:space="preserve">The recording is available online and it was made at Lovely Music, Ltd (1981)</w:t>
      </w:r>
      <w:r>
        <w:t xml:space="preserve"> </w:t>
      </w:r>
      <w:hyperlink r:id="rId194">
        <w:r>
          <w:rPr>
            <w:rStyle w:val="Hyperlink"/>
          </w:rPr>
          <w:t xml:space="preserve">https://www.youtube.com/watch?v=fAxHlLK3Oyk</w:t>
        </w:r>
      </w:hyperlink>
    </w:p>
  </w:footnote>
  <w:footnote w:id="219">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3">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8">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9">
        <w:r>
          <w:rPr>
            <w:rStyle w:val="Hyperlink"/>
          </w:rPr>
          <w:t xml:space="preserve">https://www.freud-museum.at/en/</w:t>
        </w:r>
      </w:hyperlink>
    </w:p>
  </w:footnote>
  <w:footnote w:id="234">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5">
    <w:p>
      <w:pPr>
        <w:pStyle w:val="FootnoteText"/>
      </w:pPr>
      <w:r>
        <w:rPr>
          <w:rStyle w:val="FootnoteReference"/>
        </w:rPr>
        <w:footnoteRef/>
      </w:r>
      <w:r>
        <w:t xml:space="preserve"> </w:t>
      </w:r>
      <w:r>
        <w:t xml:space="preserve">Not to be confused with the Fourier-based French</w:t>
      </w:r>
      <w:r>
        <w:t xml:space="preserve"> </w:t>
      </w:r>
      <w:r>
        <w:t xml:space="preserve">‘</w:t>
      </w:r>
      <w:r>
        <w:t xml:space="preserve">spectralists</w:t>
      </w:r>
      <w:r>
        <w:t xml:space="preserve">’</w:t>
      </w:r>
      <w:r>
        <w:t xml:space="preserve"> </w:t>
      </w:r>
      <w:r>
        <w:t xml:space="preserve">of the 1970s.</w:t>
      </w:r>
    </w:p>
  </w:footnote>
  <w:footnote w:id="236">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50">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3">
    <w:p>
      <w:pPr>
        <w:pStyle w:val="FootnoteText"/>
      </w:pPr>
      <w:r>
        <w:rPr>
          <w:rStyle w:val="FootnoteReference"/>
        </w:rPr>
        <w:footnoteRef/>
      </w:r>
      <w:r>
        <w:t xml:space="preserve"> </w:t>
      </w:r>
      <w:r>
        <w:t xml:space="preserve">This butterfly shape also relates to what is known as the</w:t>
      </w:r>
      <w:r>
        <w:t xml:space="preserve"> </w:t>
      </w:r>
      <w:r>
        <w:t xml:space="preserve">‘</w:t>
      </w:r>
      <w:r>
        <w:t xml:space="preserve">butterfly effect,</w:t>
      </w:r>
      <w:r>
        <w:t xml:space="preserve">’</w:t>
      </w:r>
      <w:r>
        <w:t xml:space="preserve"> </w:t>
      </w:r>
      <w:r>
        <w:t xml:space="preserve">a concept of chaos brought forth by Lorenz in his 1972 lecture named:</w:t>
      </w:r>
      <w:r>
        <w:t xml:space="preserve"> </w:t>
      </w:r>
      <w:r>
        <w:t xml:space="preserve">“</w:t>
      </w:r>
      <w:r>
        <w:t xml:space="preserve">Predictability: Does The Flap Of A Butterfly’s Wings Brazil Set Off A Tornado In Texas?</w:t>
      </w:r>
      <w:r>
        <w:t xml:space="preserve">”</w:t>
      </w:r>
      <w:r>
        <w:t xml:space="preserve"> </w:t>
      </w:r>
      <w:r>
        <w:t xml:space="preserve">(Lorenz 1993, p. 181)</w:t>
      </w:r>
    </w:p>
  </w:footnote>
  <w:footnote w:id="26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4">
    <w:p>
      <w:pPr>
        <w:pStyle w:val="FootnoteText"/>
      </w:pPr>
      <w:r>
        <w:rPr>
          <w:rStyle w:val="FootnoteReference"/>
        </w:rPr>
        <w:footnoteRef/>
      </w:r>
      <w:r>
        <w:t xml:space="preserve"> </w:t>
      </w:r>
      <w:r>
        <w:t xml:space="preserve">Although censuses are still carried out similarly —i.e., people coming into your house and filling out a form—, given the vast amounts of collected population data very little statistical information could be derived without the use of databases.</w:t>
      </w:r>
    </w:p>
  </w:footnote>
  <w:footnote w:id="282">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3">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4">
        <w:r>
          <w:rPr>
            <w:rStyle w:val="Hyperlink"/>
          </w:rPr>
          <w:t xml:space="preserve">https://en.wikipedia.org/wiki/Dr._Strangelove</w:t>
        </w:r>
      </w:hyperlink>
    </w:p>
  </w:footnote>
  <w:footnote w:id="285">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6">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8">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9">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2">
    <w:p>
      <w:pPr>
        <w:pStyle w:val="FootnoteText"/>
      </w:pPr>
      <w:r>
        <w:rPr>
          <w:rStyle w:val="FootnoteReference"/>
        </w:rPr>
        <w:footnoteRef/>
      </w:r>
      <w:r>
        <w:t xml:space="preserve"> </w:t>
      </w:r>
      <w:r>
        <w:t xml:space="preserve">Xenakis defined both groups as poles on an extreme. On the first extreme (</w:t>
      </w:r>
      <w:r>
        <w:t xml:space="preserve">“</w:t>
      </w:r>
      <w:r>
        <w:t xml:space="preserve">followers of information theory</w:t>
      </w:r>
      <w:r>
        <w:t xml:space="preserve">”</w:t>
      </w:r>
      <w:r>
        <w:t xml:space="preserve">), and on the other (</w:t>
      </w:r>
      <w:r>
        <w:t xml:space="preserve">“</w:t>
      </w:r>
      <w:r>
        <w:t xml:space="preserve">intuitionists</w:t>
      </w:r>
      <w:r>
        <w:t xml:space="preserve">”</w:t>
      </w:r>
      <w:r>
        <w:t xml:space="preserve">), Xenakis identified two groups:</w:t>
      </w:r>
      <w:r>
        <w:t xml:space="preserve"> </w:t>
      </w:r>
      <w:r>
        <w:t xml:space="preserve">“</w:t>
      </w:r>
      <w:r>
        <w:t xml:space="preserve">graphists</w:t>
      </w:r>
      <w:r>
        <w:t xml:space="preserve">”</w:t>
      </w:r>
      <w:r>
        <w:t xml:space="preserve"> </w:t>
      </w:r>
      <w:r>
        <w:t xml:space="preserve">and those involved with</w:t>
      </w:r>
      <w:r>
        <w:t xml:space="preserve"> </w:t>
      </w:r>
      <w:r>
        <w:t xml:space="preserve">“</w:t>
      </w:r>
      <w:r>
        <w:t xml:space="preserve">happenings</w:t>
      </w:r>
      <w:r>
        <w:t xml:space="preserve">”</w:t>
      </w:r>
      <w:r>
        <w:t xml:space="preserve"> </w:t>
      </w:r>
      <w:r>
        <w:t xml:space="preserve">(Xenakis 1992, p. 180)</w:t>
      </w:r>
      <w:r>
        <w:t xml:space="preserve">. We can only speculate that Xenakis was referring to two American music currents during the 1950s: Hiller and Isaacson can be linked to the information theorists, and the intuitionists can be represented by Cage and the New York School composers.</w:t>
      </w:r>
    </w:p>
  </w:footnote>
  <w:footnote w:id="293">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1">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8">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10">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 w:id="325">
    <w:p>
      <w:pPr>
        <w:pStyle w:val="FootnoteText"/>
      </w:pPr>
      <w:r>
        <w:rPr>
          <w:rStyle w:val="FootnoteReference"/>
        </w:rPr>
        <w:footnoteRef/>
      </w:r>
      <w:r>
        <w:t xml:space="preserve"> </w:t>
      </w:r>
      <w:hyperlink r:id="rId326">
        <w:r>
          <w:rPr>
            <w:rStyle w:val="Hyperlink"/>
          </w:rPr>
          <w:t xml:space="preserve">https://github.com/fdch/mmdb</w:t>
        </w:r>
      </w:hyperlink>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6" Target="media/rId136.png" /><Relationship Type="http://schemas.openxmlformats.org/officeDocument/2006/relationships/image" Id="rId20" Target="media/rId20.png" /><Relationship Type="http://schemas.openxmlformats.org/officeDocument/2006/relationships/image" Id="rId216" Target="media/rId216.png" /><Relationship Type="http://schemas.openxmlformats.org/officeDocument/2006/relationships/image" Id="rId78" Target="media/rId78.png" /><Relationship Type="http://schemas.openxmlformats.org/officeDocument/2006/relationships/image" Id="rId187" Target="media/rId187.png" /><Relationship Type="http://schemas.openxmlformats.org/officeDocument/2006/relationships/image" Id="rId254" Target="media/rId254.png" /><Relationship Type="http://schemas.openxmlformats.org/officeDocument/2006/relationships/image" Id="rId51" Target="media/rId51.png" /><Relationship Type="http://schemas.openxmlformats.org/officeDocument/2006/relationships/image" Id="rId101" Target="media/rId101.png" /><Relationship Type="http://schemas.openxmlformats.org/officeDocument/2006/relationships/image" Id="rId98" Target="media/rId98.png" /><Relationship Type="http://schemas.openxmlformats.org/officeDocument/2006/relationships/image" Id="rId81" Target="media/rId81.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image" Id="rId153" Target="media/rId153.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7" Target="media/rId107.png" /><Relationship Type="http://schemas.openxmlformats.org/officeDocument/2006/relationships/image" Id="rId146" Target="media/rId146.png" /><Relationship Type="http://schemas.openxmlformats.org/officeDocument/2006/relationships/image" Id="rId213" Target="media/rId213.png" /><Relationship Type="http://schemas.openxmlformats.org/officeDocument/2006/relationships/image" Id="rId210" Target="media/rId210.png" /><Relationship Type="http://schemas.openxmlformats.org/officeDocument/2006/relationships/hyperlink" Id="rId591" Target="http://hdl.handle.net/1853/50809" TargetMode="External" /><Relationship Type="http://schemas.openxmlformats.org/officeDocument/2006/relationships/hyperlink" Id="rId465" Target="http://ismir2000.ismir.net/papers/invites/dunn_invite.pdf" TargetMode="External" /><Relationship Type="http://schemas.openxmlformats.org/officeDocument/2006/relationships/hyperlink" Id="rId487" Target="http://ismir2000.ismir.net/posters/good.pdf" TargetMode="External" /><Relationship Type="http://schemas.openxmlformats.org/officeDocument/2006/relationships/hyperlink" Id="rId671" Target="http://ismir2002.ismir.net/proceedings/02-FP06-3.pdf" TargetMode="External" /><Relationship Type="http://schemas.openxmlformats.org/officeDocument/2006/relationships/hyperlink" Id="rId489" Target="http://ismir2002.ismir.net/proceedings/03-SP04-1.pdf" TargetMode="External" /><Relationship Type="http://schemas.openxmlformats.org/officeDocument/2006/relationships/hyperlink" Id="rId491" Target="http://ismir2003.ismir.net/papers/Goto1.PDF" TargetMode="External" /><Relationship Type="http://schemas.openxmlformats.org/officeDocument/2006/relationships/hyperlink" Id="rId688" Target="http://ismir2004.ismir.net/proceedings/p010-page-48-paper227.pdf" TargetMode="External" /><Relationship Type="http://schemas.openxmlformats.org/officeDocument/2006/relationships/hyperlink" Id="rId513" Target="http://ismir2005.ismir.net/proceedings/2117.pdf" TargetMode="External" /><Relationship Type="http://schemas.openxmlformats.org/officeDocument/2006/relationships/hyperlink" Id="rId621" Target="http://ismir2005.ismir.net/proceedings/3123.pdf" TargetMode="External" /><Relationship Type="http://schemas.openxmlformats.org/officeDocument/2006/relationships/hyperlink" Id="rId522" Target="http://ismir2008.ismir.net/papers/ISMIR2008_106.pdf" TargetMode="External" /><Relationship Type="http://schemas.openxmlformats.org/officeDocument/2006/relationships/hyperlink" Id="rId556" Target="http://ismir2008.ismir.net/papers/ISMIR2008_158.pdf" TargetMode="External" /><Relationship Type="http://schemas.openxmlformats.org/officeDocument/2006/relationships/hyperlink" Id="rId500" Target="http://ismir2008.ismir.net/papers/ISMIR2008_173.pdf" TargetMode="External" /><Relationship Type="http://schemas.openxmlformats.org/officeDocument/2006/relationships/hyperlink" Id="rId534" Target="http://ismir2015.uma.es/articles/246_Paper.pdf" TargetMode="External" /><Relationship Type="http://schemas.openxmlformats.org/officeDocument/2006/relationships/hyperlink" Id="rId454" Target="http://ismir2015.uma.es/articles/261_Paper.pdf" TargetMode="External" /><Relationship Type="http://schemas.openxmlformats.org/officeDocument/2006/relationships/hyperlink" Id="rId684" Target="http://ismir2018.ircam.fr/doc/pdfs/114_Paper.pdf" TargetMode="External" /><Relationship Type="http://schemas.openxmlformats.org/officeDocument/2006/relationships/hyperlink" Id="rId693" Target="http://ismir2018.ircam.fr/doc/pdfs/188_Paper.pdf" TargetMode="External" /><Relationship Type="http://schemas.openxmlformats.org/officeDocument/2006/relationships/hyperlink" Id="rId471" Target="http://ismir2018.ircam.fr/doc/pdfs/206_Paper.pdf" TargetMode="External" /><Relationship Type="http://schemas.openxmlformats.org/officeDocument/2006/relationships/hyperlink" Id="rId516" Target="http://ismir2018.ircam.fr/doc/pdfs/248_Paper.pdf" TargetMode="External" /><Relationship Type="http://schemas.openxmlformats.org/officeDocument/2006/relationships/hyperlink" Id="rId462" Target="http://ismir2018.ircam.fr/doc/pdfs/265_Paper.pdf" TargetMode="External" /><Relationship Type="http://schemas.openxmlformats.org/officeDocument/2006/relationships/hyperlink" Id="rId563"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78" Target="http://www.nime.org/proceedings/2007/nime2007_112.pdf" TargetMode="External" /><Relationship Type="http://schemas.openxmlformats.org/officeDocument/2006/relationships/hyperlink" Id="rId701" Target="http://www.nime.org/proceedings/2007/nime2007_352.pdf" TargetMode="External" /><Relationship Type="http://schemas.openxmlformats.org/officeDocument/2006/relationships/hyperlink" Id="rId573" Target="http://www.nime.org/proceedings/2007/nime2007_409.pdf" TargetMode="External" /><Relationship Type="http://schemas.openxmlformats.org/officeDocument/2006/relationships/hyperlink" Id="rId550" Target="http://www.nime.org/proceedings/2008/nime2008_221.pdf" TargetMode="External" /><Relationship Type="http://schemas.openxmlformats.org/officeDocument/2006/relationships/hyperlink" Id="rId598" Target="http://www.nime.org/proceedings/2008/nime2008_311.pdf" TargetMode="External" /><Relationship Type="http://schemas.openxmlformats.org/officeDocument/2006/relationships/hyperlink" Id="rId399" Target="http://www.nime.org/proceedings/2009/nime2009_266.pdf" TargetMode="External" /><Relationship Type="http://schemas.openxmlformats.org/officeDocument/2006/relationships/hyperlink" Id="rId511" Target="http://www.nime.org/proceedings/2010/nime2010_233.pdf" TargetMode="External" /><Relationship Type="http://schemas.openxmlformats.org/officeDocument/2006/relationships/hyperlink" Id="rId484" Target="http://www.nime.org/proceedings/2011/nime2011_124.pdf" TargetMode="External" /><Relationship Type="http://schemas.openxmlformats.org/officeDocument/2006/relationships/hyperlink" Id="rId410" Target="http://www.nime.org/proceedings/2011/nime2011_329.pdf" TargetMode="External" /><Relationship Type="http://schemas.openxmlformats.org/officeDocument/2006/relationships/hyperlink" Id="rId397" Target="http://www.nime.org/proceedings/2011/nime2011_387.pdf" TargetMode="External" /><Relationship Type="http://schemas.openxmlformats.org/officeDocument/2006/relationships/hyperlink" Id="rId381" Target="http://www.ppgia.pucpr.br/ismir2013/wp-content/uploads/2013/09/177\_Paper.pdf" TargetMode="External" /><Relationship Type="http://schemas.openxmlformats.org/officeDocument/2006/relationships/hyperlink" Id="rId504" Target="http://www.ppgia.pucpr.br/ismir2013/wp-content/uploads/2013/09/85_Paper.pdf" TargetMode="External" /><Relationship Type="http://schemas.openxmlformats.org/officeDocument/2006/relationships/hyperlink" Id="rId361" Target="http://www.terasoft.com.tw/conf/ismir2014/proceedings/T014_162_Paper.pdf" TargetMode="External" /><Relationship Type="http://schemas.openxmlformats.org/officeDocument/2006/relationships/hyperlink" Id="rId378" Target="http://www.terasoft.com.tw/conf/ismir2014/proceedings/T028_322_Paper.pdf" TargetMode="External" /><Relationship Type="http://schemas.openxmlformats.org/officeDocument/2006/relationships/hyperlink" Id="rId529" Target="http://www.terasoft.com.tw/conf/ismir2014/proceedings/T039_344_Paper.pdf" TargetMode="External" /><Relationship Type="http://schemas.openxmlformats.org/officeDocument/2006/relationships/hyperlink" Id="rId495" Target="http://www.terasoft.com.tw/conf/ismir2014/proceedings/T059_257_Paper.pdf" TargetMode="External" /><Relationship Type="http://schemas.openxmlformats.org/officeDocument/2006/relationships/hyperlink" Id="rId594" Target="http://www.terasoft.com.tw/conf/ismir2014/proceedings/T064_307_Paper.pdf" TargetMode="External" /><Relationship Type="http://schemas.openxmlformats.org/officeDocument/2006/relationships/hyperlink" Id="rId339" Target="https://datamuse.com"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0" Target="https://ffmpeg.org/ffmpeg.html" TargetMode="External" /><Relationship Type="http://schemas.openxmlformats.org/officeDocument/2006/relationships/hyperlink" Id="rId341" Target="https://freesound.org" TargetMode="External" /><Relationship Type="http://schemas.openxmlformats.org/officeDocument/2006/relationships/hyperlink" Id="rId354" Target="https://github.com/fdch/fd_lib" TargetMode="External" /><Relationship Type="http://schemas.openxmlformats.org/officeDocument/2006/relationships/hyperlink" Id="rId326" Target="https://github.com/fdch/mmdb" TargetMode="External" /><Relationship Type="http://schemas.openxmlformats.org/officeDocument/2006/relationships/hyperlink" Id="rId345" Target="https://github.com/wbrent/timbreID" TargetMode="External" /><Relationship Type="http://schemas.openxmlformats.org/officeDocument/2006/relationships/hyperlink" Id="rId637" Target="https://hal.archives-ouvertes.fr/hal-01393959" TargetMode="External" /><Relationship Type="http://schemas.openxmlformats.org/officeDocument/2006/relationships/hyperlink" Id="rId476" Target="https://ismir2017.smcnus.org/wp-content/uploads/2017/10/161_Paper.pdf" TargetMode="External" /><Relationship Type="http://schemas.openxmlformats.org/officeDocument/2006/relationships/hyperlink" Id="rId668" Target="https://ismir2017.smcnus.org/wp-content/uploads/2017/10/180_Paper.pdf" TargetMode="External" /><Relationship Type="http://schemas.openxmlformats.org/officeDocument/2006/relationships/hyperlink" Id="rId440" Target="https://ismir2017.smcnus.org/wp-content/uploads/2017/10/235_Paper.pdf" TargetMode="External" /><Relationship Type="http://schemas.openxmlformats.org/officeDocument/2006/relationships/hyperlink" Id="rId445"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2" Target="https://quod.lib.umich.edu/i/icmc/bbp2372.2012.006" TargetMode="External" /><Relationship Type="http://schemas.openxmlformats.org/officeDocument/2006/relationships/hyperlink" Id="rId331"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2"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591" Target="http://hdl.handle.net/1853/50809" TargetMode="External" /><Relationship Type="http://schemas.openxmlformats.org/officeDocument/2006/relationships/hyperlink" Id="rId465" Target="http://ismir2000.ismir.net/papers/invites/dunn_invite.pdf" TargetMode="External" /><Relationship Type="http://schemas.openxmlformats.org/officeDocument/2006/relationships/hyperlink" Id="rId487" Target="http://ismir2000.ismir.net/posters/good.pdf" TargetMode="External" /><Relationship Type="http://schemas.openxmlformats.org/officeDocument/2006/relationships/hyperlink" Id="rId671" Target="http://ismir2002.ismir.net/proceedings/02-FP06-3.pdf" TargetMode="External" /><Relationship Type="http://schemas.openxmlformats.org/officeDocument/2006/relationships/hyperlink" Id="rId489" Target="http://ismir2002.ismir.net/proceedings/03-SP04-1.pdf" TargetMode="External" /><Relationship Type="http://schemas.openxmlformats.org/officeDocument/2006/relationships/hyperlink" Id="rId491" Target="http://ismir2003.ismir.net/papers/Goto1.PDF" TargetMode="External" /><Relationship Type="http://schemas.openxmlformats.org/officeDocument/2006/relationships/hyperlink" Id="rId688" Target="http://ismir2004.ismir.net/proceedings/p010-page-48-paper227.pdf" TargetMode="External" /><Relationship Type="http://schemas.openxmlformats.org/officeDocument/2006/relationships/hyperlink" Id="rId513" Target="http://ismir2005.ismir.net/proceedings/2117.pdf" TargetMode="External" /><Relationship Type="http://schemas.openxmlformats.org/officeDocument/2006/relationships/hyperlink" Id="rId621" Target="http://ismir2005.ismir.net/proceedings/3123.pdf" TargetMode="External" /><Relationship Type="http://schemas.openxmlformats.org/officeDocument/2006/relationships/hyperlink" Id="rId522" Target="http://ismir2008.ismir.net/papers/ISMIR2008_106.pdf" TargetMode="External" /><Relationship Type="http://schemas.openxmlformats.org/officeDocument/2006/relationships/hyperlink" Id="rId556" Target="http://ismir2008.ismir.net/papers/ISMIR2008_158.pdf" TargetMode="External" /><Relationship Type="http://schemas.openxmlformats.org/officeDocument/2006/relationships/hyperlink" Id="rId500" Target="http://ismir2008.ismir.net/papers/ISMIR2008_173.pdf" TargetMode="External" /><Relationship Type="http://schemas.openxmlformats.org/officeDocument/2006/relationships/hyperlink" Id="rId534" Target="http://ismir2015.uma.es/articles/246_Paper.pdf" TargetMode="External" /><Relationship Type="http://schemas.openxmlformats.org/officeDocument/2006/relationships/hyperlink" Id="rId454" Target="http://ismir2015.uma.es/articles/261_Paper.pdf" TargetMode="External" /><Relationship Type="http://schemas.openxmlformats.org/officeDocument/2006/relationships/hyperlink" Id="rId684" Target="http://ismir2018.ircam.fr/doc/pdfs/114_Paper.pdf" TargetMode="External" /><Relationship Type="http://schemas.openxmlformats.org/officeDocument/2006/relationships/hyperlink" Id="rId693" Target="http://ismir2018.ircam.fr/doc/pdfs/188_Paper.pdf" TargetMode="External" /><Relationship Type="http://schemas.openxmlformats.org/officeDocument/2006/relationships/hyperlink" Id="rId471" Target="http://ismir2018.ircam.fr/doc/pdfs/206_Paper.pdf" TargetMode="External" /><Relationship Type="http://schemas.openxmlformats.org/officeDocument/2006/relationships/hyperlink" Id="rId516" Target="http://ismir2018.ircam.fr/doc/pdfs/248_Paper.pdf" TargetMode="External" /><Relationship Type="http://schemas.openxmlformats.org/officeDocument/2006/relationships/hyperlink" Id="rId462" Target="http://ismir2018.ircam.fr/doc/pdfs/265_Paper.pdf" TargetMode="External" /><Relationship Type="http://schemas.openxmlformats.org/officeDocument/2006/relationships/hyperlink" Id="rId563"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78" Target="http://www.nime.org/proceedings/2007/nime2007_112.pdf" TargetMode="External" /><Relationship Type="http://schemas.openxmlformats.org/officeDocument/2006/relationships/hyperlink" Id="rId701" Target="http://www.nime.org/proceedings/2007/nime2007_352.pdf" TargetMode="External" /><Relationship Type="http://schemas.openxmlformats.org/officeDocument/2006/relationships/hyperlink" Id="rId573" Target="http://www.nime.org/proceedings/2007/nime2007_409.pdf" TargetMode="External" /><Relationship Type="http://schemas.openxmlformats.org/officeDocument/2006/relationships/hyperlink" Id="rId550" Target="http://www.nime.org/proceedings/2008/nime2008_221.pdf" TargetMode="External" /><Relationship Type="http://schemas.openxmlformats.org/officeDocument/2006/relationships/hyperlink" Id="rId598" Target="http://www.nime.org/proceedings/2008/nime2008_311.pdf" TargetMode="External" /><Relationship Type="http://schemas.openxmlformats.org/officeDocument/2006/relationships/hyperlink" Id="rId399" Target="http://www.nime.org/proceedings/2009/nime2009_266.pdf" TargetMode="External" /><Relationship Type="http://schemas.openxmlformats.org/officeDocument/2006/relationships/hyperlink" Id="rId511" Target="http://www.nime.org/proceedings/2010/nime2010_233.pdf" TargetMode="External" /><Relationship Type="http://schemas.openxmlformats.org/officeDocument/2006/relationships/hyperlink" Id="rId484" Target="http://www.nime.org/proceedings/2011/nime2011_124.pdf" TargetMode="External" /><Relationship Type="http://schemas.openxmlformats.org/officeDocument/2006/relationships/hyperlink" Id="rId410" Target="http://www.nime.org/proceedings/2011/nime2011_329.pdf" TargetMode="External" /><Relationship Type="http://schemas.openxmlformats.org/officeDocument/2006/relationships/hyperlink" Id="rId397" Target="http://www.nime.org/proceedings/2011/nime2011_387.pdf" TargetMode="External" /><Relationship Type="http://schemas.openxmlformats.org/officeDocument/2006/relationships/hyperlink" Id="rId381" Target="http://www.ppgia.pucpr.br/ismir2013/wp-content/uploads/2013/09/177\_Paper.pdf" TargetMode="External" /><Relationship Type="http://schemas.openxmlformats.org/officeDocument/2006/relationships/hyperlink" Id="rId504" Target="http://www.ppgia.pucpr.br/ismir2013/wp-content/uploads/2013/09/85_Paper.pdf" TargetMode="External" /><Relationship Type="http://schemas.openxmlformats.org/officeDocument/2006/relationships/hyperlink" Id="rId361" Target="http://www.terasoft.com.tw/conf/ismir2014/proceedings/T014_162_Paper.pdf" TargetMode="External" /><Relationship Type="http://schemas.openxmlformats.org/officeDocument/2006/relationships/hyperlink" Id="rId378" Target="http://www.terasoft.com.tw/conf/ismir2014/proceedings/T028_322_Paper.pdf" TargetMode="External" /><Relationship Type="http://schemas.openxmlformats.org/officeDocument/2006/relationships/hyperlink" Id="rId529" Target="http://www.terasoft.com.tw/conf/ismir2014/proceedings/T039_344_Paper.pdf" TargetMode="External" /><Relationship Type="http://schemas.openxmlformats.org/officeDocument/2006/relationships/hyperlink" Id="rId495" Target="http://www.terasoft.com.tw/conf/ismir2014/proceedings/T059_257_Paper.pdf" TargetMode="External" /><Relationship Type="http://schemas.openxmlformats.org/officeDocument/2006/relationships/hyperlink" Id="rId594" Target="http://www.terasoft.com.tw/conf/ismir2014/proceedings/T064_307_Paper.pdf" TargetMode="External" /><Relationship Type="http://schemas.openxmlformats.org/officeDocument/2006/relationships/hyperlink" Id="rId339" Target="https://datamuse.com"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0" Target="https://ffmpeg.org/ffmpeg.html" TargetMode="External" /><Relationship Type="http://schemas.openxmlformats.org/officeDocument/2006/relationships/hyperlink" Id="rId341" Target="https://freesound.org" TargetMode="External" /><Relationship Type="http://schemas.openxmlformats.org/officeDocument/2006/relationships/hyperlink" Id="rId354" Target="https://github.com/fdch/fd_lib" TargetMode="External" /><Relationship Type="http://schemas.openxmlformats.org/officeDocument/2006/relationships/hyperlink" Id="rId326" Target="https://github.com/fdch/mmdb" TargetMode="External" /><Relationship Type="http://schemas.openxmlformats.org/officeDocument/2006/relationships/hyperlink" Id="rId345" Target="https://github.com/wbrent/timbreID" TargetMode="External" /><Relationship Type="http://schemas.openxmlformats.org/officeDocument/2006/relationships/hyperlink" Id="rId637" Target="https://hal.archives-ouvertes.fr/hal-01393959" TargetMode="External" /><Relationship Type="http://schemas.openxmlformats.org/officeDocument/2006/relationships/hyperlink" Id="rId476" Target="https://ismir2017.smcnus.org/wp-content/uploads/2017/10/161_Paper.pdf" TargetMode="External" /><Relationship Type="http://schemas.openxmlformats.org/officeDocument/2006/relationships/hyperlink" Id="rId668" Target="https://ismir2017.smcnus.org/wp-content/uploads/2017/10/180_Paper.pdf" TargetMode="External" /><Relationship Type="http://schemas.openxmlformats.org/officeDocument/2006/relationships/hyperlink" Id="rId440" Target="https://ismir2017.smcnus.org/wp-content/uploads/2017/10/235_Paper.pdf" TargetMode="External" /><Relationship Type="http://schemas.openxmlformats.org/officeDocument/2006/relationships/hyperlink" Id="rId445"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2" Target="https://quod.lib.umich.edu/i/icmc/bbp2372.2012.006" TargetMode="External" /><Relationship Type="http://schemas.openxmlformats.org/officeDocument/2006/relationships/hyperlink" Id="rId331"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2"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2019-05-10T00:57:22Z</dcterms:created>
  <dcterms:modified xsi:type="dcterms:W3CDTF">2019-05-10T00:57:22Z</dcterms:modified>
</cp:coreProperties>
</file>

<file path=docProps/custom.xml><?xml version="1.0" encoding="utf-8"?>
<Properties xmlns="http://schemas.openxmlformats.org/officeDocument/2006/custom-properties" xmlns:vt="http://schemas.openxmlformats.org/officeDocument/2006/docPropsVTypes"/>
</file>