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3.png" ContentType="image/png"/>
  <Override PartName="/word/media/rId20.jpg" ContentType="image/jpeg"/>
  <Override PartName="/word/media/rId71.png" ContentType="image/png"/>
  <Override PartName="/word/media/rId270.png" ContentType="image/png"/>
  <Override PartName="/word/media/rId94.png" ContentType="image/png"/>
  <Override PartName="/word/media/rId91.png" ContentType="image/png"/>
  <Override PartName="/word/media/rId74.png" ContentType="image/png"/>
  <Override PartName="/word/media/rId83.png" ContentType="image/png"/>
  <Override PartName="/word/media/rId35.png" ContentType="image/png"/>
  <Override PartName="/word/media/rId150.png" ContentType="image/png"/>
  <Override PartName="/word/media/rId78.png" ContentType="image/png"/>
  <Override PartName="/word/media/rId86.png" ContentType="image/png"/>
  <Override PartName="/word/media/rId100.png" ContentType="image/png"/>
  <Override PartName="/word/media/rId1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w:t>
      </w:r>
      <w:r>
        <w:t xml:space="preserve"> </w:t>
      </w:r>
      <w:r>
        <w:t xml:space="preserve">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w:t>
      </w:r>
      <w:r>
        <w:t xml:space="preserve"> </w:t>
      </w:r>
      <w:r>
        <w:t xml:space="preserve">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w:t>
      </w:r>
      <w:r>
        <w:t xml:space="preserve"> </w:t>
      </w:r>
      <w:r>
        <w:t xml:space="preserve">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chapter: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r>
        <w:rPr>
          <w:rStyle w:val="FootnoteReference"/>
        </w:rPr>
        <w:footnoteReference w:id="26"/>
      </w:r>
    </w:p>
    <w:p>
      <w:pPr>
        <w:pStyle w:val="FirstParagraph"/>
      </w:pPr>
      <w:r>
        <w:t xml:space="preserve">In going below the</w:t>
      </w:r>
      <w:r>
        <w:t xml:space="preserve"> </w:t>
      </w:r>
      <w:r>
        <w:t xml:space="preserve">‘</w:t>
      </w:r>
      <w:r>
        <w:t xml:space="preserve">note</w:t>
      </w:r>
      <w:r>
        <w:t xml:space="preserve">’</w:t>
      </w:r>
      <w:r>
        <w:t xml:space="preserve"> </w:t>
      </w:r>
      <w:r>
        <w:t xml:space="preserve">level, you can also go below the</w:t>
      </w:r>
      <w:r>
        <w:t xml:space="preserve"> </w:t>
      </w:r>
      <w:r>
        <w:t xml:space="preserve">‘</w:t>
      </w:r>
      <w:r>
        <w:t xml:space="preserve">screen</w:t>
      </w:r>
      <w:r>
        <w:t xml:space="preserve">’</w:t>
      </w:r>
      <w:r>
        <w:t xml:space="preserve"> </w:t>
      </w:r>
      <w:r>
        <w:t xml:space="preserve">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w:t>
      </w:r>
      <w:r>
        <w:t xml:space="preserve"> </w:t>
      </w:r>
      <w:r>
        <w:t xml:space="preserve">‘</w:t>
      </w:r>
      <w:r>
        <w:t xml:space="preserve">recorded movement,</w:t>
      </w:r>
      <w:r>
        <w:t xml:space="preserve">’</w:t>
      </w:r>
      <w:r>
        <w:t xml:space="preserve"> </w:t>
      </w:r>
      <w:r>
        <w:t xml:space="preserve">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w:t>
      </w:r>
      <w:r>
        <w:t xml:space="preserve"> </w:t>
      </w:r>
      <w:r>
        <w:t xml:space="preserve">‘</w:t>
      </w:r>
      <w:r>
        <w:t xml:space="preserve">skin</w:t>
      </w:r>
      <w:r>
        <w:t xml:space="preserve">’</w:t>
      </w:r>
      <w:r>
        <w:t xml:space="preserve"> </w:t>
      </w:r>
      <w:r>
        <w:t xml:space="preserve">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w:t>
      </w:r>
      <w:r>
        <w:t xml:space="preserve"> </w:t>
      </w:r>
      <w:r>
        <w:t xml:space="preserve">“</w:t>
      </w:r>
      <w:r>
        <w:t xml:space="preserve">involuntary vessel through which inspiration flows</w:t>
      </w:r>
      <w:r>
        <w:t xml:space="preserve">”</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8">
        <w:r>
          <w:rPr>
            <w:rStyle w:val="Hyperlink"/>
          </w:rPr>
          <w:t xml:space="preserve">https://fdch.github.io/abby</w:t>
        </w:r>
      </w:hyperlink>
      <w:r>
        <w:t xml:space="preserve">, and the code can be accessed or cloned from</w:t>
      </w:r>
      <w:r>
        <w:t xml:space="preserve"> </w:t>
      </w:r>
      <w:hyperlink r:id="rId29">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30" w:name="chapter:Database_Art"/>
      <w:r>
        <w:t xml:space="preserve">Database Art</w:t>
      </w:r>
      <w:bookmarkEnd w:id="30"/>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w:t>
      </w:r>
      <w:r>
        <w:t xml:space="preserve"> </w:t>
      </w:r>
      <w:r>
        <w:t xml:space="preserve">‘</w:t>
      </w:r>
      <w:r>
        <w:t xml:space="preserve">databasing music,</w:t>
      </w:r>
      <w:r>
        <w:t xml:space="preserve">’</w:t>
      </w:r>
      <w:r>
        <w:t xml:space="preserve"> </w:t>
      </w:r>
      <w:r>
        <w:t xml:space="preserve">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1" w:name="section:The_Database_In_New_Media_Theory"/>
      <w:r>
        <w:t xml:space="preserve">The Database In New Media Theory</w:t>
      </w:r>
      <w:bookmarkEnd w:id="31"/>
    </w:p>
    <w:p>
      <w:pPr>
        <w:pStyle w:val="Heading3"/>
      </w:pPr>
      <w:bookmarkStart w:id="32" w:name="new_media"/>
      <w:r>
        <w:t xml:space="preserve">Database As Form</w:t>
      </w:r>
      <w:bookmarkEnd w:id="32"/>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w:t>
      </w:r>
      <w:r>
        <w:t xml:space="preserve"> </w:t>
      </w:r>
      <w:r>
        <w:t xml:space="preserve">‘</w:t>
      </w:r>
      <w:r>
        <w:t xml:space="preserve">word</w:t>
      </w:r>
      <w:r>
        <w:t xml:space="preserve">’</w:t>
      </w:r>
      <w:r>
        <w:t xml:space="preserve"> </w:t>
      </w:r>
      <w:r>
        <w:t xml:space="preserve">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r>
        <w:rPr>
          <w:rStyle w:val="FootnoteReference"/>
        </w:rPr>
        <w:footnoteReference w:id="33"/>
      </w:r>
      <w:r>
        <w:t xml:space="preserve"> </w:t>
      </w:r>
      <w:r>
        <w:t xml:space="preserve">Therefore, for Manovich, the</w:t>
      </w:r>
      <w:r>
        <w:t xml:space="preserve"> </w:t>
      </w:r>
      <w:r>
        <w:t xml:space="preserve">“</w:t>
      </w:r>
      <w:r>
        <w:t xml:space="preserve">ontology of the world as seen by a computer</w:t>
      </w:r>
      <w:r>
        <w:t xml:space="preserve">”</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w:t>
      </w:r>
      <w:r>
        <w:t xml:space="preserve"> </w:t>
      </w:r>
      <w:r>
        <w:t xml:space="preserve">‘</w:t>
      </w:r>
      <w:r>
        <w:t xml:space="preserve">database as symbolic form</w:t>
      </w:r>
      <w:r>
        <w:t xml:space="preserve">’</w:t>
      </w:r>
      <w:r>
        <w:t xml:space="preserve"> </w:t>
      </w:r>
      <w:r>
        <w:t xml:space="preserve">thus became a technologically determined shadow that haunted much of new media.</w:t>
      </w:r>
    </w:p>
    <w:p>
      <w:pPr>
        <w:pStyle w:val="Heading3"/>
      </w:pPr>
      <w:bookmarkStart w:id="34" w:name="semiotics"/>
      <w:r>
        <w:t xml:space="preserve">A Semiotic Trap</w:t>
      </w:r>
      <w:bookmarkEnd w:id="34"/>
    </w:p>
    <w:p>
      <w:pPr>
        <w:pStyle w:val="CaptionedFigure"/>
      </w:pPr>
      <w:bookmarkStart w:id="36" w:name="img:one-to-many"/>
      <w:r>
        <w:drawing>
          <wp:inline>
            <wp:extent cx="3060700" cy="3492500"/>
            <wp:effectExtent b="0" l="0" r="0" t="0"/>
            <wp:docPr descr=" 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5"/>
                    <a:stretch>
                      <a:fillRect/>
                    </a:stretch>
                  </pic:blipFill>
                  <pic:spPr bwMode="auto">
                    <a:xfrm>
                      <a:off x="0" y="0"/>
                      <a:ext cx="3060700" cy="3492500"/>
                    </a:xfrm>
                    <a:prstGeom prst="rect">
                      <a:avLst/>
                    </a:prstGeom>
                    <a:noFill/>
                    <a:ln w="9525">
                      <a:noFill/>
                      <a:headEnd/>
                      <a:tailEnd/>
                    </a:ln>
                  </pic:spPr>
                </pic:pic>
              </a:graphicData>
            </a:graphic>
          </wp:inline>
        </w:drawing>
      </w:r>
      <w:bookmarkEnd w:id="36"/>
    </w:p>
    <w:p>
      <w:pPr>
        <w:pStyle w:val="ImageCaption"/>
      </w:pPr>
      <w:r>
        <w:t xml:space="preserve"> </w:t>
      </w:r>
      <w:r>
        <w:t xml:space="preserve">Top: syntagm, paradigm, and their relation.</w:t>
      </w:r>
      <w:r>
        <w:t xml:space="preserve"> </w:t>
      </w:r>
      <w:r>
        <w:t xml:space="preserve">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w:t>
      </w:r>
      <w:r>
        <w:t xml:space="preserve"> </w:t>
      </w:r>
      <w:r>
        <w:t xml:space="preserve">“</w:t>
      </w:r>
      <w:r>
        <w:t xml:space="preserve">the two planes are linked in such a way that the syntagm cannot</w:t>
      </w:r>
      <w:r>
        <w:t xml:space="preserve"> </w:t>
      </w:r>
      <w:r>
        <w:t xml:space="preserve">‘</w:t>
      </w:r>
      <w:r>
        <w:t xml:space="preserve">progress</w:t>
      </w:r>
      <w:r>
        <w:t xml:space="preserve">’</w:t>
      </w:r>
      <w:r>
        <w:t xml:space="preserve"> </w:t>
      </w:r>
      <w:r>
        <w:t xml:space="preserve">except by calling successively on new units taken from the associative plane [i.e., the paradigm]</w:t>
      </w:r>
      <w:r>
        <w:t xml:space="preserve">”</w:t>
      </w:r>
      <w:r>
        <w:t xml:space="preserve"> </w:t>
      </w:r>
      <w:r>
        <w:t xml:space="preserve">(Barthes et al. 1968, p. 59)</w:t>
      </w:r>
      <w:r>
        <w:t xml:space="preserve">. Barthes gave several examples with different</w:t>
      </w:r>
      <w:r>
        <w:t xml:space="preserve"> </w:t>
      </w:r>
      <w:r>
        <w:t xml:space="preserve">“</w:t>
      </w:r>
      <w:r>
        <w:t xml:space="preserve">systems,</w:t>
      </w:r>
      <w:r>
        <w:t xml:space="preserve">”</w:t>
      </w:r>
      <w:r>
        <w:t xml:space="preserve"> </w:t>
      </w:r>
      <w:r>
        <w:t xml:space="preserve">one of which was the</w:t>
      </w:r>
      <w:r>
        <w:t xml:space="preserve"> </w:t>
      </w:r>
      <w:r>
        <w:t xml:space="preserve">“</w:t>
      </w:r>
      <w:r>
        <w:t xml:space="preserve">food system,</w:t>
      </w:r>
      <w:r>
        <w:t xml:space="preserve">”</w:t>
      </w:r>
      <w:r>
        <w:t xml:space="preserve"> </w:t>
      </w:r>
      <w:r>
        <w:t xml:space="preserve">which I will borrow in what follows. All the elements that compose a dish, for example, the</w:t>
      </w:r>
      <w:r>
        <w:t xml:space="preserve"> </w:t>
      </w:r>
      <w:r>
        <w:t xml:space="preserve">“</w:t>
      </w:r>
      <w:r>
        <w:t xml:space="preserve">set of foodstuffs which have affinities or differences within which one chooses a dish in view of a certain meaning</w:t>
      </w:r>
      <w:r>
        <w:t xml:space="preserve">”</w:t>
      </w:r>
      <w:r>
        <w:t xml:space="preserve"> </w:t>
      </w:r>
      <w:r>
        <w:t xml:space="preserve">comes to delimit the paradigm. However, the</w:t>
      </w:r>
      <w:r>
        <w:t xml:space="preserve"> </w:t>
      </w:r>
      <w:r>
        <w:t xml:space="preserve">“</w:t>
      </w:r>
      <w:r>
        <w:t xml:space="preserve">sequence of dishes chosen during a meal,</w:t>
      </w:r>
      <w:r>
        <w:t xml:space="preserve">”</w:t>
      </w:r>
      <w:r>
        <w:t xml:space="preserve"> </w:t>
      </w:r>
      <w:r>
        <w:t xml:space="preserve">or simply, what you are eating as you are eating it in a restaurant, comes to represent the syntagm</w:t>
      </w:r>
      <w:r>
        <w:t xml:space="preserve"> </w:t>
      </w:r>
      <w:r>
        <w:t xml:space="preserve">(Barthes et al. 1968, p. 63)</w:t>
      </w:r>
      <w:r>
        <w:t xml:space="preserve">. However, when one looks at the restaurant’s</w:t>
      </w:r>
      <w:r>
        <w:t xml:space="preserve"> </w:t>
      </w:r>
      <w:r>
        <w:t xml:space="preserve">‘</w:t>
      </w:r>
      <w:r>
        <w:t xml:space="preserve">menu</w:t>
      </w:r>
      <w:r>
        <w:t xml:space="preserve">’</w:t>
      </w:r>
      <w:r>
        <w:t xml:space="preserve">, one can glance at both planes simultaneously:</w:t>
      </w:r>
      <w:r>
        <w:t xml:space="preserve"> </w:t>
      </w:r>
      <w:r>
        <w:t xml:space="preserve">“</w:t>
      </w:r>
      <w:r>
        <w:t xml:space="preserve">[the menu] actualizes both planes: the horizontal reading of the entrées, for instance, corresponds to the system [i.e., paradigm], the vertical reading of the menu corresponds to the syntagm</w:t>
      </w:r>
      <w:r>
        <w:t xml:space="preserve">”</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r>
        <w:rPr>
          <w:rStyle w:val="FootnoteReference"/>
        </w:rPr>
        <w:footnoteReference w:id="37"/>
      </w:r>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r>
        <w:rPr>
          <w:rStyle w:val="FootnoteReference"/>
        </w:rPr>
        <w:footnoteReference w:id="38"/>
      </w:r>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w:t>
      </w:r>
      <w:r>
        <w:t xml:space="preserve"> </w:t>
      </w:r>
      <w:r>
        <w:t xml:space="preserve">“</w:t>
      </w:r>
      <w:r>
        <w:t xml:space="preserve">a set of links,</w:t>
      </w:r>
      <w:r>
        <w:t xml:space="preserve">”</w:t>
      </w:r>
      <w:r>
        <w:t xml:space="preserve"> </w:t>
      </w:r>
      <w:r>
        <w:t xml:space="preserve">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w:t>
      </w:r>
      <w:r>
        <w:t xml:space="preserve"> </w:t>
      </w:r>
      <w:r>
        <w:t xml:space="preserve">‘</w:t>
      </w:r>
      <w:r>
        <w:t xml:space="preserve">lighter</w:t>
      </w:r>
      <w:r>
        <w:t xml:space="preserve">’</w:t>
      </w:r>
      <w:r>
        <w:t xml:space="preserve"> </w:t>
      </w:r>
      <w:r>
        <w:t xml:space="preserve">and travel much faster than other data types, which are</w:t>
      </w:r>
      <w:r>
        <w:t xml:space="preserve"> </w:t>
      </w:r>
      <w:r>
        <w:t xml:space="preserve">‘</w:t>
      </w:r>
      <w:r>
        <w:t xml:space="preserve">heavier</w:t>
      </w:r>
      <w:r>
        <w:t xml:space="preserve">’</w:t>
      </w:r>
      <w:r>
        <w:t xml:space="preserve"> </w:t>
      </w:r>
      <w:r>
        <w:t xml:space="preserve">and slower to move. However, data types are not moving bodies at all, and thinking of them as such interlocks us in a semiotic trap: accepting this reversal means accepting the materiality of data.</w:t>
      </w:r>
    </w:p>
    <w:p>
      <w:pPr>
        <w:pStyle w:val="Heading3"/>
      </w:pPr>
      <w:bookmarkStart w:id="39" w:name="convergence"/>
      <w:r>
        <w:t xml:space="preserve">Digital Convergence</w:t>
      </w:r>
      <w:bookmarkEnd w:id="39"/>
    </w:p>
    <w:p>
      <w:pPr>
        <w:pStyle w:val="BlockText"/>
      </w:pPr>
      <w:r>
        <w:t xml:space="preserve">A mere</w:t>
      </w:r>
      <w:r>
        <w:t xml:space="preserve"> </w:t>
      </w:r>
      <w:r>
        <w:t xml:space="preserve">‘</w:t>
      </w:r>
      <w:r>
        <w:t xml:space="preserve">byproduct</w:t>
      </w:r>
      <w:r>
        <w:t xml:space="preserve">’</w:t>
      </w:r>
      <w:r>
        <w:t xml:space="preserve"> </w:t>
      </w:r>
      <w:r>
        <w:t xml:space="preserve">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w:t>
      </w:r>
      <w:r>
        <w:t xml:space="preserve"> </w:t>
      </w:r>
      <w:r>
        <w:t xml:space="preserve">“</w:t>
      </w:r>
      <w:r>
        <w:t xml:space="preserve">dependent variable</w:t>
      </w:r>
      <w:r>
        <w:t xml:space="preserve">”</w:t>
      </w:r>
      <w:r>
        <w:t xml:space="preserve"> </w:t>
      </w:r>
      <w:r>
        <w:t xml:space="preserve">(Hansen 2002, p. 59)</w:t>
      </w:r>
      <w:r>
        <w:t xml:space="preserve">. In the case of physical media, the human body was, for Kittler, directly shaped by media, and the limit of this</w:t>
      </w:r>
      <w:r>
        <w:t xml:space="preserve"> </w:t>
      </w:r>
      <w:r>
        <w:t xml:space="preserve">‘</w:t>
      </w:r>
      <w:r>
        <w:t xml:space="preserve">shaping</w:t>
      </w:r>
      <w:r>
        <w:t xml:space="preserve">’</w:t>
      </w:r>
      <w:r>
        <w:t xml:space="preserve"> </w:t>
      </w:r>
      <w:r>
        <w:t xml:space="preserve">was set by the bodily limits of perception. The body became a by-product of media. However, in the age of digital convergence, of an</w:t>
      </w:r>
      <w:r>
        <w:t xml:space="preserve"> </w:t>
      </w:r>
      <w:r>
        <w:t xml:space="preserve">“</w:t>
      </w:r>
      <w:r>
        <w:t xml:space="preserve">absolute system of information</w:t>
      </w:r>
      <w:r>
        <w:t xml:space="preserve">”</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w:t>
      </w:r>
      <w:r>
        <w:t xml:space="preserve"> </w:t>
      </w:r>
      <w:r>
        <w:t xml:space="preserve">“</w:t>
      </w:r>
      <w:r>
        <w:t xml:space="preserve">evolves pleasantly into the author</w:t>
      </w:r>
      <w:r>
        <w:t xml:space="preserve">”</w:t>
      </w:r>
      <w:r>
        <w:t xml:space="preserve"> </w:t>
      </w:r>
      <w:r>
        <w:t xml:space="preserve">(Klein 2007, p. 93)</w:t>
      </w:r>
      <w:r>
        <w:t xml:space="preserve">. Because the reader participates in the narrative, the result is a reconfigured concept of shared authorship. However, Klein continutes</w:t>
      </w:r>
      <w:r>
        <w:t xml:space="preserve"> </w:t>
      </w:r>
      <w:r>
        <w:t xml:space="preserve">“</w:t>
      </w:r>
      <w:r>
        <w:t xml:space="preserve">instead of an ending, the reader imagines herself about to start writing</w:t>
      </w:r>
      <w:r>
        <w:t xml:space="preserve">”</w:t>
      </w:r>
      <w:r>
        <w:t xml:space="preserve"> </w:t>
      </w:r>
      <w:r>
        <w:t xml:space="preserve">(Klein 2007, p. 93)</w:t>
      </w:r>
      <w:r>
        <w:t xml:space="preserve">. This surprising twist in Klein’s consideration adds another layer of complexity, namely, the categorical difference between</w:t>
      </w:r>
      <w:r>
        <w:t xml:space="preserve"> </w:t>
      </w:r>
      <w:r>
        <w:t xml:space="preserve">‘</w:t>
      </w:r>
      <w:r>
        <w:t xml:space="preserve">writing</w:t>
      </w:r>
      <w:r>
        <w:t xml:space="preserve">’</w:t>
      </w:r>
      <w:r>
        <w:t xml:space="preserve"> </w:t>
      </w:r>
      <w:r>
        <w:t xml:space="preserve">and</w:t>
      </w:r>
      <w:r>
        <w:t xml:space="preserve"> </w:t>
      </w:r>
      <w:r>
        <w:t xml:space="preserve">‘</w:t>
      </w:r>
      <w:r>
        <w:t xml:space="preserve">not-yet-writing.</w:t>
      </w:r>
      <w:r>
        <w:t xml:space="preserve">’</w:t>
      </w:r>
      <w:r>
        <w:t xml:space="preserve"> </w:t>
      </w:r>
      <w:r>
        <w:t xml:space="preserve">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w:t>
      </w:r>
      <w:r>
        <w:t xml:space="preserve"> </w:t>
      </w:r>
      <w:r>
        <w:t xml:space="preserve">“</w:t>
      </w:r>
      <w:r>
        <w:t xml:space="preserve">anxiety at the possibility of [the human mind’s] diminution should these external [technological] objects rise up and threaten it</w:t>
      </w:r>
      <w:r>
        <w:t xml:space="preserve">”</w:t>
      </w:r>
      <w:r>
        <w:t xml:space="preserve"> </w:t>
      </w:r>
      <w:r>
        <w:t xml:space="preserve">(Poster 2011 X)</w:t>
      </w:r>
      <w:r>
        <w:t xml:space="preserve">. In other words, the fear or anxiety that the human is ultimately subjected to the power of technology. Understanding new media as digital convergence leads to reading the</w:t>
      </w:r>
      <w:r>
        <w:t xml:space="preserve"> </w:t>
      </w:r>
      <w:r>
        <w:t xml:space="preserve">‘</w:t>
      </w:r>
      <w:r>
        <w:t xml:space="preserve">new</w:t>
      </w:r>
      <w:r>
        <w:t xml:space="preserve">’</w:t>
      </w:r>
      <w:r>
        <w:t xml:space="preserve"> </w:t>
      </w:r>
      <w:r>
        <w:t xml:space="preserve">in new media as the</w:t>
      </w:r>
      <w:r>
        <w:t xml:space="preserve"> </w:t>
      </w:r>
      <w:r>
        <w:t xml:space="preserve">‘</w:t>
      </w:r>
      <w:r>
        <w:t xml:space="preserve">digital.</w:t>
      </w:r>
      <w:r>
        <w:t xml:space="preserve">’</w:t>
      </w:r>
      <w:r>
        <w:t xml:space="preserve"> </w:t>
      </w:r>
      <w:r>
        <w:t xml:space="preserve">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40" w:name="bodiless_information"/>
      <w:r>
        <w:t xml:space="preserve">Bodiless Information</w:t>
      </w:r>
      <w:bookmarkEnd w:id="40"/>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w:t>
      </w:r>
      <w:r>
        <w:t xml:space="preserve"> </w:t>
      </w:r>
      <w:r>
        <w:t xml:space="preserve">“</w:t>
      </w:r>
      <w:r>
        <w:t xml:space="preserve">a probability function with no dimensions, no materiality, and no necessary connection with meaning</w:t>
      </w:r>
      <w:r>
        <w:t xml:space="preserve">”</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w:t>
      </w:r>
      <w:r>
        <w:t xml:space="preserve"> </w:t>
      </w:r>
      <w:r>
        <w:t xml:space="preserve">‘</w:t>
      </w:r>
      <w:r>
        <w:t xml:space="preserve">cybernetics</w:t>
      </w:r>
      <w:r>
        <w:t xml:space="preserve">’</w:t>
      </w:r>
      <w:r>
        <w:t xml:space="preserve"> </w:t>
      </w:r>
      <w:r>
        <w:t xml:space="preserve">[steersman] thus synthesized three central aspects: information, communication, and control. Since the human was seen as an information processing entity, it was</w:t>
      </w:r>
      <w:r>
        <w:t xml:space="preserve"> </w:t>
      </w:r>
      <w:r>
        <w:t xml:space="preserve">“</w:t>
      </w:r>
      <w:r>
        <w:t xml:space="preserve">essentially similar to intelligent machines</w:t>
      </w:r>
      <w:r>
        <w:t xml:space="preserve">”</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w:t>
      </w:r>
      <w:r>
        <w:t xml:space="preserve"> </w:t>
      </w:r>
      <w:r>
        <w:t xml:space="preserve">“</w:t>
      </w:r>
      <w:r>
        <w:t xml:space="preserve">ability of living organisms to maintain steady states when they are buffeted by fickle environments</w:t>
      </w:r>
      <w:r>
        <w:t xml:space="preserve">”</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w:t>
      </w:r>
      <w:r>
        <w:t xml:space="preserve"> </w:t>
      </w:r>
      <w:r>
        <w:t xml:space="preserve">‘</w:t>
      </w:r>
      <w:r>
        <w:t xml:space="preserve">feedback loop</w:t>
      </w:r>
      <w:r>
        <w:t xml:space="preserve">’</w:t>
      </w:r>
      <w:r>
        <w:t xml:space="preserve"> </w:t>
      </w:r>
      <w:r>
        <w:t xml:space="preserve">became part of the flow of the system, in the second wave (from 1960 to 1980), cybernetitians reconfigured homeostasis into</w:t>
      </w:r>
      <w:r>
        <w:t xml:space="preserve"> </w:t>
      </w:r>
      <w:r>
        <w:rPr>
          <w:i/>
        </w:rPr>
        <w:t xml:space="preserve">reflexivity</w:t>
      </w:r>
      <w:r>
        <w:t xml:space="preserve">, that is,</w:t>
      </w:r>
      <w:r>
        <w:t xml:space="preserve"> </w:t>
      </w:r>
      <w:r>
        <w:t xml:space="preserve">“</w:t>
      </w:r>
      <w:r>
        <w:t xml:space="preserve">the movement whereby that which has been used to generate a system [becomes] part of the system it generates</w:t>
      </w:r>
      <w:r>
        <w:t xml:space="preserve">”</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w:t>
      </w:r>
      <w:r>
        <w:t xml:space="preserve"> </w:t>
      </w:r>
      <w:r>
        <w:t xml:space="preserve">“</w:t>
      </w:r>
      <w:r>
        <w:t xml:space="preserve">systems are informationally closed</w:t>
      </w:r>
      <w:r>
        <w:t xml:space="preserve">”</w:t>
      </w:r>
      <w:r>
        <w:t xml:space="preserve"> </w:t>
      </w:r>
      <w:r>
        <w:t xml:space="preserve">(Hayles 1999, p. 10)</w:t>
      </w:r>
      <w:r>
        <w:t xml:space="preserve">. This means that elements in the system do not see beyond their limits, and the only relation to the</w:t>
      </w:r>
      <w:r>
        <w:t xml:space="preserve"> </w:t>
      </w:r>
      <w:r>
        <w:t xml:space="preserve">‘</w:t>
      </w:r>
      <w:r>
        <w:t xml:space="preserve">outside</w:t>
      </w:r>
      <w:r>
        <w:t xml:space="preserve">’</w:t>
      </w:r>
      <w:r>
        <w:t xml:space="preserve"> </w:t>
      </w:r>
      <w:r>
        <w:t xml:space="preserve">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w:t>
      </w:r>
      <w:r>
        <w:t xml:space="preserve"> </w:t>
      </w:r>
      <w:r>
        <w:t xml:space="preserve">‘</w:t>
      </w:r>
      <w:r>
        <w:t xml:space="preserve">posthuman</w:t>
      </w:r>
      <w:r>
        <w:t xml:space="preserve">’</w:t>
      </w:r>
      <w:r>
        <w:t xml:space="preserve"> </w:t>
      </w:r>
      <w:r>
        <w:t xml:space="preserve">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41" w:name="embodiment"/>
      <w:r>
        <w:t xml:space="preserve">Embodying Databasing</w:t>
      </w:r>
      <w:bookmarkEnd w:id="41"/>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w:t>
      </w:r>
      <w:r>
        <w:t xml:space="preserve"> </w:t>
      </w:r>
      <w:r>
        <w:t xml:space="preserve">“</w:t>
      </w:r>
      <w:r>
        <w:t xml:space="preserve">image-interface</w:t>
      </w:r>
      <w:r>
        <w:t xml:space="preserve">”</w:t>
      </w:r>
      <w:r>
        <w:t xml:space="preserve"> </w:t>
      </w:r>
      <w:r>
        <w:t xml:space="preserve">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w:t>
      </w:r>
      <w:r>
        <w:t xml:space="preserve"> </w:t>
      </w:r>
      <w:r>
        <w:t xml:space="preserve">“</w:t>
      </w:r>
      <w:r>
        <w:t xml:space="preserve">disturbing linearity [with] hints of technical determinism</w:t>
      </w:r>
      <w:r>
        <w:t xml:space="preserve">”</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w:t>
      </w:r>
      <w:r>
        <w:t xml:space="preserve"> </w:t>
      </w:r>
      <w:r>
        <w:t xml:space="preserve">“</w:t>
      </w:r>
      <w:r>
        <w:t xml:space="preserve">logic of the factory</w:t>
      </w:r>
      <w:r>
        <w:t xml:space="preserve">”</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w:t>
      </w:r>
      <w:r>
        <w:t xml:space="preserve"> </w:t>
      </w:r>
      <w:r>
        <w:t xml:space="preserve">‘</w:t>
      </w:r>
      <w:r>
        <w:t xml:space="preserve">shaping</w:t>
      </w:r>
      <w:r>
        <w:t xml:space="preserve">’</w:t>
      </w:r>
      <w:r>
        <w:t xml:space="preserve"> </w:t>
      </w:r>
      <w:r>
        <w:t xml:space="preserve">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w:t>
      </w:r>
      <w:r>
        <w:t xml:space="preserve"> </w:t>
      </w:r>
      <w:r>
        <w:t xml:space="preserve">“</w:t>
      </w:r>
      <w:r>
        <w:t xml:space="preserve">from the universe of images</w:t>
      </w:r>
      <w:r>
        <w:t xml:space="preserve">”</w:t>
      </w:r>
      <w:r>
        <w:t xml:space="preserve"> </w:t>
      </w:r>
      <w:r>
        <w:t xml:space="preserve">(Hansen 2004, p. 3)</w:t>
      </w:r>
      <w:r>
        <w:t xml:space="preserve">. Image creation is world creation, and it is not necessarily in contact with the reality that surrounds the body (or the reality of the body), but it is a result of the embodiment of a virtuality that is inherent to our senses. In other words, through this filtering activity, the body is empowered with</w:t>
      </w:r>
      <w:r>
        <w:t xml:space="preserve"> </w:t>
      </w:r>
      <w:r>
        <w:t xml:space="preserve">“</w:t>
      </w:r>
      <w:r>
        <w:t xml:space="preserve">strongly creative capacities</w:t>
      </w:r>
      <w:r>
        <w:t xml:space="preserve">”</w:t>
      </w:r>
      <w:r>
        <w:t xml:space="preserve"> </w:t>
      </w:r>
      <w:r>
        <w:t xml:space="preserve">(Hansen 2004, p. 4)</w:t>
      </w:r>
      <w:r>
        <w:t xml:space="preserve">. The world is a virtuality that is constructed with our senses and our body. The world can only appear if it appears to the body. Therefore, instead of being a passive node, the body actively</w:t>
      </w:r>
      <w:r>
        <w:t xml:space="preserve"> </w:t>
      </w:r>
      <w:r>
        <w:rPr>
          <w:i/>
        </w:rPr>
        <w:t xml:space="preserve">in-forms</w:t>
      </w:r>
      <w:r>
        <w:t xml:space="preserve"> </w:t>
      </w:r>
      <w:r>
        <w:t xml:space="preserve">data as information (Hansen’s word play). The databaser (database user) makes information out of data by precisely embodying the performative act that I call databasing.</w:t>
      </w:r>
    </w:p>
    <w:p>
      <w:pPr>
        <w:pStyle w:val="Heading3"/>
      </w:pPr>
      <w:bookmarkStart w:id="42" w:name="framing"/>
      <w:r>
        <w:t xml:space="preserve">Filtering And Framing</w:t>
      </w:r>
      <w:bookmarkEnd w:id="42"/>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w:t>
      </w:r>
      <w:r>
        <w:t xml:space="preserve"> </w:t>
      </w:r>
      <w:r>
        <w:t xml:space="preserve">“</w:t>
      </w:r>
      <w:r>
        <w:t xml:space="preserve">information remains meaningless in the absence of a (human) framer,</w:t>
      </w:r>
      <w:r>
        <w:t xml:space="preserve">”</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43" w:name="database_aesthetics"/>
      <w:r>
        <w:t xml:space="preserve">Database As Aesthetics</w:t>
      </w:r>
      <w:bookmarkEnd w:id="43"/>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44" w:name="generated"/>
      <w:r>
        <w:t xml:space="preserve">Databasing: Database As Performance</w:t>
      </w:r>
      <w:bookmarkEnd w:id="44"/>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w:t>
      </w:r>
      <w:r>
        <w:t xml:space="preserve"> </w:t>
      </w:r>
      <w:r>
        <w:t xml:space="preserve">“</w:t>
      </w:r>
      <w:r>
        <w:t xml:space="preserve">new cultural algorithm,</w:t>
      </w:r>
      <w:r>
        <w:t xml:space="preserve">”</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5"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5"/>
    <w:p>
      <w:pPr>
        <w:pStyle w:val="FirstParagraph"/>
      </w:pPr>
      <w:r>
        <w:t xml:space="preserve">While Manovich calls for an</w:t>
      </w:r>
      <w:r>
        <w:t xml:space="preserve"> </w:t>
      </w:r>
      <w:r>
        <w:t xml:space="preserve">“</w:t>
      </w:r>
      <w:r>
        <w:t xml:space="preserve">info-aesthetics</w:t>
      </w:r>
      <w:r>
        <w:t xml:space="preserve">”</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6" w:name="Xdc6db904ad977d5b954cf3c9c455f3f4fa43e5b"/>
      <w:r>
        <w:t xml:space="preserve">Databasing And The History Of Databases</w:t>
      </w:r>
      <w:bookmarkEnd w:id="46"/>
    </w:p>
    <w:p>
      <w:pPr>
        <w:pStyle w:val="Heading3"/>
      </w:pPr>
      <w:bookmarkStart w:id="47" w:name="databasing"/>
      <w:r>
        <w:t xml:space="preserve">Databasing: The Performance Of The Database</w:t>
      </w:r>
      <w:bookmarkEnd w:id="47"/>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w:t>
      </w:r>
      <w:r>
        <w:t xml:space="preserve"> </w:t>
      </w:r>
      <w:r>
        <w:t xml:space="preserve">“</w:t>
      </w:r>
      <w:r>
        <w:t xml:space="preserve">shot material</w:t>
      </w:r>
      <w:r>
        <w:t xml:space="preserve">”</w:t>
      </w:r>
      <w:r>
        <w:t xml:space="preserve"> </w:t>
      </w:r>
      <w:r>
        <w:t xml:space="preserve">database. Editing is selecting from the database and sequencing the selections…. To go further: for a filmmaker the term</w:t>
      </w:r>
      <w:r>
        <w:t xml:space="preserve"> </w:t>
      </w:r>
      <w:r>
        <w:t xml:space="preserve">“</w:t>
      </w:r>
      <w:r>
        <w:t xml:space="preserve">cutting,</w:t>
      </w:r>
      <w:r>
        <w:t xml:space="preserve">”</w:t>
      </w:r>
      <w:r>
        <w:t xml:space="preserve"> </w:t>
      </w:r>
      <w:r>
        <w:t xml:space="preserve">as</w:t>
      </w:r>
      <w:r>
        <w:t xml:space="preserve"> </w:t>
      </w:r>
      <w:r>
        <w:t xml:space="preserve">“</w:t>
      </w:r>
      <w:r>
        <w:t xml:space="preserve">editing,</w:t>
      </w:r>
      <w:r>
        <w:t xml:space="preserve">”</w:t>
      </w:r>
      <w:r>
        <w:t xml:space="preserve"> </w:t>
      </w:r>
      <w:r>
        <w:t xml:space="preserve">loses its meaning, and</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w:t>
      </w:r>
      <w:r>
        <w:t xml:space="preserve"> </w:t>
      </w:r>
      <w:r>
        <w:t xml:space="preserve">‘</w:t>
      </w:r>
      <w:r>
        <w:t xml:space="preserve">editing</w:t>
      </w:r>
      <w:r>
        <w:t xml:space="preserve">’</w:t>
      </w:r>
      <w:r>
        <w:t xml:space="preserve"> </w:t>
      </w:r>
      <w:r>
        <w:t xml:space="preserve">and</w:t>
      </w:r>
      <w:r>
        <w:t xml:space="preserve"> </w:t>
      </w:r>
      <w:r>
        <w:t xml:space="preserve">‘</w:t>
      </w:r>
      <w:r>
        <w:t xml:space="preserve">cutting,</w:t>
      </w:r>
      <w:r>
        <w:t xml:space="preserve">’</w:t>
      </w:r>
      <w:r>
        <w:t xml:space="preserve"> </w:t>
      </w:r>
      <w:r>
        <w:t xml:space="preserve">to</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This linguistic shift is significant in the sense that it highlights the practice that is</w:t>
      </w:r>
      <w:r>
        <w:t xml:space="preserve"> </w:t>
      </w:r>
      <w:r>
        <w:t xml:space="preserve">‘</w:t>
      </w:r>
      <w:r>
        <w:t xml:space="preserve">under</w:t>
      </w:r>
      <w:r>
        <w:t xml:space="preserve">’</w:t>
      </w:r>
      <w:r>
        <w:t xml:space="preserve"> </w:t>
      </w:r>
      <w:r>
        <w:t xml:space="preserve">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8" w:name="data-types-and-structures"/>
      <w:r>
        <w:t xml:space="preserve">Data types and structures</w:t>
      </w:r>
      <w:bookmarkEnd w:id="48"/>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w:t>
      </w:r>
      <w:r>
        <w:t xml:space="preserve"> </w:t>
      </w:r>
      <w:r>
        <w:t xml:space="preserve">‘</w:t>
      </w:r>
      <w:r>
        <w:t xml:space="preserve">declare</w:t>
      </w:r>
      <w:r>
        <w:t xml:space="preserve">’</w:t>
      </w:r>
      <w:r>
        <w:t xml:space="preserve"> </w:t>
      </w:r>
      <w:r>
        <w:t xml:space="preserve">variables first —e.g.,</w:t>
      </w:r>
      <w:r>
        <w:t xml:space="preserve"> </w:t>
      </w:r>
      <w:r>
        <w:rPr>
          <w:rStyle w:val="VerbatimChar"/>
        </w:rPr>
        <w:t xml:space="preserve">unsigned char age</w:t>
      </w:r>
      <w:r>
        <w:t xml:space="preserve">— and then</w:t>
      </w:r>
      <w:r>
        <w:t xml:space="preserve"> </w:t>
      </w:r>
      <w:r>
        <w:t xml:space="preserve">‘</w:t>
      </w:r>
      <w:r>
        <w:t xml:space="preserve">initialize</w:t>
      </w:r>
      <w:r>
        <w:t xml:space="preserve">’</w:t>
      </w:r>
      <w:r>
        <w:t xml:space="preserve"> </w:t>
      </w:r>
      <w:r>
        <w:t xml:space="preserve">them with some data —e.g.,</w:t>
      </w:r>
      <w:r>
        <w:t xml:space="preserve"> </w:t>
      </w:r>
      <w:r>
        <w:rPr>
          <w:rStyle w:val="VerbatimChar"/>
        </w:rPr>
        <w:t xml:space="preserve">age=30</w:t>
      </w:r>
      <w:r>
        <w:t xml:space="preserve">. A simple variable like one’s</w:t>
      </w:r>
      <w:r>
        <w:t xml:space="preserve"> </w:t>
      </w:r>
      <w:r>
        <w:t xml:space="preserve">‘</w:t>
      </w:r>
      <w:r>
        <w:t xml:space="preserve">age</w:t>
      </w:r>
      <w:r>
        <w:t xml:space="preserve">’</w:t>
      </w:r>
      <w:r>
        <w:t xml:space="preserve"> </w:t>
      </w:r>
      <w:r>
        <w:t xml:space="preserve">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9"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9"/>
    <w:p>
      <w:pPr>
        <w:pStyle w:val="Heading4"/>
      </w:pPr>
      <w:bookmarkStart w:id="50" w:name="temporality-of-databasing"/>
      <w:r>
        <w:t xml:space="preserve">Temporality of Databasing</w:t>
      </w:r>
      <w:bookmarkEnd w:id="50"/>
    </w:p>
    <w:p>
      <w:pPr>
        <w:pStyle w:val="FirstParagraph"/>
      </w:pPr>
      <w:r>
        <w:t xml:space="preserve">At this point it is important to refer to the higher or lower levels of computer software. A software that is</w:t>
      </w:r>
      <w:r>
        <w:t xml:space="preserve"> </w:t>
      </w:r>
      <w:r>
        <w:t xml:space="preserve">‘</w:t>
      </w:r>
      <w:r>
        <w:t xml:space="preserve">higher</w:t>
      </w:r>
      <w:r>
        <w:t xml:space="preserve">’</w:t>
      </w:r>
      <w:r>
        <w:t xml:space="preserve"> </w:t>
      </w:r>
      <w:r>
        <w:t xml:space="preserve">means that its simplest operations are composed of multiple smaller operations. The user can thus</w:t>
      </w:r>
      <w:r>
        <w:t xml:space="preserve"> </w:t>
      </w:r>
      <w:r>
        <w:t xml:space="preserve">‘</w:t>
      </w:r>
      <w:r>
        <w:t xml:space="preserve">forget</w:t>
      </w:r>
      <w:r>
        <w:t xml:space="preserve">’</w:t>
      </w:r>
      <w:r>
        <w:t xml:space="preserve"> </w:t>
      </w:r>
      <w:r>
        <w:t xml:space="preserve">about certain complexities that come from low-level programs, such as memory management. In this sense, low-level programs operate</w:t>
      </w:r>
      <w:r>
        <w:t xml:space="preserve"> </w:t>
      </w:r>
      <w:r>
        <w:t xml:space="preserve">‘</w:t>
      </w:r>
      <w:r>
        <w:t xml:space="preserve">closer</w:t>
      </w:r>
      <w:r>
        <w:t xml:space="preserve">’</w:t>
      </w:r>
      <w:r>
        <w:t xml:space="preserve"> </w:t>
      </w:r>
      <w:r>
        <w:t xml:space="preserve">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w:t>
      </w:r>
      <w:r>
        <w:t xml:space="preserve"> </w:t>
      </w:r>
      <w:r>
        <w:t xml:space="preserve">‘</w:t>
      </w:r>
      <w:r>
        <w:t xml:space="preserve">magic</w:t>
      </w:r>
      <w:r>
        <w:t xml:space="preserve">’</w:t>
      </w:r>
      <w:r>
        <w:t xml:space="preserve"> </w:t>
      </w:r>
      <w:r>
        <w:t xml:space="preserve">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the world can only appear if it appears to the body (See</w:t>
      </w:r>
      <w:r>
        <w:t xml:space="preserve"> </w:t>
      </w:r>
      <w:hyperlink w:anchor="embodiment">
        <w:r>
          <w:rPr>
            <w:rStyle w:val="Hyperlink"/>
          </w:rPr>
          <w:t xml:space="preserve">4.1.5</w:t>
        </w:r>
      </w:hyperlink>
      <w:r>
        <w:t xml:space="preserve">).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w:t>
      </w:r>
      <w:r>
        <w:t xml:space="preserve"> </w:t>
      </w:r>
      <w:r>
        <w:t xml:space="preserve">‘</w:t>
      </w:r>
      <w:r>
        <w:t xml:space="preserve">stable release</w:t>
      </w:r>
      <w:r>
        <w:t xml:space="preserve">’</w:t>
      </w:r>
      <w:r>
        <w:t xml:space="preserve"> </w:t>
      </w:r>
      <w:r>
        <w:t xml:space="preserve">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51" w:name="databasing-and-writing"/>
      <w:r>
        <w:t xml:space="preserve">Databasing and Writing</w:t>
      </w:r>
      <w:bookmarkEnd w:id="51"/>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w:t>
      </w:r>
      <w:r>
        <w:t xml:space="preserve"> </w:t>
      </w:r>
      <w:r>
        <w:t xml:space="preserve">‘</w:t>
      </w:r>
      <w:r>
        <w:t xml:space="preserve">organ</w:t>
      </w:r>
      <w:r>
        <w:t xml:space="preserve">’</w:t>
      </w:r>
      <w:r>
        <w:t xml:space="preserve"> </w:t>
      </w:r>
      <w:r>
        <w:t xml:space="preserve">—which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w:t>
      </w:r>
      <w:r>
        <w:t xml:space="preserve"> </w:t>
      </w:r>
      <w:r>
        <w:t xml:space="preserve">“</w:t>
      </w:r>
      <w:r>
        <w:t xml:space="preserve">not only must the memory have sufficient room to store these intermediary data but there must be provision whereby these data can later be removed</w:t>
      </w:r>
      <w:r>
        <w:t xml:space="preserve">”</w:t>
      </w:r>
      <w:r>
        <w:t xml:space="preserve"> </w:t>
      </w:r>
      <w:r>
        <w:t xml:space="preserve">(von Neumann &amp; Burks 1946, p. 3)</w:t>
      </w:r>
      <w:r>
        <w:t xml:space="preserve">.</w:t>
      </w:r>
    </w:p>
    <w:bookmarkStart w:id="52"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52"/>
    <w:p>
      <w:pPr>
        <w:pStyle w:val="Heading4"/>
      </w:pPr>
      <w:bookmarkStart w:id="53" w:name="the-von-neumann-architecture"/>
      <w:r>
        <w:t xml:space="preserve">The Von Neumann Architecture</w:t>
      </w:r>
      <w:bookmarkEnd w:id="53"/>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w:t>
      </w:r>
      <w:r>
        <w:t xml:space="preserve"> </w:t>
      </w:r>
      <w:r>
        <w:t xml:space="preserve">“</w:t>
      </w:r>
      <w:r>
        <w:t xml:space="preserve">certain main organs,</w:t>
      </w:r>
      <w:r>
        <w:t xml:space="preserve">”</w:t>
      </w:r>
      <w:r>
        <w:t xml:space="preserve"> </w:t>
      </w:r>
      <w:r>
        <w:t xml:space="preserve">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w:t>
      </w:r>
      <w:r>
        <w:t xml:space="preserve"> </w:t>
      </w:r>
      <w:r>
        <w:t xml:space="preserve">“</w:t>
      </w:r>
      <w:r>
        <w:t xml:space="preserve">computerized record-keeping system</w:t>
      </w:r>
      <w:r>
        <w:t xml:space="preserve">”</w:t>
      </w:r>
      <w:r>
        <w:t xml:space="preserve">, that is,</w:t>
      </w:r>
      <w:r>
        <w:t xml:space="preserve"> </w:t>
      </w:r>
      <w:r>
        <w:t xml:space="preserve">“</w:t>
      </w:r>
      <w:r>
        <w:t xml:space="preserve">essentially a structured collection of data that stands in the tradition of</w:t>
      </w:r>
      <w:r>
        <w:t xml:space="preserve"> </w:t>
      </w:r>
      <w:r>
        <w:t xml:space="preserve">“</w:t>
      </w:r>
      <w:r>
        <w:t xml:space="preserve">data containers</w:t>
      </w:r>
      <w:r>
        <w:t xml:space="preserve">”</w:t>
      </w:r>
      <w:r>
        <w:t xml:space="preserve"> </w:t>
      </w:r>
      <w:r>
        <w:t xml:space="preserve">such as a book, a library, an archive</w:t>
      </w:r>
      <w:r>
        <w:t xml:space="preser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activity that expands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databasing can be thought of as the activity around databases, or simply:</w:t>
      </w:r>
      <w:r>
        <w:t xml:space="preserve"> </w:t>
      </w:r>
      <w:r>
        <w:rPr>
          <w:i/>
        </w:rPr>
        <w:t xml:space="preserve">database performance</w:t>
      </w:r>
      <w:r>
        <w:t xml:space="preserve">. The main purpose of the following account is to understand how computer-based sound practices have participated as a particularly resonant branch of the database tree.</w:t>
      </w:r>
    </w:p>
    <w:p>
      <w:pPr>
        <w:pStyle w:val="Heading3"/>
      </w:pPr>
      <w:bookmarkStart w:id="54" w:name="programming"/>
      <w:r>
        <w:t xml:space="preserve">A Database Tree</w:t>
      </w:r>
      <w:bookmarkEnd w:id="54"/>
    </w:p>
    <w:p>
      <w:pPr>
        <w:pStyle w:val="FirstParagraph"/>
      </w:pPr>
      <w:r>
        <w:t xml:space="preserve">The common use of the word</w:t>
      </w:r>
      <w:r>
        <w:t xml:space="preserve"> </w:t>
      </w:r>
      <w:r>
        <w:t xml:space="preserve">‘</w:t>
      </w:r>
      <w:r>
        <w:t xml:space="preserve">database</w:t>
      </w:r>
      <w:r>
        <w:t xml:space="preserve">’</w:t>
      </w:r>
      <w:r>
        <w:t xml:space="preserve"> </w:t>
      </w:r>
      <w:r>
        <w:t xml:space="preserve">within computer science came around the 1960s, when computers became available to companies throughout the United States of America. For the purpose of data processing, software developers began designing</w:t>
      </w:r>
      <w:r>
        <w:t xml:space="preserve"> </w:t>
      </w:r>
      <w:r>
        <w:t xml:space="preserve">dbms</w:t>
      </w:r>
      <w:r>
        <w:t xml:space="preserve">, which are still used in great demand by multiple contemporary companies. The computer’s capability for data processing and storage is inherent in the constitution of database systems. In fields such as</w:t>
      </w:r>
      <w:r>
        <w:t xml:space="preserve"> </w:t>
      </w:r>
      <w:r>
        <w:t xml:space="preserve">cac</w:t>
      </w:r>
      <w:r>
        <w:t xml:space="preserve">, working with computers meant being part of a system. The human operator is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5" w:name="img:dbtree"/>
      <w:r>
        <w:drawing>
          <wp:inline>
            <wp:extent cx="5334000" cy="5887267"/>
            <wp:effectExtent b="0" l="0" r="0" t="0"/>
            <wp:docPr descr=" 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5"/>
    </w:p>
    <w:p>
      <w:pPr>
        <w:pStyle w:val="ImageCaption"/>
      </w:pPr>
      <w:r>
        <w:t xml:space="preserve"> </w:t>
      </w:r>
      <w:r>
        <w:t xml:space="preserve">A very simple sketch of a tree representing the database tree of computer evolution</w:t>
      </w:r>
      <w:r>
        <w:t xml:space="preserve"> </w:t>
      </w:r>
    </w:p>
    <w:p>
      <w:pPr>
        <w:pStyle w:val="Heading5"/>
      </w:pPr>
      <w:bookmarkStart w:id="56" w:name="ground"/>
      <w:r>
        <w:t xml:space="preserve">Ground</w:t>
      </w:r>
      <w:bookmarkEnd w:id="56"/>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7" w:name="roots"/>
      <w:r>
        <w:t xml:space="preserve">Roots</w:t>
      </w:r>
      <w:bookmarkEnd w:id="57"/>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8" w:name="portability"/>
      <w:r>
        <w:t xml:space="preserve">Macros</w:t>
      </w:r>
      <w:bookmarkEnd w:id="58"/>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9" w:name="trunk"/>
      <w:r>
        <w:t xml:space="preserve">Trunk</w:t>
      </w:r>
      <w:bookmarkEnd w:id="59"/>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60" w:name="branches"/>
      <w:r>
        <w:t xml:space="preserve">Branches</w:t>
      </w:r>
      <w:bookmarkEnd w:id="60"/>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61" w:name="twigs"/>
      <w:r>
        <w:t xml:space="preserve">Twigs</w:t>
      </w:r>
      <w:bookmarkEnd w:id="61"/>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62" w:name="leaves"/>
      <w:r>
        <w:t xml:space="preserve">Leaves</w:t>
      </w:r>
      <w:bookmarkEnd w:id="62"/>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w:t>
      </w:r>
      <w:r>
        <w:t xml:space="preserve"> </w:t>
      </w:r>
      <w:r>
        <w:t xml:space="preserve">dbms</w:t>
      </w:r>
      <w:r>
        <w:t xml:space="preserve">, generally used in businesses for data processing and editing, for example:</w:t>
      </w:r>
      <w:r>
        <w:t xml:space="preserve"> </w:t>
      </w:r>
      <w:r>
        <w:t xml:space="preserve">mysql</w:t>
      </w:r>
      <w:r>
        <w:t xml:space="preserve">,</w:t>
      </w:r>
      <w:r>
        <w:t xml:space="preserve"> </w:t>
      </w:r>
      <w:r>
        <w:t xml:space="preserve">postgresql</w:t>
      </w:r>
      <w:r>
        <w:t xml:space="preserve">,</w:t>
      </w:r>
      <w:r>
        <w:t xml:space="preserve"> </w:t>
      </w:r>
      <w:r>
        <w:t xml:space="preserve">nosql</w:t>
      </w:r>
      <w:r>
        <w:t xml:space="preserve">,</w:t>
      </w:r>
      <w:r>
        <w:t xml:space="preserve"> </w:t>
      </w:r>
      <w:r>
        <w:t xml:space="preserve">couchdb</w:t>
      </w:r>
      <w:r>
        <w:t xml:space="preserve"> </w:t>
      </w:r>
      <w:r>
        <w:t xml:space="preserve">and</w:t>
      </w:r>
      <w:r>
        <w:t xml:space="preserve"> </w:t>
      </w:r>
      <w:r>
        <w:t xml:space="preserve">mongodb</w:t>
      </w:r>
      <w:r>
        <w:t xml:space="preserve">.</w:t>
      </w:r>
    </w:p>
    <w:p>
      <w:pPr>
        <w:pStyle w:val="Heading5"/>
      </w:pPr>
      <w:bookmarkStart w:id="63" w:name="networks"/>
      <w:r>
        <w:t xml:space="preserve">Networks</w:t>
      </w:r>
      <w:bookmarkEnd w:id="63"/>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w:t>
      </w:r>
      <w:r>
        <w:t xml:space="preserve"> </w:t>
      </w:r>
      <w:r>
        <w:t xml:space="preserve">dbms</w:t>
      </w:r>
      <w:r>
        <w:t xml:space="preserve">s interact with data: the</w:t>
      </w:r>
      <w:r>
        <w:t xml:space="preserve"> </w:t>
      </w:r>
      <w:r>
        <w:t xml:space="preserve">mysql</w:t>
      </w:r>
      <w:r>
        <w:t xml:space="preserve"> </w:t>
      </w:r>
      <w:r>
        <w:t xml:space="preserve">database model allows the user to load a data set in working memory, and establishes a connection between the opened memory and the input/output mechanisms. Networks of trees are data streams running by way of an</w:t>
      </w:r>
      <w:r>
        <w:t xml:space="preserve"> </w:t>
      </w:r>
      <w:r>
        <w:t xml:space="preserve">ip</w:t>
      </w:r>
      <w:r>
        <w:t xml:space="preserve"> </w:t>
      </w:r>
      <w:r>
        <w:t xml:space="preserve">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64" w:name="clouds"/>
      <w:r>
        <w:t xml:space="preserve">Clouds</w:t>
      </w:r>
      <w:bookmarkEnd w:id="64"/>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5" w:name="models"/>
      <w:r>
        <w:t xml:space="preserve">The Realm Of Data Structures</w:t>
      </w:r>
      <w:bookmarkEnd w:id="65"/>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w:t>
      </w:r>
      <w:r>
        <w:t xml:space="preserve"> </w:t>
      </w:r>
      <w:r>
        <w:t xml:space="preserve">“</w:t>
      </w:r>
      <w:r>
        <w:t xml:space="preserve">the internal representation of the data structure as well as the definitions of the algorithms that implement the operations supported by the data structure</w:t>
      </w:r>
      <w:r>
        <w:t xml:space="preserv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6" w:name="array-data-structure"/>
      <w:r>
        <w:t xml:space="preserve">Array data structure</w:t>
      </w:r>
      <w:bookmarkEnd w:id="66"/>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7" w:name="computer:linked"/>
      <w:r>
        <w:t xml:space="preserve">Linked Lists</w:t>
      </w:r>
      <w:bookmarkEnd w:id="67"/>
    </w:p>
    <w:p>
      <w:pPr>
        <w:pStyle w:val="FirstParagraph"/>
      </w:pPr>
      <w:r>
        <w:t xml:space="preserve">One important technical shift in the use of data structures came with the concept of linked lists. A linked list is collection of data (usually a symbol table), with pointers to the</w:t>
      </w:r>
      <w:r>
        <w:t xml:space="preserve"> </w:t>
      </w:r>
      <w:r>
        <w:t xml:space="preserve">‘</w:t>
      </w:r>
      <w:r>
        <w:t xml:space="preserve">previous</w:t>
      </w:r>
      <w:r>
        <w:t xml:space="preserve">’</w:t>
      </w:r>
      <w:r>
        <w:t xml:space="preserve"> </w:t>
      </w:r>
      <w:r>
        <w:t xml:space="preserve">and/or</w:t>
      </w:r>
      <w:r>
        <w:t xml:space="preserve"> </w:t>
      </w:r>
      <w:r>
        <w:t xml:space="preserve">‘</w:t>
      </w:r>
      <w:r>
        <w:t xml:space="preserve">next</w:t>
      </w:r>
      <w:r>
        <w:t xml:space="preserve">’</w:t>
      </w:r>
      <w:r>
        <w:t xml:space="preserve"> </w:t>
      </w:r>
      <w:r>
        <w:t xml:space="preserve">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w:t>
      </w:r>
      <w:r>
        <w:t xml:space="preserve"> </w:t>
      </w:r>
      <w:r>
        <w:t xml:space="preserve">‘</w:t>
      </w:r>
      <w:r>
        <w:t xml:space="preserve">previous</w:t>
      </w:r>
      <w:r>
        <w:t xml:space="preserve">’</w:t>
      </w:r>
      <w:r>
        <w:t xml:space="preserve"> </w:t>
      </w:r>
      <w:r>
        <w:t xml:space="preserve">and</w:t>
      </w:r>
      <w:r>
        <w:t xml:space="preserve"> </w:t>
      </w:r>
      <w:r>
        <w:t xml:space="preserve">‘</w:t>
      </w:r>
      <w:r>
        <w:t xml:space="preserve">next</w:t>
      </w:r>
      <w:r>
        <w:t xml:space="preserve">’</w:t>
      </w:r>
      <w:r>
        <w:t xml:space="preserve"> </w:t>
      </w:r>
      <w:r>
        <w:t xml:space="preserve">pointers. In the programs developed during the</w:t>
      </w:r>
      <w:r>
        <w:t xml:space="preserve"> </w:t>
      </w:r>
      <w:r>
        <w:t xml:space="preserve">sssp</w:t>
      </w:r>
      <w:r>
        <w:t xml:space="preserve"> </w:t>
      </w:r>
      <w:r>
        <w:t xml:space="preserve">and</w:t>
      </w:r>
      <w:r>
        <w:t xml:space="preserve"> </w:t>
      </w:r>
      <w:r>
        <w:t xml:space="preserve">camp</w:t>
      </w:r>
      <w:r>
        <w:t xml:space="preserve"> </w:t>
      </w:r>
      <w:r>
        <w:t xml:space="preserve">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4.3.4.2.1</w:t>
        </w:r>
      </w:hyperlink>
      <w:r>
        <w:t xml:space="preserve">)</w:t>
      </w:r>
      <w:r>
        <w:t xml:space="preserve"> </w:t>
      </w:r>
      <w:r>
        <w:t xml:space="preserve">(Rowe 1992)</w:t>
      </w:r>
      <w:r>
        <w:t xml:space="preserve">.</w:t>
      </w:r>
    </w:p>
    <w:p>
      <w:pPr>
        <w:pStyle w:val="Heading5"/>
      </w:pPr>
      <w:bookmarkStart w:id="68" w:name="computer:audacity"/>
      <w:r>
        <w:t xml:space="preserve">Sequences</w:t>
      </w:r>
      <w:bookmarkEnd w:id="68"/>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w:t>
      </w:r>
      <w:r>
        <w:t xml:space="preserve"> </w:t>
      </w:r>
      <w:r>
        <w:t xml:space="preserve">“</w:t>
      </w:r>
      <w:r>
        <w:t xml:space="preserve">they provide useful base cases on which to build more complex sequence data structures</w:t>
      </w:r>
      <w:r>
        <w:t xml:space="preserve">”</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9" w:name="descriptions"/>
      <w:r>
        <w:t xml:space="preserve">A Brief History Of Database Models</w:t>
      </w:r>
      <w:bookmarkEnd w:id="69"/>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w:t>
      </w:r>
      <w:r>
        <w:t xml:space="preserve"> </w:t>
      </w:r>
      <w:r>
        <w:t xml:space="preserve">dbms</w:t>
      </w:r>
      <w:r>
        <w:t xml:space="preserve">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w:t>
      </w:r>
      <w:r>
        <w:t xml:space="preserve"> </w:t>
      </w:r>
      <w:r>
        <w:t xml:space="preserve">ddl</w:t>
      </w:r>
      <w:r>
        <w:t xml:space="preserve"> </w:t>
      </w:r>
      <w:r>
        <w:t xml:space="preserve">for structural specification of data, and a</w:t>
      </w:r>
      <w:r>
        <w:t xml:space="preserve"> </w:t>
      </w:r>
      <w:r>
        <w:t xml:space="preserve">dml</w:t>
      </w:r>
      <w:r>
        <w:t xml:space="preserve"> </w:t>
      </w:r>
      <w:r>
        <w:t xml:space="preserve">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w:t>
      </w:r>
      <w:r>
        <w:t xml:space="preserve"> </w:t>
      </w:r>
      <w:r>
        <w:t xml:space="preserve">“</w:t>
      </w:r>
      <w:r>
        <w:t xml:space="preserve">a set of data structure types, a set of operators or inference rules, and a set of integrity rules</w:t>
      </w:r>
      <w:r>
        <w:t xml:space="preserve">”</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w:t>
      </w:r>
      <w:r>
        <w:t xml:space="preserve"> </w:t>
      </w:r>
      <w:r>
        <w:t xml:space="preserve">“</w:t>
      </w:r>
      <w:r>
        <w:t xml:space="preserve">provides the means for specifying particular data structures, for constraining the data sets associated with these structures, and for manipulating the data</w:t>
      </w:r>
      <w:r>
        <w:t xml:space="preserve">”</w:t>
      </w:r>
      <w:r>
        <w:t xml:space="preserve"> </w:t>
      </w:r>
      <w:r>
        <w:t xml:space="preserve">(Abiteboul et al. 1995, p. 28)</w:t>
      </w:r>
      <w:r>
        <w:t xml:space="preserve">. However, data manipulation (operators) and constraints (integrity) are built around the data structure, which is why, Angles and Gutierrez continue,</w:t>
      </w:r>
      <w:r>
        <w:t xml:space="preserve"> </w:t>
      </w:r>
      <w:r>
        <w:t xml:space="preserve">“</w:t>
      </w:r>
      <w:r>
        <w:t xml:space="preserve">several proposals for [database] models only define the data structures, sometimes omitting operators and/or integrity rules</w:t>
      </w:r>
      <w:r>
        <w:t xml:space="preserve">”</w:t>
      </w:r>
      <w:r>
        <w:t xml:space="preserve"> </w:t>
      </w:r>
      <w:r>
        <w:t xml:space="preserve">(Angles &amp; Gutierrez 2008, p. 2)</w:t>
      </w:r>
      <w:r>
        <w:t xml:space="preserve">.</w:t>
      </w:r>
    </w:p>
    <w:p>
      <w:pPr>
        <w:pStyle w:val="BodyText"/>
      </w:pPr>
      <w:r>
        <w:t xml:space="preserve">In essence, all</w:t>
      </w:r>
      <w:r>
        <w:t xml:space="preserve"> </w:t>
      </w:r>
      <w:r>
        <w:t xml:space="preserve">dbms</w:t>
      </w:r>
      <w:r>
        <w:t xml:space="preserve">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w:t>
      </w:r>
      <w:r>
        <w:t xml:space="preserve"> </w:t>
      </w:r>
      <w:r>
        <w:t xml:space="preserve">caac</w:t>
      </w:r>
      <w:r>
        <w:t xml:space="preserve"> </w:t>
      </w:r>
      <w:r>
        <w:t xml:space="preserve">software, Christopher Ariza</w:t>
      </w:r>
      <w:r>
        <w:t xml:space="preserve"> </w:t>
      </w:r>
      <w:r>
        <w:t xml:space="preserve">(Ariza 2005a)</w:t>
      </w:r>
      <w:r>
        <w:t xml:space="preserve"> </w:t>
      </w:r>
      <w:r>
        <w:t xml:space="preserve">claims that design choices</w:t>
      </w:r>
      <w:r>
        <w:t xml:space="preserve"> </w:t>
      </w:r>
      <w:r>
        <w:t xml:space="preserve">“</w:t>
      </w:r>
      <w:r>
        <w:t xml:space="preserve">determines the interaction of software components and the nature of internal system processing</w:t>
      </w:r>
      <w:r>
        <w:t xml:space="preserve">”</w:t>
      </w:r>
      <w:r>
        <w:t xml:space="preserve"> </w:t>
      </w:r>
      <w:r>
        <w:t xml:space="preserve">(Ariza 2005a, p. 18)</w:t>
      </w:r>
      <w:r>
        <w:t xml:space="preserve">. Luckily, a failed database access in music might perhaps come as a minimal performative</w:t>
      </w:r>
      <w:r>
        <w:t xml:space="preserve"> </w:t>
      </w:r>
      <w:r>
        <w:t xml:space="preserve">‘</w:t>
      </w:r>
      <w:r>
        <w:t xml:space="preserve">bump</w:t>
      </w:r>
      <w:r>
        <w:t xml:space="preserve">’</w:t>
      </w:r>
      <w:r>
        <w:t xml:space="preserve"> </w:t>
      </w:r>
      <w:r>
        <w:t xml:space="preserve">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70" w:name="model:hierarchical"/>
      <w:r>
        <w:t xml:space="preserve">Hierarchical</w:t>
      </w:r>
      <w:bookmarkEnd w:id="70"/>
    </w:p>
    <w:p>
      <w:pPr>
        <w:pStyle w:val="CaptionedFigure"/>
      </w:pPr>
      <w:bookmarkStart w:id="72"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71"/>
                    <a:stretch>
                      <a:fillRect/>
                    </a:stretch>
                  </pic:blipFill>
                  <pic:spPr bwMode="auto">
                    <a:xfrm>
                      <a:off x="0" y="0"/>
                      <a:ext cx="2692400" cy="1866900"/>
                    </a:xfrm>
                    <a:prstGeom prst="rect">
                      <a:avLst/>
                    </a:prstGeom>
                    <a:noFill/>
                    <a:ln w="9525">
                      <a:noFill/>
                      <a:headEnd/>
                      <a:tailEnd/>
                    </a:ln>
                  </pic:spPr>
                </pic:pic>
              </a:graphicData>
            </a:graphic>
          </wp:inline>
        </w:drawing>
      </w:r>
      <w:bookmarkEnd w:id="72"/>
    </w:p>
    <w:p>
      <w:pPr>
        <w:pStyle w:val="ImageCaption"/>
      </w:pPr>
      <w:r>
        <w:t xml:space="preserve">Diagram of the hierarchical model</w:t>
      </w:r>
    </w:p>
    <w:p>
      <w:pPr>
        <w:pStyle w:val="BodyText"/>
      </w:pPr>
      <w:r>
        <w:t xml:space="preserve">The hierarchical model was developed at</w:t>
      </w:r>
      <w:r>
        <w:t xml:space="preserve"> </w:t>
      </w:r>
      <w:r>
        <w:t xml:space="preserve">ibm</w:t>
      </w:r>
      <w:r>
        <w:t xml:space="preserve"> </w:t>
      </w:r>
      <w:r>
        <w:t xml:space="preserve">during the early 1960s, in conjunction with other American manufacturing conglomerates for</w:t>
      </w:r>
      <w:r>
        <w:t xml:space="preserve"> </w:t>
      </w:r>
      <w:r>
        <w:t xml:space="preserve">nasa</w:t>
      </w:r>
      <w:r>
        <w:t xml:space="preserve">’s Project Apollo, resulting in</w:t>
      </w:r>
      <w:r>
        <w:t xml:space="preserve"> </w:t>
      </w:r>
      <w:r>
        <w:t xml:space="preserve">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w:t>
      </w:r>
      <w:r>
        <w:t xml:space="preserve"> </w:t>
      </w:r>
      <w:r>
        <w:t xml:space="preserve">‘</w:t>
      </w:r>
      <w:r>
        <w:t xml:space="preserve">root</w:t>
      </w:r>
      <w:r>
        <w:t xml:space="preserve">’</w:t>
      </w:r>
      <w:r>
        <w:t xml:space="preserve"> </w:t>
      </w:r>
      <w:r>
        <w:t xml:space="preserve">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73" w:name="model:network"/>
      <w:r>
        <w:t xml:space="preserve">Network</w:t>
      </w:r>
      <w:bookmarkEnd w:id="73"/>
    </w:p>
    <w:p>
      <w:pPr>
        <w:pStyle w:val="CaptionedFigure"/>
      </w:pPr>
      <w:bookmarkStart w:id="75"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74"/>
                    <a:stretch>
                      <a:fillRect/>
                    </a:stretch>
                  </pic:blipFill>
                  <pic:spPr bwMode="auto">
                    <a:xfrm>
                      <a:off x="0" y="0"/>
                      <a:ext cx="2298700" cy="2552700"/>
                    </a:xfrm>
                    <a:prstGeom prst="rect">
                      <a:avLst/>
                    </a:prstGeom>
                    <a:noFill/>
                    <a:ln w="9525">
                      <a:noFill/>
                      <a:headEnd/>
                      <a:tailEnd/>
                    </a:ln>
                  </pic:spPr>
                </pic:pic>
              </a:graphicData>
            </a:graphic>
          </wp:inline>
        </w:drawing>
      </w:r>
      <w:bookmarkEnd w:id="75"/>
    </w:p>
    <w:p>
      <w:pPr>
        <w:pStyle w:val="ImageCaption"/>
      </w:pPr>
      <w:r>
        <w:t xml:space="preserve">Diagram of the network model</w:t>
      </w:r>
    </w:p>
    <w:p>
      <w:pPr>
        <w:pStyle w:val="BodyText"/>
      </w:pPr>
      <w:r>
        <w:t xml:space="preserve">Invented by Charles Bachman in 1959 and published at the</w:t>
      </w:r>
      <w:r>
        <w:t xml:space="preserve"> </w:t>
      </w:r>
      <w:r>
        <w:t xml:space="preserve">codasyl</w:t>
      </w:r>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w:t>
      </w:r>
      <w:r>
        <w:t xml:space="preserve"> </w:t>
      </w:r>
      <w:r>
        <w:t xml:space="preserve">‘</w:t>
      </w:r>
      <w:r>
        <w:t xml:space="preserve">records,</w:t>
      </w:r>
      <w:r>
        <w:t xml:space="preserve">’</w:t>
      </w:r>
      <w:r>
        <w:t xml:space="preserve"> </w:t>
      </w:r>
      <w:r>
        <w:t xml:space="preserve">and their relationships form</w:t>
      </w:r>
      <w:r>
        <w:t xml:space="preserve"> </w:t>
      </w:r>
      <w:r>
        <w:t xml:space="preserve">‘</w:t>
      </w:r>
      <w:r>
        <w:t xml:space="preserve">sets</w:t>
      </w:r>
      <w:r>
        <w:t xml:space="preserve">’</w:t>
      </w:r>
      <w:r>
        <w:t xml:space="preserve"> </w:t>
      </w:r>
      <w:r>
        <w:t xml:space="preserve">that have one-to-many relationships in between records, that is, one</w:t>
      </w:r>
      <w:r>
        <w:t xml:space="preserve"> </w:t>
      </w:r>
      <w:r>
        <w:t xml:space="preserve">‘</w:t>
      </w:r>
      <w:r>
        <w:t xml:space="preserve">owner</w:t>
      </w:r>
      <w:r>
        <w:t xml:space="preserve">’</w:t>
      </w:r>
      <w:r>
        <w:t xml:space="preserve"> </w:t>
      </w:r>
      <w:r>
        <w:t xml:space="preserve">and multiple</w:t>
      </w:r>
      <w:r>
        <w:t xml:space="preserve"> </w:t>
      </w:r>
      <w:r>
        <w:t xml:space="preserve">‘</w:t>
      </w:r>
      <w:r>
        <w:t xml:space="preserve">members.</w:t>
      </w:r>
      <w:r>
        <w:t xml:space="preserve">’</w:t>
      </w:r>
      <w:r>
        <w:t xml:space="preserve"> </w:t>
      </w:r>
      <w:r>
        <w:t xml:space="preserve">The main feature of a network model is that these relationships are not bounded to any hierarchical or lattice-like structures, providing a more natural way of record relation. Structurally, each node has an identity called a database</w:t>
      </w:r>
      <w:r>
        <w:t xml:space="preserve"> </w:t>
      </w:r>
      <w:r>
        <w:t xml:space="preserve">‘</w:t>
      </w:r>
      <w:r>
        <w:t xml:space="preserve">key</w:t>
      </w:r>
      <w:r>
        <w:t xml:space="preserve">’</w:t>
      </w:r>
      <w:r>
        <w:t xml:space="preserve"> </w:t>
      </w:r>
      <w:r>
        <w:t xml:space="preserve">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6" w:name="navigational-paradigm"/>
      <w:r>
        <w:t xml:space="preserve">Navigational Paradigm</w:t>
      </w:r>
      <w:bookmarkEnd w:id="76"/>
    </w:p>
    <w:p>
      <w:pPr>
        <w:pStyle w:val="FirstParagraph"/>
      </w:pPr>
      <w:r>
        <w:t xml:space="preserve">The advent of disk-based database systems, in contrast to magnetic tape or punched card systems, enabled a different way of thinking database navigation. Working for General Electric’s</w:t>
      </w:r>
      <w:r>
        <w:t xml:space="preserve"> </w:t>
      </w:r>
      <w:r>
        <w:t xml:space="preserve">ids</w:t>
      </w:r>
      <w:r>
        <w:t xml:space="preserve">, Bachman</w:t>
      </w:r>
      <w:r>
        <w:t xml:space="preserve"> </w:t>
      </w:r>
      <w:r>
        <w:t xml:space="preserve">(Bachman 1973)</w:t>
      </w:r>
      <w:r>
        <w:t xml:space="preserve"> </w:t>
      </w:r>
      <w:r>
        <w:t xml:space="preserve">later conceptualized and implemented a navigational paradigm within the networked model. Abandoning the</w:t>
      </w:r>
      <w:r>
        <w:t xml:space="preserve"> </w:t>
      </w:r>
      <w:r>
        <w:t xml:space="preserve">“</w:t>
      </w:r>
      <w:r>
        <w:t xml:space="preserve">memory-centered view</w:t>
      </w:r>
      <w:r>
        <w:t xml:space="preserve">”</w:t>
      </w:r>
      <w:r>
        <w:t xml:space="preserve"> </w:t>
      </w:r>
      <w:r>
        <w:t xml:space="preserve">of database system development, Bachman called for programmers</w:t>
      </w:r>
      <w:r>
        <w:t xml:space="preserve"> </w:t>
      </w:r>
      <w:r>
        <w:t xml:space="preserve">“</w:t>
      </w:r>
      <w:r>
        <w:t xml:space="preserve">to accept the challenge and opportunity of navigation within an</w:t>
      </w:r>
      <w:r>
        <w:t xml:space="preserve"> </w:t>
      </w:r>
      <w:r>
        <w:rPr>
          <w:i/>
        </w:rPr>
        <w:t xml:space="preserve">n</w:t>
      </w:r>
      <w:r>
        <w:t xml:space="preserve">-dimensional data space</w:t>
      </w:r>
      <w:r>
        <w:t xml:space="preserv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w:t>
      </w:r>
      <w:r>
        <w:t xml:space="preserve"> </w:t>
      </w:r>
      <w:r>
        <w:t xml:space="preserve">‘</w:t>
      </w:r>
      <w:r>
        <w:t xml:space="preserve">next</w:t>
      </w:r>
      <w:r>
        <w:t xml:space="preserve">’</w:t>
      </w:r>
      <w:r>
        <w:t xml:space="preserve"> </w:t>
      </w:r>
      <w:r>
        <w:t xml:space="preserve">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w:t>
      </w:r>
      <w:r>
        <w:t xml:space="preserve"> </w:t>
      </w:r>
      <w:r>
        <w:t xml:space="preserve">dom</w:t>
      </w:r>
      <w:r>
        <w:t xml:space="preserve"> </w:t>
      </w:r>
      <w:r>
        <w:t xml:space="preserve">websites contains a hierarchicalstructure, they can be accessed using this navigational paradigm.</w:t>
      </w:r>
    </w:p>
    <w:p>
      <w:pPr>
        <w:pStyle w:val="Heading4"/>
      </w:pPr>
      <w:bookmarkStart w:id="77" w:name="model:relational"/>
      <w:r>
        <w:t xml:space="preserve">Relational</w:t>
      </w:r>
      <w:bookmarkEnd w:id="77"/>
    </w:p>
    <w:p>
      <w:pPr>
        <w:pStyle w:val="CaptionedFigure"/>
      </w:pPr>
      <w:bookmarkStart w:id="79"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8"/>
                    <a:stretch>
                      <a:fillRect/>
                    </a:stretch>
                  </pic:blipFill>
                  <pic:spPr bwMode="auto">
                    <a:xfrm>
                      <a:off x="0" y="0"/>
                      <a:ext cx="2540000" cy="1676400"/>
                    </a:xfrm>
                    <a:prstGeom prst="rect">
                      <a:avLst/>
                    </a:prstGeom>
                    <a:noFill/>
                    <a:ln w="9525">
                      <a:noFill/>
                      <a:headEnd/>
                      <a:tailEnd/>
                    </a:ln>
                  </pic:spPr>
                </pic:pic>
              </a:graphicData>
            </a:graphic>
          </wp:inline>
        </w:drawing>
      </w:r>
      <w:bookmarkEnd w:id="79"/>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w:t>
      </w:r>
      <w:r>
        <w:t xml:space="preserve"> </w:t>
      </w:r>
      <w:r>
        <w:t xml:space="preserve">sql</w:t>
      </w:r>
      <w:r>
        <w:t xml:space="preserve">. In recent years, object relational database have emerged such as</w:t>
      </w:r>
      <w:r>
        <w:t xml:space="preserve"> </w:t>
      </w:r>
      <w:r>
        <w:t xml:space="preserve">sqlobject</w:t>
      </w:r>
      <w:r>
        <w:t xml:space="preserve">, intepreting relations as classes in the object-oriented programming paradigm.</w:t>
      </w:r>
    </w:p>
    <w:p>
      <w:pPr>
        <w:pStyle w:val="Heading4"/>
      </w:pPr>
      <w:bookmarkStart w:id="80" w:name="model:nonrelational"/>
      <w:r>
        <w:t xml:space="preserve">Non-Relational</w:t>
      </w:r>
      <w:bookmarkEnd w:id="80"/>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w:t>
      </w:r>
      <w:r>
        <w:t xml:space="preserve"> </w:t>
      </w:r>
      <w:r>
        <w:t xml:space="preserve">nosql</w:t>
      </w:r>
      <w:r>
        <w:t xml:space="preserve">.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w:t>
      </w:r>
      <w:r>
        <w:t xml:space="preserve"> </w:t>
      </w:r>
      <w:r>
        <w:t xml:space="preserve">xml</w:t>
      </w:r>
      <w:r>
        <w:t xml:space="preserve">,</w:t>
      </w:r>
      <w:r>
        <w:t xml:space="preserve"> </w:t>
      </w:r>
      <w:r>
        <w:t xml:space="preserve">yaml</w:t>
      </w:r>
      <w:r>
        <w:t xml:space="preserve">, and</w:t>
      </w:r>
      <w:r>
        <w:t xml:space="preserve"> </w:t>
      </w:r>
      <w:r>
        <w:t xml:space="preserve">json</w:t>
      </w:r>
      <w:r>
        <w:t xml:space="preserve">; graph databases and mixed graph models such as the way in which the World Wide Web convention (W3C) structures websites, with a URL as a</w:t>
      </w:r>
      <w:r>
        <w:t xml:space="preserve"> </w:t>
      </w:r>
      <w:r>
        <w:t xml:space="preserve">‘</w:t>
      </w:r>
      <w:r>
        <w:t xml:space="preserve">name</w:t>
      </w:r>
      <w:r>
        <w:t xml:space="preserve">’</w:t>
      </w:r>
      <w:r>
        <w:t xml:space="preserve"> </w:t>
      </w:r>
      <w:r>
        <w:t xml:space="preserve">and their content as a</w:t>
      </w:r>
      <w:r>
        <w:t xml:space="preserve"> </w:t>
      </w:r>
      <w:r>
        <w:t xml:space="preserve">‘</w:t>
      </w:r>
      <w:r>
        <w:t xml:space="preserve">graph</w:t>
      </w:r>
      <w:r>
        <w:t xml:space="preserve">’</w:t>
      </w:r>
      <w:r>
        <w:t xml:space="preserve"> </w:t>
      </w:r>
      <w:r>
        <w:t xml:space="preserve">(See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81" w:name="model:graph"/>
      <w:r>
        <w:t xml:space="preserve">Graph</w:t>
      </w:r>
      <w:bookmarkEnd w:id="81"/>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w:t>
      </w:r>
      <w:r>
        <w:t xml:space="preserve"> </w:t>
      </w:r>
      <w:r>
        <w:t xml:space="preserve">‘</w:t>
      </w:r>
      <w:r>
        <w:t xml:space="preserve">nodes</w:t>
      </w:r>
      <w:r>
        <w:t xml:space="preserve">’</w:t>
      </w:r>
      <w:r>
        <w:t xml:space="preserve"> </w:t>
      </w:r>
      <w:r>
        <w:t xml:space="preserve">and connections as</w:t>
      </w:r>
      <w:r>
        <w:t xml:space="preserve"> </w:t>
      </w:r>
      <w:r>
        <w:t xml:space="preserve">‘</w:t>
      </w:r>
      <w:r>
        <w:t xml:space="preserve">edges.</w:t>
      </w:r>
      <w:r>
        <w:t xml:space="preserve">’</w:t>
      </w:r>
      <w:r>
        <w:t xml:space="preserve"> </w:t>
      </w:r>
      <w:r>
        <w:t xml:space="preserve">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w:t>
      </w:r>
      <w:r>
        <w:t xml:space="preserve"> </w:t>
      </w:r>
      <w:r>
        <w:t xml:space="preserve">max/msp</w:t>
      </w:r>
      <w:r>
        <w:t xml:space="preserve">, Kyma, among others, present their objects as a directed graph on a canvas.</w:t>
      </w:r>
    </w:p>
    <w:p>
      <w:pPr>
        <w:pStyle w:val="Heading4"/>
      </w:pPr>
      <w:bookmarkStart w:id="82" w:name="model:object"/>
      <w:r>
        <w:t xml:space="preserve">Object</w:t>
      </w:r>
      <w:bookmarkEnd w:id="82"/>
    </w:p>
    <w:p>
      <w:pPr>
        <w:pStyle w:val="CaptionedFigure"/>
      </w:pPr>
      <w:bookmarkStart w:id="84"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83"/>
                    <a:stretch>
                      <a:fillRect/>
                    </a:stretch>
                  </pic:blipFill>
                  <pic:spPr bwMode="auto">
                    <a:xfrm>
                      <a:off x="0" y="0"/>
                      <a:ext cx="3073400" cy="3111500"/>
                    </a:xfrm>
                    <a:prstGeom prst="rect">
                      <a:avLst/>
                    </a:prstGeom>
                    <a:noFill/>
                    <a:ln w="9525">
                      <a:noFill/>
                      <a:headEnd/>
                      <a:tailEnd/>
                    </a:ln>
                  </pic:spPr>
                </pic:pic>
              </a:graphicData>
            </a:graphic>
          </wp:inline>
        </w:drawing>
      </w:r>
      <w:bookmarkEnd w:id="84"/>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w:t>
      </w:r>
      <w:r>
        <w:t xml:space="preserve"> </w:t>
      </w:r>
      <w:r>
        <w:t xml:space="preserve">‘</w:t>
      </w:r>
      <w:r>
        <w:t xml:space="preserve">public</w:t>
      </w:r>
      <w:r>
        <w:t xml:space="preserve">’</w:t>
      </w:r>
      <w:r>
        <w:t xml:space="preserve"> </w:t>
      </w:r>
      <w:r>
        <w:t xml:space="preserve">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5" w:name="model:semistructured"/>
      <w:r>
        <w:t xml:space="preserve">Semi-structured</w:t>
      </w:r>
      <w:bookmarkEnd w:id="85"/>
    </w:p>
    <w:p>
      <w:pPr>
        <w:pStyle w:val="CaptionedFigure"/>
      </w:pPr>
      <w:bookmarkStart w:id="87"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6"/>
                    <a:stretch>
                      <a:fillRect/>
                    </a:stretch>
                  </pic:blipFill>
                  <pic:spPr bwMode="auto">
                    <a:xfrm>
                      <a:off x="0" y="0"/>
                      <a:ext cx="5334000" cy="2873505"/>
                    </a:xfrm>
                    <a:prstGeom prst="rect">
                      <a:avLst/>
                    </a:prstGeom>
                    <a:noFill/>
                    <a:ln w="9525">
                      <a:noFill/>
                      <a:headEnd/>
                      <a:tailEnd/>
                    </a:ln>
                  </pic:spPr>
                </pic:pic>
              </a:graphicData>
            </a:graphic>
          </wp:inline>
        </w:drawing>
      </w:r>
      <w:bookmarkEnd w:id="87"/>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w:t>
      </w:r>
      <w:r>
        <w:t xml:space="preserve"> </w:t>
      </w:r>
      <w:r>
        <w:t xml:space="preserve">xml</w:t>
      </w:r>
      <w:r>
        <w:t xml:space="preserve"> </w:t>
      </w:r>
      <w:r>
        <w:t xml:space="preserve">databases,</w:t>
      </w:r>
      <w:r>
        <w:t xml:space="preserve"> </w:t>
      </w:r>
      <w:r>
        <w:t xml:space="preserve">json</w:t>
      </w:r>
      <w:r>
        <w:t xml:space="preserve"> </w:t>
      </w:r>
      <w:r>
        <w:t xml:space="preserve">files,</w:t>
      </w:r>
      <w:r>
        <w:t xml:space="preserve"> </w:t>
      </w:r>
      <w:r>
        <w:t xml:space="preserve">yaml</w:t>
      </w:r>
      <w:r>
        <w:t xml:space="preserve"> </w:t>
      </w:r>
      <w:r>
        <w:t xml:space="preserve">files, among others</w:t>
      </w:r>
      <w:r>
        <w:t xml:space="preserve"> </w:t>
      </w:r>
      <w:r>
        <w:t xml:space="preserve">(Buneman 1997)</w:t>
      </w:r>
      <w:r>
        <w:t xml:space="preserve">. A well known database of this kind is the</w:t>
      </w:r>
      <w:r>
        <w:t xml:space="preserve"> </w:t>
      </w:r>
      <w:r>
        <w:t xml:space="preserve">imdb</w:t>
      </w:r>
      <w:r>
        <w:t xml:space="preserve">.</w:t>
      </w:r>
    </w:p>
    <w:p>
      <w:pPr>
        <w:pStyle w:val="Heading4"/>
      </w:pPr>
      <w:bookmarkStart w:id="88" w:name="model:puredata"/>
      <w:r>
        <w:t xml:space="preserve">Pure Data as Database System</w:t>
      </w:r>
      <w:bookmarkEnd w:id="88"/>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w:t>
      </w:r>
      <w:r>
        <w:t xml:space="preserve"> </w:t>
      </w:r>
      <w:r>
        <w:t xml:space="preserve">‘</w:t>
      </w:r>
      <w:r>
        <w:t xml:space="preserve">root</w:t>
      </w:r>
      <w:r>
        <w:t xml:space="preserve">’</w:t>
      </w:r>
      <w:r>
        <w:t xml:space="preserve">, and multiple</w:t>
      </w:r>
      <w:r>
        <w:t xml:space="preserve"> </w:t>
      </w:r>
      <w:r>
        <w:t xml:space="preserve">‘</w:t>
      </w:r>
      <w:r>
        <w:t xml:space="preserve">subcanvases</w:t>
      </w:r>
      <w:r>
        <w:t xml:space="preserve">’</w:t>
      </w:r>
      <w:r>
        <w:t xml:space="preserve"> </w:t>
      </w:r>
      <w:r>
        <w:t xml:space="preserve">that can be (almost) infinitely nested. These canvases, while being hierarchic, are traversed as in the navigational model, either for a specific keyword (a query from the</w:t>
      </w:r>
      <w:r>
        <w:t xml:space="preserve"> </w:t>
      </w:r>
      <w:r>
        <w:t xml:space="preserve">‘</w:t>
      </w:r>
      <w:r>
        <w:t xml:space="preserve">find</w:t>
      </w:r>
      <w:r>
        <w:t xml:space="preserve">’</w:t>
      </w:r>
      <w:r>
        <w:t xml:space="preserve"> </w:t>
      </w:r>
      <w:r>
        <w:t xml:space="preserve">menu), or, most importantly, for signal processing. Besides this hierarchical structure, another important aspect of the</w:t>
      </w:r>
      <w:r>
        <w:t xml:space="preserve"> </w:t>
      </w:r>
      <w:r>
        <w:t xml:space="preserve">gui</w:t>
      </w:r>
      <w:r>
        <w:t xml:space="preserve"> </w:t>
      </w:r>
      <w:r>
        <w:t xml:space="preserve">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w:t>
      </w:r>
      <w:r>
        <w:t xml:space="preserve"> </w:t>
      </w:r>
      <w:r>
        <w:t xml:space="preserve">‘</w:t>
      </w:r>
      <w:r>
        <w:t xml:space="preserve">patch</w:t>
      </w:r>
      <w:r>
        <w:t xml:space="preserve">’</w:t>
      </w:r>
      <w:r>
        <w:t xml:space="preserve"> </w:t>
      </w:r>
      <w:r>
        <w:t xml:space="preserve">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w:t>
      </w:r>
      <w:r>
        <w:t xml:space="preserve"> </w:t>
      </w:r>
      <w:r>
        <w:t xml:space="preserve">tcp/ip</w:t>
      </w:r>
      <w:r>
        <w:t xml:space="preserve"> </w:t>
      </w:r>
      <w:r>
        <w:t xml:space="preserve">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r>
        <w:rPr>
          <w:rStyle w:val="FootnoteReference"/>
        </w:rPr>
        <w:footnoteReference w:id="89"/>
      </w:r>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 General Electric;</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w:t>
            </w:r>
            <w:r>
              <w:t xml:space="preserve">;</w:t>
            </w:r>
            <w:r>
              <w:t xml:space="preserve"> </w:t>
            </w:r>
            <w:r>
              <w:t xml:space="preserve">apache</w:t>
            </w:r>
            <w:r>
              <w:t xml:space="preserve">; Amazon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w:t>
            </w:r>
            <w:r>
              <w:t xml:space="preserve">smalltalk</w:t>
            </w:r>
            <w:r>
              <w:t xml:space="preserve">); Gbase (</w:t>
            </w:r>
            <w:r>
              <w:t xml:space="preserve">lisp</w:t>
            </w:r>
            <w:r>
              <w:t xml:space="preserve">);</w:t>
            </w:r>
            <w:r>
              <w:t xml:space="preserve"> </w:t>
            </w:r>
            <w:r>
              <w:t xml:space="preserve">couchdb</w:t>
            </w:r>
            <w:r>
              <w:t xml:space="preserve">;</w:t>
            </w:r>
            <w:r>
              <w:t xml:space="preserve"> </w:t>
            </w:r>
            <w:r>
              <w:t xml:space="preserve">sqlobject</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w:t>
            </w:r>
            <w:r>
              <w:t xml:space="preserve">;</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w:t>
            </w:r>
            <w:r>
              <w:t xml:space="preserve"> </w:t>
            </w:r>
            <w:r>
              <w:t xml:space="preserve">ase</w:t>
            </w:r>
            <w:r>
              <w:t xml:space="preserve">;</w:t>
            </w:r>
            <w:r>
              <w:t xml:space="preserve"> </w:t>
            </w:r>
            <w:r>
              <w:t xml:space="preserve">sap_hana</w:t>
            </w:r>
            <w:r>
              <w:t xml:space="preserve">; EXASolution; WebDNA</w:t>
            </w:r>
          </w:p>
        </w:tc>
      </w:tr>
    </w:tbl>
    <w:p>
      <w:pPr>
        <w:pStyle w:val="Heading2"/>
      </w:pPr>
      <w:bookmarkStart w:id="90" w:name="Xec68453c8cc129b4ce436d3f67f46ba702f92a5"/>
      <w:r>
        <w:t xml:space="preserve">Databasing Sound: Applications Of Databases In Sound</w:t>
      </w:r>
      <w:bookmarkEnd w:id="90"/>
    </w:p>
    <w:p>
      <w:pPr>
        <w:pStyle w:val="CaptionedFigure"/>
      </w:pPr>
      <w:r>
        <w:drawing>
          <wp:inline>
            <wp:extent cx="5334000" cy="1046259"/>
            <wp:effectExtent b="0" l="0" r="0" t="0"/>
            <wp:docPr descr=" Database performance in relation to computer music practices and their interdisciplinary feedback. The arrows between databases (cylinders) and computers (squares) represent data flow. Left: the database is ‘visibly next’ to the computer, as is the case with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91"/>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 </w:t>
      </w:r>
      <w:r>
        <w:t xml:space="preserve">Database performance in relation to computer music practices and their interdisciplinary feedback. The arrows between databases (cylinders) and computers (squares) represent data flow. Left: the database is</w:t>
      </w:r>
      <w:r>
        <w:t xml:space="preserve"> </w:t>
      </w:r>
      <w:r>
        <w:t xml:space="preserve">‘</w:t>
      </w:r>
      <w:r>
        <w:t xml:space="preserve">visibly next</w:t>
      </w:r>
      <w:r>
        <w:t xml:space="preserve">’</w:t>
      </w:r>
      <w:r>
        <w:t xml:space="preserve"> </w:t>
      </w:r>
      <w:r>
        <w:t xml:space="preserve">to the computer, as is the case with</w:t>
      </w:r>
      <w:r>
        <w:t xml:space="preserve"> </w:t>
      </w:r>
      <w:r>
        <w:t xml:space="preserve">mir</w:t>
      </w:r>
      <w:r>
        <w:t xml:space="preserve">; the two bottom arrows indicate the intervention of the human operator. Right: the database is</w:t>
      </w:r>
      <w:r>
        <w:t xml:space="preserve"> </w:t>
      </w:r>
      <w:r>
        <w:t xml:space="preserve">‘</w:t>
      </w:r>
      <w:r>
        <w:t xml:space="preserve">visibly below</w:t>
      </w:r>
      <w:r>
        <w:t xml:space="preserve">’</w:t>
      </w:r>
      <w:r>
        <w:t xml:space="preserve"> </w:t>
      </w:r>
      <w:r>
        <w:t xml:space="preserve">the computer as is the case with Sonification; the database feeds the computer from an external source (right arrow). Middle: the database is</w:t>
      </w:r>
      <w:r>
        <w:t xml:space="preserve"> </w:t>
      </w:r>
      <w:r>
        <w:t xml:space="preserve">‘</w:t>
      </w:r>
      <w:r>
        <w:t xml:space="preserve">invisibly behind</w:t>
      </w:r>
      <w:r>
        <w:t xml:space="preserve">’</w:t>
      </w:r>
      <w:r>
        <w:t xml:space="preserve"> </w:t>
      </w:r>
      <w:r>
        <w:t xml:space="preserve">the computer, within the softwares used for (and as) music works. The arrows in between the practices represent interdisciplinary feedback.</w:t>
      </w:r>
      <w:r>
        <w:t xml:space="preserve"> </w:t>
      </w:r>
    </w:p>
    <w:p>
      <w:pPr>
        <w:pStyle w:val="BodyText"/>
      </w:pPr>
      <w:bookmarkStart w:id="92" w:name="img:mir_comp_sonif_interaction"/>
      <w:r>
        <w:t xml:space="preserve">[img:mir_comp_sonif_interaction]</w:t>
      </w:r>
      <w:bookmarkEnd w:id="92"/>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w:t>
      </w:r>
      <w:r>
        <w:t xml:space="preserve"> </w:t>
      </w:r>
      <w:r>
        <w:t xml:space="preserve">mir</w:t>
      </w:r>
      <w:r>
        <w:t xml:space="preserve">, sonification, and computer music.</w:t>
      </w:r>
    </w:p>
    <w:p>
      <w:pPr>
        <w:pStyle w:val="Heading3"/>
      </w:pPr>
      <w:bookmarkStart w:id="93" w:name="mir"/>
      <w:r>
        <w:t xml:space="preserve">Music Information Retrieval</w:t>
      </w:r>
      <w:bookmarkEnd w:id="93"/>
    </w:p>
    <w:p>
      <w:pPr>
        <w:pStyle w:val="FirstParagraph"/>
      </w:pPr>
      <w:r>
        <w:t xml:space="preserve">In</w:t>
      </w:r>
      <w:r>
        <w:t xml:space="preserve"> </w:t>
      </w:r>
      <w:r>
        <w:t xml:space="preserve">mir</w:t>
      </w:r>
      <w:r>
        <w:t xml:space="preserve">,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w:t>
      </w:r>
      <w:r>
        <w:t xml:space="preserve"> </w:t>
      </w:r>
      <w:r>
        <w:t xml:space="preserve">ir</w:t>
      </w:r>
      <w:r>
        <w:t xml:space="preserve"> </w:t>
      </w:r>
      <w:r>
        <w:t xml:space="preserve">with Music Theory, and it has been present in academia for a while, most generally within Electrical Engineering departments. The objective of</w:t>
      </w:r>
      <w:r>
        <w:t xml:space="preserve"> </w:t>
      </w:r>
      <w:r>
        <w:t xml:space="preserve">mir</w:t>
      </w:r>
      <w:r>
        <w:t xml:space="preserve"> </w:t>
      </w:r>
      <w:r>
        <w:t xml:space="preserve">is to obtain useful information from the analysis of sound signals. That is,</w:t>
      </w:r>
      <w:r>
        <w:t xml:space="preserve"> </w:t>
      </w:r>
      <w:r>
        <w:t xml:space="preserve">mir</w:t>
      </w:r>
      <w:r>
        <w:t xml:space="preserve"> </w:t>
      </w:r>
      <w:r>
        <w:t xml:space="preserve">seeks to represent a complex signal with a small number of data points, thus defining a a navigable</w:t>
      </w:r>
      <w:r>
        <w:t xml:space="preserve"> </w:t>
      </w:r>
      <w:r>
        <w:t xml:space="preserve">‘</w:t>
      </w:r>
      <w:r>
        <w:t xml:space="preserve">information space,</w:t>
      </w:r>
      <w:r>
        <w:t xml:space="preserve">’</w:t>
      </w:r>
      <w:r>
        <w:t xml:space="preserve"> </w:t>
      </w:r>
      <w:r>
        <w:t xml:space="preserve">which is, quite literally, the discretized space of the database.</w:t>
      </w:r>
    </w:p>
    <w:p>
      <w:pPr>
        <w:pStyle w:val="CaptionedFigure"/>
      </w:pPr>
      <w:bookmarkStart w:id="95" w:name="img:mir"/>
      <w:r>
        <w:drawing>
          <wp:inline>
            <wp:extent cx="2743200" cy="1435100"/>
            <wp:effectExtent b="0" l="0" r="0" t="0"/>
            <wp:docPr descr=" 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94"/>
                    <a:stretch>
                      <a:fillRect/>
                    </a:stretch>
                  </pic:blipFill>
                  <pic:spPr bwMode="auto">
                    <a:xfrm>
                      <a:off x="0" y="0"/>
                      <a:ext cx="2743200" cy="1435100"/>
                    </a:xfrm>
                    <a:prstGeom prst="rect">
                      <a:avLst/>
                    </a:prstGeom>
                    <a:noFill/>
                    <a:ln w="9525">
                      <a:noFill/>
                      <a:headEnd/>
                      <a:tailEnd/>
                    </a:ln>
                  </pic:spPr>
                </pic:pic>
              </a:graphicData>
            </a:graphic>
          </wp:inline>
        </w:drawing>
      </w:r>
      <w:bookmarkEnd w:id="95"/>
    </w:p>
    <w:p>
      <w:pPr>
        <w:pStyle w:val="ImageCaption"/>
      </w:pPr>
      <w:r>
        <w:t xml:space="preserve"> </w:t>
      </w:r>
      <w:r>
        <w:t xml:space="preserve">Diagram of database performance in</w:t>
      </w:r>
      <w:r>
        <w:t xml:space="preserve"> </w:t>
      </w:r>
      <w:r>
        <w:t xml:space="preserve">mir</w:t>
      </w:r>
      <w:r>
        <w:t xml:space="preserve"> </w:t>
      </w:r>
      <w:r>
        <w:t xml:space="preserve">practices. The database is visibly next to the computer, and the two bottom arrows indicate the intervention of the human operator.</w:t>
      </w:r>
      <w:r>
        <w:t xml:space="preserve"> </w:t>
      </w:r>
    </w:p>
    <w:p>
      <w:pPr>
        <w:pStyle w:val="BodyText"/>
      </w:pPr>
      <w:r>
        <w:t xml:space="preserve">For instance, out of sound file containing millions of samples, information space reduces these points to a database of few</w:t>
      </w:r>
      <w:r>
        <w:t xml:space="preserve"> </w:t>
      </w:r>
      <w:r>
        <w:t xml:space="preserve">‘</w:t>
      </w:r>
      <w:r>
        <w:t xml:space="preserve">descriptors</w:t>
      </w:r>
      <w:r>
        <w:t xml:space="preserve">’</w:t>
      </w:r>
      <w:r>
        <w:t xml:space="preserve"> </w:t>
      </w:r>
      <w:r>
        <w:t xml:space="preserve">that point to certain</w:t>
      </w:r>
      <w:r>
        <w:t xml:space="preserve"> </w:t>
      </w:r>
      <w:r>
        <w:t xml:space="preserve">‘</w:t>
      </w:r>
      <w:r>
        <w:t xml:space="preserve">features</w:t>
      </w:r>
      <w:r>
        <w:t xml:space="preserve">’</w:t>
      </w:r>
      <w:r>
        <w:t xml:space="preserve"> </w:t>
      </w:r>
      <w:r>
        <w:t xml:space="preserve">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w:t>
      </w:r>
      <w:r>
        <w:t xml:space="preserve"> </w:t>
      </w:r>
      <w:r>
        <w:t xml:space="preserve">ismir</w:t>
      </w:r>
      <w:r>
        <w:t xml:space="preserve"> </w:t>
      </w:r>
      <w:r>
        <w:t xml:space="preserve">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 Poddar et al. 2018)</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w:t>
      </w:r>
      <w:r>
        <w:t xml:space="preserve"> </w:t>
      </w:r>
      <w:r>
        <w:t xml:space="preserve">freesound</w:t>
      </w:r>
      <w:r>
        <w:t xml:space="preserve"> </w:t>
      </w:r>
      <w:r>
        <w:t xml:space="preserve">or</w:t>
      </w:r>
      <w:r>
        <w:t xml:space="preserve"> </w:t>
      </w:r>
      <w:r>
        <w:t xml:space="preserve">looperman</w:t>
      </w:r>
      <w:r>
        <w:t xml:space="preserve"> </w:t>
      </w:r>
      <w:r>
        <w:t xml:space="preserve">databases, or</w:t>
      </w:r>
      <w:r>
        <w:t xml:space="preserve"> </w:t>
      </w:r>
      <w:r>
        <w:t xml:space="preserve">cmam</w:t>
      </w:r>
      <w:r>
        <w:t xml:space="preserve">’s</w:t>
      </w:r>
      <w:r>
        <w:t xml:space="preserve"> </w:t>
      </w:r>
      <w:r>
        <w:t xml:space="preserve">telemeta</w:t>
      </w:r>
      <w:r>
        <w:t xml:space="preserve">, both collaborative database systems: the first two for general sound file sharing and classification, the latter for ethno-musicological pursposes. An interesting case is</w:t>
      </w:r>
      <w:r>
        <w:t xml:space="preserve"> </w:t>
      </w:r>
      <w:r>
        <w:t xml:space="preserve">ubuweb</w:t>
      </w:r>
      <w:r>
        <w:t xml:space="preserve">, an digital encyclopedia of avant-garde materials, which until 2015 had been archiving electronic music, hence spawning open-source software that implemented</w:t>
      </w:r>
      <w:r>
        <w:t xml:space="preserve"> </w:t>
      </w:r>
      <w:r>
        <w:t xml:space="preserve">mir</w:t>
      </w:r>
      <w:r>
        <w:t xml:space="preserve"> </w:t>
      </w:r>
      <w:r>
        <w:t xml:space="preserve">techniques for navigation, analysis, and classification</w:t>
      </w:r>
      <w:r>
        <w:t xml:space="preserve"> </w:t>
      </w:r>
      <w:r>
        <w:t xml:space="preserve">(Collins 2015)</w:t>
      </w:r>
      <w:r>
        <w:t xml:space="preserve">.</w:t>
      </w:r>
    </w:p>
    <w:p>
      <w:pPr>
        <w:pStyle w:val="BodyText"/>
      </w:pPr>
      <w:r>
        <w:t xml:space="preserve">Before sound and audio descriptor databases, however, music notation databases have been developed with a variety of file formats (See</w:t>
      </w:r>
      <w:r>
        <w:t xml:space="preserve"> </w:t>
      </w:r>
      <w:hyperlink w:anchor="applications:notation">
        <w:r>
          <w:rPr>
            <w:rStyle w:val="Hyperlink"/>
          </w:rPr>
          <w:t xml:space="preserve">4.3.3.2</w:t>
        </w:r>
      </w:hyperlink>
      <w:r>
        <w:t xml:space="preserve">). Some examples of these notation databases can be the Polish folksong database in the</w:t>
      </w:r>
      <w:r>
        <w:t xml:space="preserve"> </w:t>
      </w:r>
      <w:r>
        <w:t xml:space="preserve">esac</w:t>
      </w:r>
      <w:r>
        <w:t xml:space="preserve"> </w:t>
      </w:r>
      <w:r>
        <w:t xml:space="preserve">format, the electronic library for musical scores</w:t>
      </w:r>
      <w:r>
        <w:t xml:space="preserve"> </w:t>
      </w:r>
      <w:r>
        <w:t xml:space="preserve">musedata</w:t>
      </w:r>
      <w:r>
        <w:t xml:space="preserve">, the</w:t>
      </w:r>
      <w:r>
        <w:t xml:space="preserve"> </w:t>
      </w:r>
      <w:r>
        <w:t xml:space="preserve">rism</w:t>
      </w:r>
      <w:r>
        <w:t xml:space="preserve"> </w:t>
      </w:r>
      <w:r>
        <w:t xml:space="preserve">database, the</w:t>
      </w:r>
      <w:r>
        <w:t xml:space="preserve"> </w:t>
      </w:r>
      <w:r>
        <w:rPr>
          <w:i/>
        </w:rPr>
        <w:t xml:space="preserve">Kern Scores</w:t>
      </w:r>
      <w:r>
        <w:t xml:space="preserve"> </w:t>
      </w:r>
      <w:r>
        <w:t xml:space="preserve">database,</w:t>
      </w:r>
      <w:r>
        <w:rPr>
          <w:rStyle w:val="FootnoteReference"/>
        </w:rPr>
        <w:footnoteReference w:id="96"/>
      </w:r>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w:t>
      </w:r>
      <w:r>
        <w:t xml:space="preserve"> </w:t>
      </w:r>
      <w:r>
        <w:t xml:space="preserve">mit</w:t>
      </w:r>
      <w:r>
        <w:t xml:space="preserve">’s</w:t>
      </w:r>
      <w:r>
        <w:t xml:space="preserve"> </w:t>
      </w:r>
      <w:r>
        <w:t xml:space="preserve">music21</w:t>
      </w:r>
      <w:r>
        <w:t xml:space="preserve"> </w:t>
      </w:r>
      <w:r>
        <w:t xml:space="preserve">have been developed. The</w:t>
      </w:r>
      <w:r>
        <w:t xml:space="preserve"> </w:t>
      </w:r>
      <w:r>
        <w:t xml:space="preserve">marsyas</w:t>
      </w:r>
      <w:r>
        <w:t xml:space="preserve"> </w:t>
      </w:r>
      <w:r>
        <w:t xml:space="preserve">library</w:t>
      </w:r>
      <w:r>
        <w:t xml:space="preserve"> </w:t>
      </w:r>
      <w:r>
        <w:t xml:space="preserve">(Tzanetakis &amp; Cook 2000)</w:t>
      </w:r>
      <w:r>
        <w:t xml:space="preserve"> </w:t>
      </w:r>
      <w:r>
        <w:t xml:space="preserve">and the</w:t>
      </w:r>
      <w:r>
        <w:t xml:space="preserve"> </w:t>
      </w:r>
      <w:r>
        <w:t xml:space="preserve">essentia</w:t>
      </w:r>
      <w:r>
        <w:t xml:space="preserve"> </w:t>
      </w:r>
      <w:r>
        <w:t xml:space="preserve">(Bogdanov et al. 2013)</w:t>
      </w:r>
      <w:r>
        <w:t xml:space="preserve"> </w:t>
      </w:r>
      <w:r>
        <w:t xml:space="preserve">libraries are some examples of widely used programs written with</w:t>
      </w:r>
      <w:r>
        <w:t xml:space="preserve"> </w:t>
      </w:r>
      <w:r>
        <w:t xml:space="preserve">mir</w:t>
      </w:r>
      <w:r>
        <w:t xml:space="preserve"> </w:t>
      </w:r>
      <w:r>
        <w:t xml:space="preserve">techniques, for a variety of purposes rooted in audio analysis, classification, and synthesis. For an overview of</w:t>
      </w:r>
      <w:r>
        <w:t xml:space="preserve"> </w:t>
      </w:r>
      <w:r>
        <w:t xml:space="preserve">mir</w:t>
      </w:r>
      <w:r>
        <w:t xml:space="preserve"> </w:t>
      </w:r>
      <w:r>
        <w:t xml:space="preserve">software, see</w:t>
      </w:r>
      <w:r>
        <w:t xml:space="preserve"> </w:t>
      </w:r>
      <w:r>
        <w:t xml:space="preserve">(Bogdanov et al. 2013)</w:t>
      </w:r>
      <w:r>
        <w:t xml:space="preserve">. There different applications of databases are endless and so varied that would extend the scope of this study.</w:t>
      </w:r>
      <w:r>
        <w:rPr>
          <w:rStyle w:val="FootnoteReference"/>
        </w:rPr>
        <w:footnoteReference w:id="98"/>
      </w:r>
    </w:p>
    <w:p>
      <w:pPr>
        <w:pStyle w:val="BodyText"/>
      </w:pPr>
      <w:r>
        <w:t xml:space="preserve">In the following section, more specific uses of these and other audio databases will be mentioned. Some of the uses that</w:t>
      </w:r>
      <w:r>
        <w:t xml:space="preserve"> </w:t>
      </w:r>
      <w:r>
        <w:t xml:space="preserve">mir</w:t>
      </w:r>
      <w:r>
        <w:t xml:space="preserve"> </w:t>
      </w:r>
      <w:r>
        <w:t xml:space="preserve">has given to the database have been:</w:t>
      </w:r>
    </w:p>
    <w:p>
      <w:pPr>
        <w:numPr>
          <w:numId w:val="1001"/>
          <w:ilvl w:val="0"/>
        </w:numPr>
      </w:pPr>
      <w:r>
        <w:t xml:space="preserve">for audio classification and clustering</w:t>
      </w:r>
      <w:r>
        <w:t xml:space="preserve"> </w:t>
      </w:r>
      <w:r>
        <w:t xml:space="preserve">(Homburg et al. 2005, Queiroz &amp; Yoshimura 2018, Yang 2001)</w:t>
      </w:r>
    </w:p>
    <w:p>
      <w:pPr>
        <w:numPr>
          <w:numId w:val="1001"/>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01"/>
          <w:ilvl w:val="0"/>
        </w:numPr>
      </w:pPr>
      <w:r>
        <w:t xml:space="preserve">to describe performance expression</w:t>
      </w:r>
      <w:r>
        <w:t xml:space="preserve"> </w:t>
      </w:r>
      <w:r>
        <w:t xml:space="preserve">(Hashida et al. 2008, 2017, 2018)</w:t>
      </w:r>
    </w:p>
    <w:p>
      <w:pPr>
        <w:numPr>
          <w:numId w:val="1001"/>
          <w:ilvl w:val="0"/>
        </w:numPr>
      </w:pPr>
      <w:r>
        <w:t xml:space="preserve">for emotion recognition and color associations in the listener</w:t>
      </w:r>
      <w:r>
        <w:t xml:space="preserve"> </w:t>
      </w:r>
      <w:r>
        <w:t xml:space="preserve">(Pesek et al. 2014)</w:t>
      </w:r>
    </w:p>
    <w:p>
      <w:pPr>
        <w:numPr>
          <w:numId w:val="1001"/>
          <w:ilvl w:val="0"/>
        </w:numPr>
      </w:pPr>
      <w:r>
        <w:t xml:space="preserve">for multimodal mood prediction</w:t>
      </w:r>
      <w:r>
        <w:t xml:space="preserve"> </w:t>
      </w:r>
      <w:r>
        <w:t xml:space="preserve">(Corona &amp; O’Mahony 2015, Delbouys et al. 2018, Hu &amp; Yang 2014)</w:t>
      </w:r>
    </w:p>
    <w:p>
      <w:pPr>
        <w:numPr>
          <w:numId w:val="1001"/>
          <w:ilvl w:val="0"/>
        </w:numPr>
      </w:pPr>
      <w:r>
        <w:t xml:space="preserve">for multi-instrument recognition</w:t>
      </w:r>
      <w:r>
        <w:t xml:space="preserve"> </w:t>
      </w:r>
      <w:r>
        <w:t xml:space="preserve">(Humphrey et al. 2018)</w:t>
      </w:r>
    </w:p>
    <w:p>
      <w:pPr>
        <w:numPr>
          <w:numId w:val="1001"/>
          <w:ilvl w:val="0"/>
        </w:numPr>
      </w:pPr>
      <w:r>
        <w:t xml:space="preserve">for the evaluation of multiple-source, fundamental frequency estimation algorithms</w:t>
      </w:r>
      <w:r>
        <w:t xml:space="preserve"> </w:t>
      </w:r>
      <w:r>
        <w:t xml:space="preserve">(Yeh et al. 2007)</w:t>
      </w:r>
    </w:p>
    <w:p>
      <w:pPr>
        <w:numPr>
          <w:numId w:val="1001"/>
          <w:ilvl w:val="0"/>
        </w:numPr>
      </w:pPr>
      <w:r>
        <w:t xml:space="preserve">for contextual music listening pattern detection using social media</w:t>
      </w:r>
      <w:r>
        <w:t xml:space="preserve"> </w:t>
      </w:r>
      <w:r>
        <w:t xml:space="preserve">(Hauger et al. 2013)</w:t>
      </w:r>
    </w:p>
    <w:p>
      <w:pPr>
        <w:numPr>
          <w:numId w:val="1001"/>
          <w:ilvl w:val="0"/>
        </w:numPr>
      </w:pPr>
      <w:r>
        <w:t xml:space="preserve">for melody</w:t>
      </w:r>
      <w:r>
        <w:t xml:space="preserve"> </w:t>
      </w:r>
      <w:r>
        <w:t xml:space="preserve">(Bittner et al. 2014, Karydis et al. 2007)</w:t>
      </w:r>
      <w:r>
        <w:t xml:space="preserve"> </w:t>
      </w:r>
      <w:r>
        <w:t xml:space="preserve">or singing voice</w:t>
      </w:r>
      <w:r>
        <w:t xml:space="preserve"> </w:t>
      </w:r>
      <w:r>
        <w:t xml:space="preserve">(Stoller et al. 2017)</w:t>
      </w:r>
      <w:r>
        <w:t xml:space="preserve"> </w:t>
      </w:r>
      <w:r>
        <w:t xml:space="preserve">extraction</w:t>
      </w:r>
    </w:p>
    <w:p>
      <w:pPr>
        <w:numPr>
          <w:numId w:val="1001"/>
          <w:ilvl w:val="0"/>
        </w:numPr>
      </w:pPr>
      <w:r>
        <w:t xml:space="preserve">for structural analysis</w:t>
      </w:r>
      <w:r>
        <w:t xml:space="preserve"> </w:t>
      </w:r>
      <w:r>
        <w:t xml:space="preserve">(Smith et al. 2011)</w:t>
      </w:r>
    </w:p>
    <w:p>
      <w:pPr>
        <w:numPr>
          <w:numId w:val="1001"/>
          <w:ilvl w:val="0"/>
        </w:numPr>
      </w:pPr>
      <w:r>
        <w:t xml:space="preserve">for schenkerian analysis</w:t>
      </w:r>
      <w:r>
        <w:t xml:space="preserve"> </w:t>
      </w:r>
      <w:r>
        <w:t xml:space="preserve">(Kirlin 2014)</w:t>
      </w:r>
    </w:p>
    <w:p>
      <w:pPr>
        <w:numPr>
          <w:numId w:val="1001"/>
          <w:ilvl w:val="0"/>
        </w:numPr>
      </w:pPr>
      <w:r>
        <w:t xml:space="preserve">for harmonic analysis</w:t>
      </w:r>
      <w:r>
        <w:t xml:space="preserve"> </w:t>
      </w:r>
      <w:r>
        <w:t xml:space="preserve">(Devaney et al. 2015)</w:t>
      </w:r>
    </w:p>
    <w:p>
      <w:pPr>
        <w:numPr>
          <w:numId w:val="1001"/>
          <w:ilvl w:val="0"/>
        </w:numPr>
      </w:pPr>
      <w:r>
        <w:t xml:space="preserve">for melodic similarity</w:t>
      </w:r>
      <w:r>
        <w:t xml:space="preserve"> </w:t>
      </w:r>
      <w:r>
        <w:t xml:space="preserve">(Haus &amp; Pinto 2005)</w:t>
      </w:r>
    </w:p>
    <w:p>
      <w:pPr>
        <w:numPr>
          <w:numId w:val="1001"/>
          <w:ilvl w:val="0"/>
        </w:numPr>
      </w:pPr>
      <w:r>
        <w:t xml:space="preserve">for forensic analysis as a complement of video analysis</w:t>
      </w:r>
      <w:r>
        <w:t xml:space="preserve"> </w:t>
      </w:r>
      <w:r>
        <w:t xml:space="preserve">(Serizel et al. 2016)</w:t>
      </w:r>
    </w:p>
    <w:p>
      <w:pPr>
        <w:numPr>
          <w:numId w:val="1001"/>
          <w:ilvl w:val="0"/>
        </w:numPr>
      </w:pPr>
      <w:r>
        <w:t xml:space="preserve">for the evaluation of tempo estimation and key detection algorithms</w:t>
      </w:r>
      <w:r>
        <w:t xml:space="preserve"> </w:t>
      </w:r>
      <w:r>
        <w:t xml:space="preserve">(Knees et al. 2015)</w:t>
      </w:r>
    </w:p>
    <w:p>
      <w:pPr>
        <w:numPr>
          <w:numId w:val="1001"/>
          <w:ilvl w:val="0"/>
        </w:numPr>
      </w:pPr>
      <w:r>
        <w:t xml:space="preserve">for tonal music analysis using</w:t>
      </w:r>
      <w:r>
        <w:t xml:space="preserve"> </w:t>
      </w:r>
      <w:r>
        <w:t xml:space="preserve">gttm</w:t>
      </w:r>
      <w:r>
        <w:t xml:space="preserve"> </w:t>
      </w:r>
      <w:r>
        <w:t xml:space="preserve">(Hamanaka et al. 2014)</w:t>
      </w:r>
    </w:p>
    <w:p>
      <w:pPr>
        <w:numPr>
          <w:numId w:val="1001"/>
          <w:ilvl w:val="0"/>
        </w:numPr>
      </w:pPr>
      <w:r>
        <w:t xml:space="preserve">for counterpoint analysis</w:t>
      </w:r>
      <w:r>
        <w:t xml:space="preserve"> </w:t>
      </w:r>
      <w:r>
        <w:t xml:space="preserve">(Antila &amp; Cumming 2014)</w:t>
      </w:r>
    </w:p>
    <w:p>
      <w:pPr>
        <w:numPr>
          <w:numId w:val="1001"/>
          <w:ilvl w:val="0"/>
        </w:numPr>
      </w:pPr>
      <w:r>
        <w:t xml:space="preserve">to train models for phoneme detection</w:t>
      </w:r>
      <w:r>
        <w:t xml:space="preserve"> </w:t>
      </w:r>
      <w:r>
        <w:t xml:space="preserve">(Proutskova et al. 2012)</w:t>
      </w:r>
      <w:r>
        <w:t xml:space="preserve"> </w:t>
      </w:r>
      <w:r>
        <w:t xml:space="preserve">and music source separation</w:t>
      </w:r>
      <w:r>
        <w:t xml:space="preserve"> </w:t>
      </w:r>
      <w:r>
        <w:t xml:space="preserve">(Miron &amp; Janer 2017)</w:t>
      </w:r>
    </w:p>
    <w:p>
      <w:pPr>
        <w:numPr>
          <w:numId w:val="1001"/>
          <w:ilvl w:val="0"/>
        </w:numPr>
      </w:pPr>
      <w:r>
        <w:t xml:space="preserve">for training and evaluating chord transcription algorithms</w:t>
      </w:r>
      <w:r>
        <w:t xml:space="preserve"> </w:t>
      </w:r>
      <w:r>
        <w:t xml:space="preserve">(Eremenko et al. 2018)</w:t>
      </w:r>
    </w:p>
    <w:p>
      <w:pPr>
        <w:numPr>
          <w:numId w:val="1001"/>
          <w:ilvl w:val="0"/>
        </w:numPr>
      </w:pPr>
      <w:r>
        <w:t xml:space="preserve">for training querying methods</w:t>
      </w:r>
      <w:r>
        <w:t xml:space="preserve"> </w:t>
      </w:r>
      <w:r>
        <w:t xml:space="preserve">(Brzezinski-Spiczak et al. 2013, Cartwright &amp; Pardo 2012, Melucci &amp; Orio 1999, Nagavi &amp; Bhajantri 2013, 2014)</w:t>
      </w:r>
    </w:p>
    <w:p>
      <w:pPr>
        <w:numPr>
          <w:numId w:val="1001"/>
          <w:ilvl w:val="0"/>
        </w:numPr>
      </w:pPr>
      <w:r>
        <w:t xml:space="preserve">for adversarial audio synthesis</w:t>
      </w:r>
      <w:r>
        <w:t xml:space="preserve"> </w:t>
      </w:r>
      <w:r>
        <w:t xml:space="preserve">(Donahue et al. 2018)</w:t>
      </w:r>
    </w:p>
    <w:p>
      <w:pPr>
        <w:numPr>
          <w:numId w:val="1001"/>
          <w:ilvl w:val="0"/>
        </w:numPr>
      </w:pPr>
      <w:r>
        <w:t xml:space="preserve">for orchestration</w:t>
      </w:r>
      <w:r>
        <w:t xml:space="preserve"> </w:t>
      </w:r>
      <w:r>
        <w:t xml:space="preserve">(Crestel et al. 2017)</w:t>
      </w:r>
    </w:p>
    <w:p>
      <w:pPr>
        <w:numPr>
          <w:numId w:val="1001"/>
          <w:ilvl w:val="0"/>
        </w:numPr>
      </w:pPr>
      <w:r>
        <w:t xml:space="preserve">for modeling carnatic rhythm generation</w:t>
      </w:r>
      <w:r>
        <w:t xml:space="preserve"> </w:t>
      </w:r>
      <w:r>
        <w:t xml:space="preserve">(Guedes et al. 2018)</w:t>
      </w:r>
    </w:p>
    <w:p>
      <w:pPr>
        <w:numPr>
          <w:numId w:val="1001"/>
          <w:ilvl w:val="0"/>
        </w:numPr>
      </w:pPr>
      <w:r>
        <w:t xml:space="preserve">to create digital libraries</w:t>
      </w:r>
      <w:r>
        <w:t xml:space="preserve"> </w:t>
      </w:r>
      <w:r>
        <w:t xml:space="preserve">(Dunn 2000)</w:t>
      </w:r>
    </w:p>
    <w:p>
      <w:pPr>
        <w:numPr>
          <w:numId w:val="1001"/>
          <w:ilvl w:val="0"/>
        </w:numPr>
      </w:pPr>
      <w:r>
        <w:t xml:space="preserve">to store music notation</w:t>
      </w:r>
      <w:r>
        <w:t xml:space="preserve"> </w:t>
      </w:r>
      <w:r>
        <w:t xml:space="preserve">(Good 2000)</w:t>
      </w:r>
    </w:p>
    <w:p>
      <w:pPr>
        <w:pStyle w:val="FirstParagraph"/>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9" w:name="sonification"/>
      <w:r>
        <w:t xml:space="preserve">Sonification</w:t>
      </w:r>
      <w:bookmarkEnd w:id="99"/>
    </w:p>
    <w:p>
      <w:pPr>
        <w:pStyle w:val="CaptionedFigure"/>
      </w:pPr>
      <w:bookmarkStart w:id="101" w:name="img:sonif"/>
      <w:r>
        <w:drawing>
          <wp:inline>
            <wp:extent cx="2019300" cy="1879600"/>
            <wp:effectExtent b="0" l="0" r="0" t="0"/>
            <wp:docPr descr=" 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100"/>
                    <a:stretch>
                      <a:fillRect/>
                    </a:stretch>
                  </pic:blipFill>
                  <pic:spPr bwMode="auto">
                    <a:xfrm>
                      <a:off x="0" y="0"/>
                      <a:ext cx="2019300" cy="1879600"/>
                    </a:xfrm>
                    <a:prstGeom prst="rect">
                      <a:avLst/>
                    </a:prstGeom>
                    <a:noFill/>
                    <a:ln w="9525">
                      <a:noFill/>
                      <a:headEnd/>
                      <a:tailEnd/>
                    </a:ln>
                  </pic:spPr>
                </pic:pic>
              </a:graphicData>
            </a:graphic>
          </wp:inline>
        </w:drawing>
      </w:r>
      <w:bookmarkEnd w:id="101"/>
    </w:p>
    <w:p>
      <w:pPr>
        <w:pStyle w:val="ImageCaption"/>
      </w:pPr>
      <w:r>
        <w:t xml:space="preserve"> </w:t>
      </w: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The database is the ground floor of sonification. The sonified data is very likely to be digital,</w:t>
      </w:r>
      <w:r>
        <w:rPr>
          <w:rStyle w:val="FootnoteReference"/>
        </w:rPr>
        <w:footnoteReference w:id="102"/>
      </w:r>
      <w:r>
        <w:t xml:space="preserve"> </w:t>
      </w:r>
      <w:r>
        <w:t xml:space="preserve">which means that data needs to be stored in a structured way for fast access by computers, and the role of the sonifier is to acoustically translate the database’s inner relationships</w:t>
      </w:r>
      <w:r>
        <w:t xml:space="preserve"> </w:t>
      </w:r>
      <w:r>
        <w:t xml:space="preserve">(Walker &amp; Nees 2011, p. 9)</w:t>
      </w:r>
      <w:r>
        <w:t xml:space="preserve">.</w:t>
      </w:r>
    </w:p>
    <w:p>
      <w:pPr>
        <w:pStyle w:val="BodyText"/>
      </w:pPr>
      <w:r>
        <w:t xml:space="preserve">According to</w:t>
      </w:r>
      <w:r>
        <w:t xml:space="preserve"> </w:t>
      </w:r>
      <w:r>
        <w:t xml:space="preserve">Walker &amp; Nees (2011)</w:t>
      </w:r>
      <w:r>
        <w:t xml:space="preserve"> </w:t>
      </w:r>
      <w:r>
        <w:t xml:space="preserve">there are three types of sonification: event-based, model-based, and continuous. I see these types of sonification as ways of performing a database. Continuous sonification (audification) consists of directly translating waveforms of periodic data into sound, that is, reading non-audio data as if it were audio data</w:t>
      </w:r>
      <w:r>
        <w:t xml:space="preserve"> </w:t>
      </w:r>
      <w:r>
        <w:t xml:space="preserve">(Walker &amp; Nees 2011, p. 17)</w:t>
      </w:r>
      <w:r>
        <w:t xml:space="preserve">. Model-based sonification consists of distributing data points in such a way that enables data exploration. Generally, these models are interactive interfaces with which users navigate the database to find relationships</w:t>
      </w:r>
      <w:r>
        <w:t xml:space="preserve"> </w:t>
      </w:r>
      <w:r>
        <w:t xml:space="preserve">(Walker &amp; Nees 2011, p. 17)</w:t>
      </w:r>
      <w:r>
        <w:t xml:space="preserve">. Event-based (parameter mapping) sonification is aimed at representing changes in a database as acoustic saliences or tendencies. In this sense, dimensions of the data need to be translated (mapped) into acoustic parameters (frequency, periodicity, density, etc.), so as to listen how the generated sound behaves over time and interpret these changes within the database</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sonification, the data comes first, and it needs to be pre-processed so that it can be adapted to the sound synthesis engines of choice. Sonification is a subset of auditory display techniques, and it belongs to the broader scope of information systems and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the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w:t>
      </w:r>
      <w:r>
        <w:rPr>
          <w:i/>
        </w:rPr>
        <w:t xml:space="preserve">in</w:t>
      </w:r>
      <w:r>
        <w:t xml:space="preserve">-formed) by the listener.</w:t>
      </w:r>
    </w:p>
    <w:p>
      <w:pPr>
        <w:pStyle w:val="BodyText"/>
      </w:pPr>
      <w:r>
        <w:t xml:space="preserve">In what follows, I present some instances of sonification practices as described by their authors.</w:t>
      </w:r>
    </w:p>
    <w:p>
      <w:pPr>
        <w:pStyle w:val="Heading4"/>
      </w:pPr>
      <w:bookmarkStart w:id="103" w:name="sonification:parametermapping"/>
      <w:r>
        <w:t xml:space="preserve">Parameter mapping</w:t>
      </w:r>
      <w:bookmarkEnd w:id="103"/>
    </w:p>
    <w:p>
      <w:pPr>
        <w:pStyle w:val="Heading5"/>
      </w:pPr>
      <w:bookmarkStart w:id="104" w:name="dow"/>
      <w:r>
        <w:t xml:space="preserve">DOW</w:t>
      </w:r>
      <w:bookmarkEnd w:id="10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w:t>
      </w:r>
      <w:r>
        <w:t xml:space="preserve"> </w:t>
      </w:r>
      <w:r>
        <w:t xml:space="preserve">‘</w:t>
      </w:r>
      <w:r>
        <w:t xml:space="preserve">configuration</w:t>
      </w:r>
      <w:r>
        <w:t xml:space="preserve">’</w:t>
      </w:r>
      <w:r>
        <w:t xml:space="preserve"> </w:t>
      </w:r>
      <w:r>
        <w:t xml:space="preserve">file which was used to map the</w:t>
      </w:r>
      <w:r>
        <w:t xml:space="preserve"> </w:t>
      </w:r>
      <w:r>
        <w:t xml:space="preserve">‘</w:t>
      </w:r>
      <w:r>
        <w:t xml:space="preserve">data file</w:t>
      </w:r>
      <w:r>
        <w:t xml:space="preserve">’</w:t>
      </w:r>
      <w:r>
        <w:t xml:space="preserve"> </w:t>
      </w:r>
      <w:r>
        <w:t xml:space="preserve">holding the stock market data, as it was read in separate window frames into the Csound-formatted score.</w:t>
      </w:r>
      <w:r>
        <w:rPr>
          <w:rStyle w:val="FootnoteReference"/>
        </w:rPr>
        <w:footnoteReference w:id="105"/>
      </w:r>
    </w:p>
    <w:p>
      <w:pPr>
        <w:pStyle w:val="Heading5"/>
      </w:pPr>
      <w:bookmarkStart w:id="106" w:name="medical-images"/>
      <w:r>
        <w:t xml:space="preserve">Medical Images</w:t>
      </w:r>
      <w:bookmarkEnd w:id="106"/>
    </w:p>
    <w:p>
      <w:pPr>
        <w:pStyle w:val="FirstParagraph"/>
      </w:pPr>
      <w:r>
        <w:t xml:space="preserve">Cádiz et al. (2015)</w:t>
      </w:r>
      <w:r>
        <w:t xml:space="preserve"> </w:t>
      </w:r>
      <w:r>
        <w:t xml:space="preserve">(Cádiz et al. 2015)</w:t>
      </w:r>
      <w:r>
        <w:t xml:space="preserve"> </w:t>
      </w:r>
      <w:r>
        <w:t xml:space="preserve">proposed a sonification approach based on statistical descriptors of</w:t>
      </w:r>
      <w:r>
        <w:t xml:space="preserve"> </w:t>
      </w:r>
      <w:r>
        <w:t xml:space="preserve">roi</w:t>
      </w:r>
      <w:r>
        <w:t xml:space="preserve"> </w:t>
      </w:r>
      <w:r>
        <w:t xml:space="preserve">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107" w:name="sonification:model"/>
      <w:r>
        <w:t xml:space="preserve">Model-based sonification</w:t>
      </w:r>
      <w:bookmarkEnd w:id="107"/>
    </w:p>
    <w:p>
      <w:pPr>
        <w:pStyle w:val="Heading5"/>
      </w:pPr>
      <w:bookmarkStart w:id="108" w:name="space"/>
      <w:r>
        <w:t xml:space="preserve">Space</w:t>
      </w:r>
      <w:bookmarkEnd w:id="108"/>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w:t>
      </w:r>
      <w:r>
        <w:t xml:space="preserve"> </w:t>
      </w:r>
      <w:r>
        <w:t xml:space="preserve">qcd-audio</w:t>
      </w:r>
      <w:r>
        <w:t xml:space="preserve"> </w:t>
      </w:r>
      <w:r>
        <w:t xml:space="preserve">project</w:t>
      </w:r>
      <w:r>
        <w:t xml:space="preserve"> </w:t>
      </w:r>
      <w:r>
        <w:t xml:space="preserve">(Vogt et al. 2012)</w:t>
      </w:r>
      <w:r>
        <w:t xml:space="preserve"> </w:t>
      </w:r>
      <w:r>
        <w:t xml:space="preserve">at the</w:t>
      </w:r>
      <w:r>
        <w:t xml:space="preserve"> </w:t>
      </w:r>
      <w:r>
        <w:t xml:space="preserve">iem</w:t>
      </w:r>
      <w:r>
        <w:t xml:space="preserve"> </w:t>
      </w:r>
      <w:r>
        <w:t xml:space="preserve">of the University of Music and Performing Arts in Graz. Within this installation, they proposed a three dimensional, navigable space holding a Monte Carlo simulation of the theory of</w:t>
      </w:r>
      <w:r>
        <w:t xml:space="preserve"> </w:t>
      </w:r>
      <w:r>
        <w:t xml:space="preserve">qed</w:t>
      </w:r>
      <w:r>
        <w:t xml:space="preserve">. Within this</w:t>
      </w:r>
      <w:r>
        <w:t xml:space="preserve"> </w:t>
      </w:r>
      <w:r>
        <w:t xml:space="preserve">qed</w:t>
      </w:r>
      <w:r>
        <w:t xml:space="preserve"> </w:t>
      </w:r>
      <w:r>
        <w:rPr>
          <w:i/>
        </w:rPr>
        <w:t xml:space="preserve">lattice</w:t>
      </w:r>
      <w:r>
        <w:t xml:space="preserve">, a walking participant holding sensors —</w:t>
      </w:r>
      <m:oMath>
        <m:r>
          <m:t>x</m:t>
        </m:r>
      </m:oMath>
      <w:r>
        <w:t xml:space="preserve">,</w:t>
      </w:r>
      <w:r>
        <w:t xml:space="preserve"> </w:t>
      </w:r>
      <m:oMath>
        <m:r>
          <m:t>y</m:t>
        </m:r>
      </m:oMath>
      <w:r>
        <w:t xml:space="preserve">, and</w:t>
      </w:r>
      <w:r>
        <w:t xml:space="preserve"> </w:t>
      </w:r>
      <m:oMath>
        <m:r>
          <m:t>z</m:t>
        </m:r>
      </m:oMath>
      <w:r>
        <w:t xml:space="preserve"> </w:t>
      </w:r>
      <w:r>
        <w:t xml:space="preserve">coordinates— could explore the simulated data by way of sonification.</w:t>
      </w:r>
    </w:p>
    <w:p>
      <w:pPr>
        <w:pStyle w:val="Heading4"/>
      </w:pPr>
      <w:bookmarkStart w:id="109" w:name="sonification:artistic"/>
      <w:r>
        <w:t xml:space="preserve">Artistic sonification</w:t>
      </w:r>
      <w:bookmarkEnd w:id="109"/>
    </w:p>
    <w:p>
      <w:pPr>
        <w:pStyle w:val="Heading5"/>
      </w:pPr>
      <w:bookmarkStart w:id="110" w:name="wolves"/>
      <w:r>
        <w:t xml:space="preserve">Wolves</w:t>
      </w:r>
      <w:bookmarkEnd w:id="110"/>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r>
        <w:rPr>
          <w:rStyle w:val="FootnoteReference"/>
        </w:rPr>
        <w:footnoteReference w:id="111"/>
      </w:r>
    </w:p>
    <w:p>
      <w:pPr>
        <w:pStyle w:val="Heading5"/>
      </w:pPr>
      <w:bookmarkStart w:id="112" w:name="selva"/>
      <w:r>
        <w:t xml:space="preserve">Selva</w:t>
      </w:r>
      <w:bookmarkEnd w:id="112"/>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r>
        <w:rPr>
          <w:rStyle w:val="FootnoteReference"/>
        </w:rPr>
        <w:footnoteReference w:id="113"/>
      </w:r>
      <w:r>
        <w:t xml:space="preserve"> </w:t>
      </w:r>
      <w:r>
        <w:t xml:space="preserve">using 14-hour long recordings taken from a forest</w:t>
      </w:r>
      <w:r>
        <w:rPr>
          <w:rStyle w:val="FootnoteReference"/>
        </w:rPr>
        <w:footnoteReference w:id="115"/>
      </w:r>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16" w:name="ocean"/>
      <w:r>
        <w:t xml:space="preserve">Ocean</w:t>
      </w:r>
      <w:bookmarkEnd w:id="116"/>
    </w:p>
    <w:p>
      <w:pPr>
        <w:pStyle w:val="FirstParagraph"/>
      </w:pPr>
      <w:r>
        <w:t xml:space="preserve">Bob L. Sturm</w:t>
      </w:r>
      <w:r>
        <w:t xml:space="preserve"> </w:t>
      </w:r>
      <w:r>
        <w:t xml:space="preserve">(Sturm 2002)</w:t>
      </w:r>
      <w:r>
        <w:t xml:space="preserve"> </w:t>
      </w:r>
      <w:r>
        <w:t xml:space="preserve">sonified ocean wave conditions of the USA Pacific coast obtained by the</w:t>
      </w:r>
      <w:r>
        <w:t xml:space="preserve"> </w:t>
      </w:r>
      <w:r>
        <w:t xml:space="preserve">cdip</w:t>
      </w:r>
      <w:r>
        <w:t xml:space="preserve"> </w:t>
      </w:r>
      <w:r>
        <w:t xml:space="preserve">since 1975. The database until 2002 contained over 50</w:t>
      </w:r>
      <w:r>
        <w:t xml:space="preserve"> </w:t>
      </w:r>
      <w:r>
        <w:t xml:space="preserve">gb</w:t>
      </w:r>
      <w:r>
        <w:t xml:space="preserve"> </w:t>
      </w:r>
      <w:r>
        <w:t xml:space="preserve">of spectral and directional content of the wave-driven motions at the location of the sensing buoys. By scaling to hearable range and then performing an</w:t>
      </w:r>
      <w:r>
        <w:t xml:space="preserve"> </w:t>
      </w:r>
      <w:r>
        <w:t xml:space="preserve">ift</w:t>
      </w:r>
      <w:r>
        <w:t xml:space="preserve"> </w:t>
      </w:r>
      <w:r>
        <w:t xml:space="preserve">of the data, Sturm composed a piece called</w:t>
      </w:r>
      <w:r>
        <w:t xml:space="preserve"> </w:t>
      </w:r>
      <w:r>
        <w:rPr>
          <w:i/>
        </w:rPr>
        <w:t xml:space="preserve">Pacific Pulse</w:t>
      </w:r>
      <w:r>
        <w:t xml:space="preserve">, on which frequency sweeps indicate storms beginnings (rising) and endings (falling).</w:t>
      </w:r>
    </w:p>
    <w:p>
      <w:pPr>
        <w:pStyle w:val="Heading5"/>
      </w:pPr>
      <w:bookmarkStart w:id="117" w:name="molecules"/>
      <w:r>
        <w:t xml:space="preserve">Molecules</w:t>
      </w:r>
      <w:bookmarkEnd w:id="117"/>
    </w:p>
    <w:p>
      <w:pPr>
        <w:pStyle w:val="FirstParagraph"/>
      </w:pPr>
      <w:r>
        <w:t xml:space="preserve">Morawitz (2016)</w:t>
      </w:r>
      <w:r>
        <w:t xml:space="preserve"> </w:t>
      </w:r>
      <w:r>
        <w:t xml:space="preserve">(Morawitz 2016)</w:t>
      </w:r>
      <w:r>
        <w:t xml:space="preserve"> </w:t>
      </w:r>
      <w:r>
        <w:t xml:space="preserve">used molecular sonification in his piece</w:t>
      </w:r>
      <w:r>
        <w:t xml:space="preserve"> </w:t>
      </w:r>
      <w:r>
        <w:rPr>
          <w:i/>
        </w:rPr>
        <w:t xml:space="preserve">Spin Dynamics</w:t>
      </w:r>
      <w:r>
        <w:t xml:space="preserve">, by two audification processes (direct audification and via a straightforward additive synthesis process) applied to the</w:t>
      </w:r>
      <w:r>
        <w:t xml:space="preserve"> </w:t>
      </w:r>
      <w:r>
        <w:t xml:space="preserve">hmdb</w:t>
      </w:r>
      <w:r>
        <w:t xml:space="preserve">, a database holding</w:t>
      </w:r>
      <w:r>
        <w:t xml:space="preserve"> </w:t>
      </w:r>
      <w:r>
        <w:t xml:space="preserve">nmr</w:t>
      </w:r>
      <w:r>
        <w:t xml:space="preserve"> </w:t>
      </w:r>
      <w:r>
        <w:t xml:space="preserve">spectroscopies of molecules.</w:t>
      </w:r>
    </w:p>
    <w:p>
      <w:pPr>
        <w:pStyle w:val="Heading5"/>
      </w:pPr>
      <w:bookmarkStart w:id="118" w:name="gender-distribution"/>
      <w:r>
        <w:t xml:space="preserve">Gender Distribution</w:t>
      </w:r>
      <w:bookmarkEnd w:id="118"/>
    </w:p>
    <w:p>
      <w:pPr>
        <w:pStyle w:val="FirstParagraph"/>
      </w:pPr>
      <w:r>
        <w:t xml:space="preserve">Emma Frid</w:t>
      </w:r>
      <w:r>
        <w:t xml:space="preserve"> </w:t>
      </w: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w:t>
      </w:r>
      <w:r>
        <w:t xml:space="preserve"> </w:t>
      </w:r>
      <w:r>
        <w:t xml:space="preserve">icmc</w:t>
      </w:r>
      <w:r>
        <w:t xml:space="preserve">,</w:t>
      </w:r>
      <w:r>
        <w:t xml:space="preserve"> </w:t>
      </w:r>
      <w:r>
        <w:t xml:space="preserve">nime</w:t>
      </w:r>
      <w:r>
        <w:t xml:space="preserve">, and</w:t>
      </w:r>
      <w:r>
        <w:t xml:space="preserve"> </w:t>
      </w:r>
      <w:r>
        <w:t xml:space="preserve">smc</w:t>
      </w:r>
      <w:r>
        <w:t xml:space="preserve">.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w:t>
      </w:r>
      <w:r>
        <w:t xml:space="preserve"> </w:t>
      </w:r>
      <w:r>
        <w:t xml:space="preserve">“</w:t>
      </w:r>
      <w:r>
        <w:t xml:space="preserve">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w:t>
      </w:r>
      <w:r>
        <w:t xml:space="preserve"> </w:t>
      </w:r>
      <w:r>
        <w:t xml:space="preserve">(Frid 2017, p. 238)</w:t>
      </w:r>
      <w:r>
        <w:t xml:space="preserve">.</w:t>
      </w:r>
    </w:p>
    <w:p>
      <w:pPr>
        <w:pStyle w:val="Heading4"/>
      </w:pPr>
      <w:bookmarkStart w:id="119" w:name="sonification:installations"/>
      <w:r>
        <w:t xml:space="preserve">Sonification Installations</w:t>
      </w:r>
      <w:bookmarkEnd w:id="119"/>
    </w:p>
    <w:p>
      <w:pPr>
        <w:pStyle w:val="Heading5"/>
      </w:pPr>
      <w:bookmarkStart w:id="120" w:name="ip-based-soundscape"/>
      <w:r>
        <w:t xml:space="preserve">IP-based soundscape</w:t>
      </w:r>
      <w:bookmarkEnd w:id="120"/>
    </w:p>
    <w:p>
      <w:pPr>
        <w:pStyle w:val="FirstParagraph"/>
      </w:pPr>
      <w:r>
        <w:t xml:space="preserve">Ballora et al. (2010)</w:t>
      </w:r>
      <w:r>
        <w:t xml:space="preserve"> </w:t>
      </w:r>
      <w:r>
        <w:t xml:space="preserve">(Ballora et al. 2010)</w:t>
      </w:r>
      <w:r>
        <w:t xml:space="preserve"> </w:t>
      </w:r>
      <w:r>
        <w:t xml:space="preserve">sonified a database of</w:t>
      </w:r>
      <w:r>
        <w:t xml:space="preserve"> </w:t>
      </w:r>
      <w:r>
        <w:t xml:space="preserve">http</w:t>
      </w:r>
      <w:r>
        <w:t xml:space="preserve"> </w:t>
      </w:r>
      <w:r>
        <w:t xml:space="preserve">requests at Penn State’s</w:t>
      </w:r>
      <w:r>
        <w:t xml:space="preserve"> </w:t>
      </w:r>
      <w:r>
        <w:t xml:space="preserve">nc2if</w:t>
      </w:r>
      <w:r>
        <w:t xml:space="preserve">. This database contained entries with four fields such as timestamp, location (latitude-longitude),</w:t>
      </w:r>
      <w:r>
        <w:t xml:space="preserve"> </w:t>
      </w:r>
      <w:r>
        <w:t xml:space="preserve">ip</w:t>
      </w:r>
      <w:r>
        <w:t xml:space="preserve"> </w:t>
      </w:r>
      <w:r>
        <w:t xml:space="preserve">address, and response type. Using parameter mapping, Ballora controlled rhythm and spatialization with the first two, and pitch and timbre with</w:t>
      </w:r>
      <w:r>
        <w:t xml:space="preserve"> </w:t>
      </w:r>
      <w:r>
        <w:t xml:space="preserve">ip</w:t>
      </w:r>
      <w:r>
        <w:t xml:space="preserve"> </w:t>
      </w:r>
      <w:r>
        <w:t xml:space="preserve">data. However, the latter ranged from the more concrete (</w:t>
      </w:r>
      <w:r>
        <w:t xml:space="preserve">ip</w:t>
      </w:r>
      <w:r>
        <w:t xml:space="preserve"> </w:t>
      </w:r>
      <w:r>
        <w:t xml:space="preserve">to frequency) to the more abstract (</w:t>
      </w:r>
      <w:r>
        <w:t xml:space="preserve">ip</w:t>
      </w:r>
      <w:r>
        <w:t xml:space="preserve"> </w:t>
      </w:r>
      <w:r>
        <w:t xml:space="preserve">as formant and highpass filters for brown noise), thus resulting in a soundscape with different but simultaneous sonifications of the data. This multi-layered approach to sonification stems from his PhD dissertation on cardiac rate sonification</w:t>
      </w:r>
      <w:r>
        <w:t xml:space="preserve"> </w:t>
      </w:r>
      <w:r>
        <w:t xml:space="preserve">(Ballora 2000)</w:t>
      </w:r>
      <w:r>
        <w:t xml:space="preserve">.</w:t>
      </w:r>
    </w:p>
    <w:p>
      <w:pPr>
        <w:pStyle w:val="Heading5"/>
      </w:pPr>
      <w:bookmarkStart w:id="121" w:name="earthquakes"/>
      <w:r>
        <w:t xml:space="preserve">Earthquakes</w:t>
      </w:r>
      <w:bookmarkEnd w:id="121"/>
    </w:p>
    <w:p>
      <w:pPr>
        <w:pStyle w:val="FirstParagraph"/>
      </w:pPr>
      <w:r>
        <w:t xml:space="preserve">Lindborg (2017)</w:t>
      </w:r>
      <w:r>
        <w:t xml:space="preserve"> </w:t>
      </w:r>
      <w:r>
        <w:t xml:space="preserve">sonified real-time earthquake data as a sound sculpture</w:t>
      </w:r>
      <w:r>
        <w:t xml:space="preserve"> </w:t>
      </w:r>
      <w:r>
        <w:t xml:space="preserve">(Lindborg 2017)</w:t>
      </w:r>
      <w:r>
        <w:t xml:space="preserve">. Within , he used data from the</w:t>
      </w:r>
      <w:r>
        <w:t xml:space="preserve"> </w:t>
      </w:r>
      <w:r>
        <w:t xml:space="preserve">iris</w:t>
      </w:r>
      <w:r>
        <w:t xml:space="preserve"> </w:t>
      </w:r>
      <w:r>
        <w:t xml:space="preserve">Data Services, which transmits seismographic data packets updated every thirty minutes from multiple observation sites. He spatialized this data using coordinates of the events and using a four-speaker array located at the center of the gallery space, and mapped the rest of the data to</w:t>
      </w:r>
      <w:r>
        <w:t xml:space="preserve"> </w:t>
      </w:r>
      <w:r>
        <w:t xml:space="preserve">fm</w:t>
      </w:r>
      <w:r>
        <w:t xml:space="preserve"> </w:t>
      </w:r>
      <w:r>
        <w:t xml:space="preserve">synthesis parameters.</w:t>
      </w:r>
    </w:p>
    <w:p>
      <w:pPr>
        <w:pStyle w:val="Heading5"/>
      </w:pPr>
      <w:bookmarkStart w:id="122" w:name="gpu-based-waveforms"/>
      <w:r>
        <w:t xml:space="preserve">GPU-based waveforms</w:t>
      </w:r>
      <w:bookmarkEnd w:id="122"/>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w:t>
      </w:r>
      <w:r>
        <w:t xml:space="preserve"> </w:t>
      </w:r>
      <w:r>
        <w:t xml:space="preserve">gpu</w:t>
      </w:r>
      <w:r>
        <w:t xml:space="preserve">. In order to carry this out, they used the Metal API</w:t>
      </w:r>
      <w:r>
        <w:rPr>
          <w:rStyle w:val="FootnoteReference"/>
        </w:rPr>
        <w:footnoteReference w:id="123"/>
      </w:r>
      <w:r>
        <w:t xml:space="preserve">, and intervened on the processing pipeline to output</w:t>
      </w:r>
      <w:r>
        <w:t xml:space="preserve"> </w:t>
      </w:r>
      <w:r>
        <w:t xml:space="preserve">cpu</w:t>
      </w:r>
      <w:r>
        <w:t xml:space="preserve"> </w:t>
      </w:r>
      <w:r>
        <w:t xml:space="preserve">accessible data. The audio engine running on the</w:t>
      </w:r>
      <w:r>
        <w:t xml:space="preserve"> </w:t>
      </w:r>
      <w:r>
        <w:t xml:space="preserve">cpu</w:t>
      </w:r>
      <w:r>
        <w:t xml:space="preserve"> </w:t>
      </w:r>
      <w:r>
        <w:t xml:space="preserve">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r>
        <w:rPr>
          <w:rStyle w:val="FootnoteReference"/>
        </w:rPr>
        <w:footnoteReference w:id="125"/>
      </w:r>
      <w:r>
        <w:t xml:space="preserve">, they used the generated waveforms as a database, composing each waveform together with their visual generators as a collage.</w:t>
      </w:r>
    </w:p>
    <w:p>
      <w:pPr>
        <w:pStyle w:val="Heading5"/>
      </w:pPr>
      <w:bookmarkStart w:id="127" w:name="ucanny-faces"/>
      <w:r>
        <w:t xml:space="preserve">Ucanny Faces</w:t>
      </w:r>
      <w:bookmarkEnd w:id="127"/>
    </w:p>
    <w:p>
      <w:pPr>
        <w:pStyle w:val="FirstParagraph"/>
      </w:pPr>
      <w:r>
        <w:t xml:space="preserve">Simonelli et al. (2017)</w:t>
      </w:r>
      <w:r>
        <w:t xml:space="preserve"> </w:t>
      </w:r>
      <w:r>
        <w:t xml:space="preserve">(Simonelli et al. 2017)</w:t>
      </w:r>
      <w:r>
        <w:t xml:space="preserve"> </w:t>
      </w:r>
      <w:r>
        <w:t xml:space="preserve">designed</w:t>
      </w:r>
      <w:r>
        <w:t xml:space="preserve"> </w:t>
      </w:r>
      <w:r>
        <w:rPr>
          <w:i/>
        </w:rPr>
        <w:t xml:space="preserve">Hally</w:t>
      </w:r>
      <w:r>
        <w:t xml:space="preserve">, an installation based on face tracking and real-time sonification of spectral features present in both pixel information containing the face, and the</w:t>
      </w:r>
      <w:r>
        <w:t xml:space="preserve"> </w:t>
      </w:r>
      <m:oMath>
        <m:r>
          <m:t>x</m:t>
        </m:r>
      </m:oMath>
      <w:r>
        <w:t xml:space="preserve"> </w:t>
      </w:r>
      <w:r>
        <w:t xml:space="preserve">and</w:t>
      </w:r>
      <w:r>
        <w:t xml:space="preserve"> </w:t>
      </w:r>
      <m:oMath>
        <m:r>
          <m:t>y</m:t>
        </m:r>
      </m:oMath>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simulate a theory of perception based on</w:t>
      </w:r>
      <w:r>
        <w:t xml:space="preserve"> </w:t>
      </w:r>
      <w:r>
        <w:t xml:space="preserve">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t xml:space="preserve">(Thiebaut et al. 2007)</w:t>
      </w:r>
      <w:r>
        <w:t xml:space="preserve">,</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4"/>
      </w:pPr>
      <w:bookmarkStart w:id="128" w:name="sonification:software"/>
      <w:r>
        <w:t xml:space="preserve">Sonification Software</w:t>
      </w:r>
      <w:bookmarkEnd w:id="128"/>
    </w:p>
    <w:p>
      <w:pPr>
        <w:pStyle w:val="Heading5"/>
      </w:pPr>
      <w:bookmarkStart w:id="129" w:name="sonart"/>
      <w:r>
        <w:t xml:space="preserve">SonArt</w:t>
      </w:r>
      <w:bookmarkEnd w:id="129"/>
    </w:p>
    <w:p>
      <w:pPr>
        <w:pStyle w:val="FirstParagraph"/>
      </w:pPr>
      <w:r>
        <w:t xml:space="preserve">Originally intended for sonification purposes,</w:t>
      </w:r>
      <w:r>
        <w:t xml:space="preserve"> </w:t>
      </w:r>
      <w:r>
        <w:t xml:space="preserve">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w:t>
      </w:r>
      <w:r>
        <w:t xml:space="preserve"> </w:t>
      </w:r>
      <w:r>
        <w:t xml:space="preserve">osc</w:t>
      </w:r>
      <w:r>
        <w:t xml:space="preserve"> </w:t>
      </w:r>
      <w:r>
        <w:t xml:space="preserve">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30" w:name="dataplayer"/>
      <w:r>
        <w:t xml:space="preserve">DataPlayer</w:t>
      </w:r>
      <w:bookmarkEnd w:id="130"/>
    </w:p>
    <w:p>
      <w:pPr>
        <w:pStyle w:val="FirstParagraph"/>
      </w:pPr>
      <w:r>
        <w:t xml:space="preserve">In his</w:t>
      </w:r>
      <w:r>
        <w:t xml:space="preserve"> </w:t>
      </w:r>
      <w:r>
        <w:t xml:space="preserve">caddc</w:t>
      </w:r>
      <w:r>
        <w:t xml:space="preserve"> </w:t>
      </w:r>
      <w:r>
        <w:t xml:space="preserve">environment called</w:t>
      </w:r>
      <w:r>
        <w:t xml:space="preserve"> </w:t>
      </w:r>
      <w:r>
        <w:rPr>
          <w:i/>
        </w:rPr>
        <w:t xml:space="preserve">DataPlayer</w:t>
      </w:r>
      <w:r>
        <w:t xml:space="preserve"> </w:t>
      </w:r>
      <w:r>
        <w:t xml:space="preserve">programmed as a standalone</w:t>
      </w:r>
      <w:r>
        <w:t xml:space="preserve"> </w:t>
      </w:r>
      <w:r>
        <w:t xml:space="preserve">max/msp</w:t>
      </w:r>
      <w:r>
        <w:t xml:space="preserve"> </w:t>
      </w:r>
      <w:r>
        <w:t xml:space="preserve">application, Nardelli</w:t>
      </w:r>
      <w:r>
        <w:t xml:space="preserve"> </w:t>
      </w:r>
      <w:r>
        <w:t xml:space="preserve">(Nardelli 2015)</w:t>
      </w:r>
      <w:r>
        <w:t xml:space="preserve"> </w:t>
      </w:r>
      <w:r>
        <w:t xml:space="preserve">sonified data from the</w:t>
      </w:r>
      <w:r>
        <w:t xml:space="preserve"> </w:t>
      </w:r>
      <w:r>
        <w:t xml:space="preserve">aflowlib</w:t>
      </w:r>
      <w:r>
        <w:t xml:space="preserve">.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31" w:name="madbpm"/>
      <w:r>
        <w:t xml:space="preserve">madBPM</w:t>
      </w:r>
      <w:bookmarkEnd w:id="131"/>
    </w:p>
    <w:p>
      <w:pPr>
        <w:pStyle w:val="FirstParagraph"/>
      </w:pPr>
      <w:r>
        <w:t xml:space="preserve">Fox et al. (2017)</w:t>
      </w:r>
      <w:r>
        <w:t xml:space="preserve"> </w:t>
      </w:r>
      <w:r>
        <w:t xml:space="preserve">(Fox et al. 2017)</w:t>
      </w:r>
      <w:r>
        <w:t xml:space="preserve"> </w:t>
      </w:r>
      <w:r>
        <w:t xml:space="preserve">devised</w:t>
      </w:r>
      <w:r>
        <w:t xml:space="preserve"> </w:t>
      </w:r>
      <w:r>
        <w:t xml:space="preserve">madbpm</w:t>
      </w:r>
      <w:r>
        <w:t xml:space="preserve">, a data-ingestion engine suitable for database perceptualization, that is, sonification and visualization. This modular C++ software platform enables data loading from</w:t>
      </w:r>
      <w:r>
        <w:t xml:space="preserve"> </w:t>
      </w:r>
      <w:r>
        <w:t xml:space="preserve">csv</w:t>
      </w:r>
      <w:r>
        <w:t xml:space="preserve"> </w:t>
      </w:r>
      <w:r>
        <w:t xml:space="preserve">files, multiple mapping via tagging, several traversing algorithms and units, and networked connectivity to SuperCollider for sound and</w:t>
      </w:r>
      <w:r>
        <w:t xml:space="preserve"> </w:t>
      </w:r>
      <w:r>
        <w:t xml:space="preserve">ofx</w:t>
      </w:r>
      <w:r>
        <w:t xml:space="preserve"> </w:t>
      </w:r>
      <w:r>
        <w:t xml:space="preserve">for visual output. Their approach is innovative since they provide features for database behaviors. By</w:t>
      </w:r>
      <w:r>
        <w:t xml:space="preserve"> </w:t>
      </w:r>
      <w:r>
        <w:t xml:space="preserve">‘</w:t>
      </w:r>
      <w:r>
        <w:t xml:space="preserve">behavior</w:t>
      </w:r>
      <w:r>
        <w:t xml:space="preserve">’</w:t>
      </w:r>
      <w:r>
        <w:t xml:space="preserve"> </w:t>
      </w:r>
      <w:r>
        <w:t xml:space="preserve">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w:t>
      </w:r>
      <w:r>
        <w:t xml:space="preserve"> </w:t>
      </w:r>
      <w:r>
        <w:t xml:space="preserve">dsl</w:t>
      </w:r>
      <w:r>
        <w:t xml:space="preserve"> </w:t>
      </w:r>
      <w:r>
        <w:t xml:space="preserve">that would enable extending the functionality of these behaviors in real-time.</w:t>
      </w:r>
    </w:p>
    <w:p>
      <w:pPr>
        <w:pStyle w:val="BodyText"/>
      </w:pPr>
      <w:r>
        <w:t xml:space="preserve">For further sonification software, see</w:t>
      </w:r>
      <w:r>
        <w:t xml:space="preserve"> </w:t>
      </w:r>
      <w:r>
        <w:t xml:space="preserve">sondata</w:t>
      </w:r>
      <w:r>
        <w:t xml:space="preserve"> </w:t>
      </w:r>
      <w:r>
        <w:t xml:space="preserve">and the following references:</w:t>
      </w:r>
      <w:r>
        <w:t xml:space="preserve"> </w:t>
      </w:r>
      <w:r>
        <w:t xml:space="preserve">(Beilharz &amp; Ferguson 2009, Hildebrandt et al. 2014, Lodha et al. 1998, Pauletto &amp; Hunt 2004a,b; Vicinanza 2006, Walker &amp; Cothran 2003, Worrall et al. 2007)</w:t>
      </w:r>
    </w:p>
    <w:p>
      <w:pPr>
        <w:pStyle w:val="Heading3"/>
      </w:pPr>
      <w:bookmarkStart w:id="132" w:name="computer_music"/>
      <w:r>
        <w:t xml:space="preserve">Computer Music</w:t>
      </w:r>
      <w:bookmarkEnd w:id="132"/>
    </w:p>
    <w:p>
      <w:pPr>
        <w:pStyle w:val="FirstParagraph"/>
      </w:pPr>
      <w:r>
        <w:t xml:space="preserve">Computer music software is computer music’s playground. Composing and programming blend into different forms of play that can be understood by a closer look of the playground’s design. A key aspect of software design is delimiting constraints to data structures. The first choice is generally the programming language, after which the database tree unfolds its way up to the leaves. Among these leaves is where computer music programs reside. At this level of</w:t>
      </w:r>
      <w:r>
        <w:t xml:space="preserve"> </w:t>
      </w:r>
      <w:r>
        <w:t xml:space="preserve">‘</w:t>
      </w:r>
      <w:r>
        <w:t xml:space="preserve">leaves</w:t>
      </w:r>
      <w:r>
        <w:t xml:space="preserve">’</w:t>
      </w:r>
      <w:r>
        <w:t xml:space="preserve"> </w:t>
      </w:r>
      <w:r>
        <w:t xml:space="preserve">software users are certainly aware that there is a</w:t>
      </w:r>
      <w:r>
        <w:t xml:space="preserve"> </w:t>
      </w:r>
      <w:r>
        <w:t xml:space="preserve">‘</w:t>
      </w:r>
      <w:r>
        <w:t xml:space="preserve">tree</w:t>
      </w:r>
      <w:r>
        <w:t xml:space="preserve">’</w:t>
      </w:r>
      <w:r>
        <w:t xml:space="preserve"> </w:t>
      </w:r>
      <w:r>
        <w:t xml:space="preserve">in front of them. However, their awareness does not necessarily extend to the branches, trunk, or roots of the tree. There is endless music that can be made with leaves just as it can with paper. However, neither music quantity nor music quality are the point here. My argument is that working with data structures changes how we think and perform music making. I claim that composers using these leaves of computer music software are working indirectly with data structures, and unless they engage with programming, they remain unaware of data structures and their constraints.</w:t>
      </w:r>
      <w:r>
        <w:t xml:space="preserve"> </w:t>
      </w:r>
      <w:r>
        <w:t xml:space="preserve">‘</w:t>
      </w:r>
      <w:r>
        <w:t xml:space="preserve">Indirectly,</w:t>
      </w:r>
      <w:r>
        <w:t xml:space="preserve">’</w:t>
      </w:r>
      <w:r>
        <w:t xml:space="preserve"> </w:t>
      </w:r>
      <w:r>
        <w:t xml:space="preserve">because the twigs and branches connect the leaf to the trunk, but these connections become invisible to the non-programmer composer</w:t>
      </w:r>
      <w:r>
        <w:t xml:space="preserve"> </w:t>
      </w:r>
      <w:r>
        <w:rPr>
          <w:i/>
        </w:rPr>
        <w:t xml:space="preserve">by design</w:t>
      </w:r>
      <w:r>
        <w:t xml:space="preserve">. Like a phantom limb of the tree, the database remains invisibly</w:t>
      </w:r>
      <w:r>
        <w:t xml:space="preserve"> </w:t>
      </w:r>
      <w:r>
        <w:rPr>
          <w:i/>
        </w:rPr>
        <w:t xml:space="preserve">behind</w:t>
      </w:r>
      <w:r>
        <w:t xml:space="preserve">. In this section, I present different approaches from composers and programmers that show how music concepts change with the presence and performance of the database. By database performance I mean neither the quality of musical output, nor the dexterity of the programming activity. Database performance in music composition is the activity of the databaser: databasing to make music.</w:t>
      </w:r>
    </w:p>
    <w:p>
      <w:pPr>
        <w:pStyle w:val="CaptionedFigure"/>
      </w:pPr>
      <w:bookmarkStart w:id="134" w:name="img:comp"/>
      <w:r>
        <w:drawing>
          <wp:inline>
            <wp:extent cx="1181100" cy="863600"/>
            <wp:effectExtent b="0" l="0" r="0" t="0"/>
            <wp:docPr descr=" Diagram of database performance in computer music practices. The database is invisibly behind the computer, within the softwares used to create musical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33"/>
                    <a:stretch>
                      <a:fillRect/>
                    </a:stretch>
                  </pic:blipFill>
                  <pic:spPr bwMode="auto">
                    <a:xfrm>
                      <a:off x="0" y="0"/>
                      <a:ext cx="1181100" cy="863600"/>
                    </a:xfrm>
                    <a:prstGeom prst="rect">
                      <a:avLst/>
                    </a:prstGeom>
                    <a:noFill/>
                    <a:ln w="9525">
                      <a:noFill/>
                      <a:headEnd/>
                      <a:tailEnd/>
                    </a:ln>
                  </pic:spPr>
                </pic:pic>
              </a:graphicData>
            </a:graphic>
          </wp:inline>
        </w:drawing>
      </w:r>
      <w:bookmarkEnd w:id="134"/>
    </w:p>
    <w:p>
      <w:pPr>
        <w:pStyle w:val="ImageCaption"/>
      </w:pPr>
      <w:r>
        <w:t xml:space="preserve"> </w:t>
      </w:r>
      <w:r>
        <w:t xml:space="preserve">Diagram of database performance in computer music practices. The database is invisibly behind the computer, within the softwares used to create musical works.</w:t>
      </w:r>
      <w:r>
        <w:t xml:space="preserve"> </w:t>
      </w:r>
    </w:p>
    <w:p>
      <w:pPr>
        <w:pStyle w:val="Heading4"/>
      </w:pPr>
      <w:bookmarkStart w:id="135" w:name="computer:sssp"/>
      <w:r>
        <w:t xml:space="preserve">Hierarchical environments</w:t>
      </w:r>
      <w:bookmarkEnd w:id="135"/>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Heading5"/>
      </w:pPr>
      <w:bookmarkStart w:id="136" w:name="reducing-cognitive-burden"/>
      <w:r>
        <w:t xml:space="preserve">Reducing cognitive burden</w:t>
      </w:r>
      <w:bookmarkEnd w:id="136"/>
    </w:p>
    <w:p>
      <w:pPr>
        <w:pStyle w:val="FirstParagraph"/>
      </w:pPr>
      <w:r>
        <w:t xml:space="preserve">In William Buxton’s survey of computer music practices</w:t>
      </w:r>
      <w:r>
        <w:t xml:space="preserve"> </w:t>
      </w:r>
      <w:r>
        <w:t xml:space="preserve">(Buxton 1977, Buxton et al. 1978b, 1980)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w:t>
      </w:r>
      <w:r>
        <w:t xml:space="preserve"> </w:t>
      </w:r>
      <w:r>
        <w:t xml:space="preserve">sssp</w:t>
      </w:r>
      <w:r>
        <w:t xml:space="preserve">, he focused on</w:t>
      </w:r>
      <w:r>
        <w:t xml:space="preserve"> </w:t>
      </w:r>
      <w:r>
        <w:t xml:space="preserve">hci</w:t>
      </w:r>
      <w:r>
        <w:t xml:space="preserve"> </w:t>
      </w:r>
      <w:r>
        <w:t xml:space="preserve">—a field in its very early stages in 1978—</w:t>
      </w:r>
      <w:r>
        <w:rPr>
          <w:rStyle w:val="FootnoteReference"/>
        </w:rPr>
        <w:footnoteReference w:id="137"/>
      </w:r>
      <w:r>
        <w:t xml:space="preserve">. Buxton’s concern throughout his work on</w:t>
      </w:r>
      <w:r>
        <w:t xml:space="preserve"> </w:t>
      </w:r>
      <w:r>
        <w:t xml:space="preserve">sssp</w:t>
      </w:r>
      <w:r>
        <w:t xml:space="preserve"> </w:t>
      </w:r>
      <w:r>
        <w:t xml:space="preserve">was to address the</w:t>
      </w:r>
      <w:r>
        <w:t xml:space="preserve">“</w:t>
      </w:r>
      <w:r>
        <w:t xml:space="preserve">problems and benefits arising from the use of computers in musical composition</w:t>
      </w:r>
      <w:r>
        <w:t xml:space="preserve">”</w:t>
      </w:r>
      <w:r>
        <w:t xml:space="preserve"> </w:t>
      </w:r>
      <w:r>
        <w:t xml:space="preserve">(Buxton et al. 1978a, p. 472)</w:t>
      </w:r>
      <w:r>
        <w:t xml:space="preserve">. His solution to the problems was to reduce the cognitive burden of the composer, who</w:t>
      </w:r>
      <w:r>
        <w:t xml:space="preserve"> </w:t>
      </w:r>
      <w:r>
        <w:t xml:space="preserve">“</w:t>
      </w:r>
      <w:r>
        <w:t xml:space="preserve">should simply not have to memorize a large number of commands, the sequence in which they may be called, or the order in which their arguments must be specified</w:t>
      </w:r>
      <w:r>
        <w:t xml:space="preserve">”</w:t>
      </w:r>
      <w:r>
        <w:t xml:space="preserve"> </w:t>
      </w:r>
      <w:r>
        <w:t xml:space="preserve">(Buxton et al. 1978a, p. 474)</w:t>
      </w:r>
      <w:r>
        <w:t xml:space="preserve">. He argued that reducing the amount of information given to composers helped them focus on music making. Therefore, in</w:t>
      </w:r>
      <w:r>
        <w:t xml:space="preserve"> </w:t>
      </w:r>
      <w:r>
        <w:t xml:space="preserve">sssp</w:t>
      </w:r>
      <w:r>
        <w:t xml:space="preserve">, the composer’s action was reduced to four main selection tasks: timbres, pitch-time structure, orchestration, and playback. Timbres were assigned by defining waveforms for the table lookup oscillators, and pitch-time structure consisted on pitches and rhythms on a score-like</w:t>
      </w:r>
      <w:r>
        <w:t xml:space="preserve"> </w:t>
      </w:r>
      <w:r>
        <w:t xml:space="preserve">gui</w:t>
      </w:r>
      <w:r>
        <w:t xml:space="preserve"> </w:t>
      </w:r>
      <w:r>
        <w:t xml:space="preserve">program called</w:t>
      </w:r>
      <w:r>
        <w:t xml:space="preserve"> </w:t>
      </w:r>
      <w:r>
        <w:t xml:space="preserve">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38" w:name="a-hierarchical-representation"/>
      <w:r>
        <w:t xml:space="preserve">A Hierarchical Representation</w:t>
      </w:r>
      <w:bookmarkEnd w:id="138"/>
    </w:p>
    <w:p>
      <w:pPr>
        <w:pStyle w:val="FirstParagraph"/>
      </w:pPr>
      <w:r>
        <w:t xml:space="preserve">Buxton based his research on differing approaches to composition: Iannis Xenakis’s score-as-entity approach in his 1971</w:t>
      </w:r>
      <w:r>
        <w:t xml:space="preserve"> </w:t>
      </w:r>
      <w:r>
        <w:t xml:space="preserve">(Xenakis 1992)</w:t>
      </w:r>
      <w:r>
        <w:t xml:space="preserve">, an unpublished 1975 manuscript by Barry Vercoe at</w:t>
      </w:r>
      <w:r>
        <w:t xml:space="preserve"> </w:t>
      </w:r>
      <w:r>
        <w:t xml:space="preserve">mit</w:t>
      </w:r>
      <w:r>
        <w:t xml:space="preserve"> </w:t>
      </w:r>
      <w:r>
        <w:t xml:space="preserve">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w:t>
      </w:r>
      <w:r>
        <w:t xml:space="preserve"> </w:t>
      </w:r>
      <w:r>
        <w:t xml:space="preserve">“</w:t>
      </w:r>
      <w:r>
        <w:t xml:space="preserve">the problem of dealing with the different structural levels of composition —from note to score—</w:t>
      </w:r>
      <w:r>
        <w:t xml:space="preserv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w:t>
      </w:r>
      <w:r>
        <w:t xml:space="preserve"> </w:t>
      </w:r>
      <w:r>
        <w:t xml:space="preserve">“</w:t>
      </w:r>
      <w:r>
        <w:t xml:space="preserve">chunk-by-chunk</w:t>
      </w:r>
      <w:r>
        <w:t xml:space="preserve">”</w:t>
      </w:r>
      <w:r>
        <w:t xml:space="preserve"> </w:t>
      </w:r>
      <w:r>
        <w:t xml:space="preserve">composition, where a</w:t>
      </w:r>
      <w:r>
        <w:t xml:space="preserve"> </w:t>
      </w:r>
      <w:r>
        <w:t xml:space="preserve">‘</w:t>
      </w:r>
      <w:r>
        <w:t xml:space="preserve">chunk</w:t>
      </w:r>
      <w:r>
        <w:t xml:space="preserve">’</w:t>
      </w:r>
      <w:r>
        <w:t xml:space="preserve"> </w:t>
      </w:r>
      <w:r>
        <w:t xml:space="preserve">represented anything from a single note to an entire score, and thus reframed the question of a compositional approach as one of scale. For Buxton,</w:t>
      </w:r>
      <w:r>
        <w:t xml:space="preserve"> </w:t>
      </w:r>
      <w:r>
        <w:t xml:space="preserve">“</w:t>
      </w:r>
      <w:r>
        <w:t xml:space="preserve">the key to allowing this</w:t>
      </w:r>
      <w:r>
        <w:t xml:space="preserve"> </w:t>
      </w:r>
      <w:r>
        <w:t xml:space="preserve">‘</w:t>
      </w:r>
      <w:r>
        <w:t xml:space="preserve">chunk-by-chunk</w:t>
      </w:r>
      <w:r>
        <w:t xml:space="preserve">’</w:t>
      </w:r>
      <w:r>
        <w:t xml:space="preserve"> </w:t>
      </w:r>
      <w:r>
        <w:t xml:space="preserve">addressing lies in our second observation: that the discussion of structural</w:t>
      </w:r>
      <w:r>
        <w:t xml:space="preserve"> </w:t>
      </w:r>
      <w:r>
        <w:t xml:space="preserve">‘</w:t>
      </w:r>
      <w:r>
        <w:t xml:space="preserve">levels</w:t>
      </w:r>
      <w:r>
        <w:t xml:space="preserve">’</w:t>
      </w:r>
      <w:r>
        <w:t xml:space="preserve"> </w:t>
      </w:r>
      <w:r>
        <w:t xml:space="preserve">immediately suggest a hierarchical internal representation of scores</w:t>
      </w:r>
      <w:r>
        <w:t xml:space="preserve">”</w:t>
      </w:r>
      <w:r>
        <w:t xml:space="preserve"> </w:t>
      </w:r>
      <w:r>
        <w:t xml:space="preserve">(Buxton et al. 1978b, p. 120)</w:t>
      </w:r>
      <w:r>
        <w:t xml:space="preserve">. That is to say, his solution for the scalability problem relied on a hierarchical representation of scores.</w:t>
      </w:r>
    </w:p>
    <w:p>
      <w:pPr>
        <w:pStyle w:val="BodyText"/>
      </w:pPr>
      <w:r>
        <w:t xml:space="preserve">In Buxton’s</w:t>
      </w:r>
      <w:r>
        <w:t xml:space="preserve"> </w:t>
      </w:r>
      <w:r>
        <w:t xml:space="preserve">sssp</w:t>
      </w:r>
      <w:r>
        <w:t xml:space="preserve">, the hierarchical design depended on a data structure called</w:t>
      </w:r>
      <w:r>
        <w:t xml:space="preserve"> </w:t>
      </w:r>
      <w:r>
        <w:rPr>
          <w:i/>
        </w:rPr>
        <w:t xml:space="preserve">symbol table</w:t>
      </w:r>
      <w:r>
        <w:t xml:space="preserve">, which he subsequently divided into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w:t>
      </w:r>
      <w:r>
        <w:t xml:space="preserve"> </w:t>
      </w:r>
      <w:r>
        <w:t xml:space="preserve">‘</w:t>
      </w:r>
      <w:r>
        <w:t xml:space="preserve">leaves</w:t>
      </w:r>
      <w:r>
        <w:t xml:space="preserve">’</w:t>
      </w:r>
      <w:r>
        <w:t xml:space="preserve"> </w:t>
      </w:r>
      <w:r>
        <w:t xml:space="preserve">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their paper</w:t>
      </w:r>
      <w:r>
        <w:t xml:space="preserve"> </w:t>
      </w:r>
      <w:r>
        <w:t xml:space="preserve">(Buxton et al. 1978b)</w:t>
      </w:r>
      <w:r>
        <w:t xml:space="preserve">. Buxton’s general purpose in his</w:t>
      </w:r>
      <w:r>
        <w:t xml:space="preserve"> </w:t>
      </w:r>
      <w:r>
        <w:t xml:space="preserve">hci</w:t>
      </w:r>
      <w:r>
        <w:t xml:space="preserve"> </w:t>
      </w:r>
      <w:r>
        <w:t xml:space="preserve">philosophy was to make the software work in such a way that it became invisible or transparent to the user. This is also known as a black-box approach. His innovations in this and other projects have had enormous resonances in computer science, and the concept of reducing cognitive burden of the user has developed as a standard of</w:t>
      </w:r>
      <w:r>
        <w:t xml:space="preserve"> </w:t>
      </w:r>
      <w:r>
        <w:t xml:space="preserve">hci</w:t>
      </w:r>
      <w:r>
        <w:t xml:space="preserve"> </w:t>
      </w:r>
      <w:r>
        <w:t xml:space="preserve">(Buxton 2016b)</w:t>
      </w:r>
      <w:r>
        <w:t xml:space="preserve">.</w:t>
      </w:r>
    </w:p>
    <w:p>
      <w:pPr>
        <w:pStyle w:val="Heading5"/>
      </w:pPr>
      <w:bookmarkStart w:id="139" w:name="black-boxing"/>
      <w:r>
        <w:t xml:space="preserve">Black-boxing</w:t>
      </w:r>
      <w:bookmarkEnd w:id="139"/>
    </w:p>
    <w:p>
      <w:pPr>
        <w:pStyle w:val="FirstParagraph"/>
      </w:pPr>
      <w:r>
        <w:t xml:space="preserve">In 1985, media theorist Vílem Flusser</w:t>
      </w:r>
      <w:r>
        <w:t xml:space="preserve"> </w:t>
      </w:r>
      <w:r>
        <w:t xml:space="preserve">(Flusser 2011)</w:t>
      </w:r>
      <w:r>
        <w:t xml:space="preserve"> </w:t>
      </w:r>
      <w:r>
        <w:t xml:space="preserve">proposed the term</w:t>
      </w:r>
      <w:r>
        <w:t xml:space="preserve"> </w:t>
      </w:r>
      <w:r>
        <w:t xml:space="preserve">‘</w:t>
      </w:r>
      <w:r>
        <w:t xml:space="preserve">envision</w:t>
      </w:r>
      <w:r>
        <w:t xml:space="preserve">’</w:t>
      </w:r>
      <w:r>
        <w:t xml:space="preserve"> </w:t>
      </w:r>
      <w:r>
        <w:t xml:space="preserve">to describe a person’s power to visualize beyond the surface of the image, and to bring the technical image into a concrete state of experience. The</w:t>
      </w:r>
      <w:r>
        <w:t xml:space="preserve"> </w:t>
      </w:r>
      <w:r>
        <w:t xml:space="preserve">‘</w:t>
      </w:r>
      <w:r>
        <w:t xml:space="preserve">image,</w:t>
      </w:r>
      <w:r>
        <w:t xml:space="preserve">’</w:t>
      </w:r>
      <w:r>
        <w:t xml:space="preserve"> </w:t>
      </w:r>
      <w:r>
        <w:t xml:space="preserve">in Flusser’s case is the television screen in its abstract state of</w:t>
      </w:r>
      <w:r>
        <w:t xml:space="preserve"> </w:t>
      </w:r>
      <w:r>
        <w:t xml:space="preserve">“</w:t>
      </w:r>
      <w:r>
        <w:t xml:space="preserve">electrons in a cathode ray tube.</w:t>
      </w:r>
      <w:r>
        <w:t xml:space="preserve">”</w:t>
      </w:r>
      <w:r>
        <w:t xml:space="preserve"> </w:t>
      </w:r>
      <w:r>
        <w:t xml:space="preserve">Therefore, he argues,</w:t>
      </w:r>
      <w:r>
        <w:t xml:space="preserve"> </w:t>
      </w:r>
      <w:r>
        <w:t xml:space="preserve">“</w:t>
      </w:r>
      <w:r>
        <w:t xml:space="preserve">if we are asking about the power to envision, we must let the black box remain —cybernetically— black</w:t>
      </w:r>
      <w:r>
        <w:t xml:space="preserve">”</w:t>
      </w:r>
      <w:r>
        <w:t xml:space="preserve"> </w:t>
      </w:r>
      <w:r>
        <w:t xml:space="preserve">(Flusser 2011, p. 35)</w:t>
      </w:r>
      <w:r>
        <w:t xml:space="preserve">. By seeing past the abstract quality of media we bring an image into experience. The black box is the possibility condition for envisioning to take place. In a similar way, by seeing past the hidden complexities of the software, composers are able to create music with unrestrained imagination. However, as I have shown before, Hansen makes a divergent point claiming that the virtuality inherent in the body is the creative potential of image</w:t>
      </w:r>
      <w:r>
        <w:t xml:space="preserve"> </w:t>
      </w:r>
      <w:r>
        <w:rPr>
          <w:i/>
        </w:rPr>
        <w:t xml:space="preserve">in-formation</w:t>
      </w:r>
      <w:r>
        <w:t xml:space="preserve"> </w:t>
      </w:r>
      <w:r>
        <w:t xml:space="preserve">(See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w:t>
      </w:r>
      <w:r>
        <w:t xml:space="preserve"> </w:t>
      </w:r>
      <w:r>
        <w:t xml:space="preserve">“</w:t>
      </w: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w:t>
      </w:r>
      <w:r>
        <w:t xml:space="preserve"> </w:t>
      </w:r>
      <w:r>
        <w:t xml:space="preserve">[emphasis added]</w:t>
      </w:r>
      <w:r>
        <w:t xml:space="preserve"> </w:t>
      </w:r>
      <w:r>
        <w:t xml:space="preserve">(Flusser 2011, p. 37)</w:t>
      </w:r>
      <w:r>
        <w:t xml:space="preserve">. Therefore, the black-box is what condemns and frees the envisioner to a state of superficiality. However, Flusser continues,</w:t>
      </w:r>
      <w:r>
        <w:t xml:space="preserve"> </w:t>
      </w:r>
      <w:r>
        <w:t xml:space="preserve">“</w:t>
      </w:r>
      <w:r>
        <w:t xml:space="preserve">envisioners press buttons to inform, in the strictest sense of that word, namely, to make something improbable out of possibilities</w:t>
      </w:r>
      <w:r>
        <w:t xml:space="preserve">”</w:t>
      </w:r>
      <w:r>
        <w:t xml:space="preserve"> </w:t>
      </w:r>
      <w:r>
        <w:t xml:space="preserve">(Flusser 2011, p. 37)</w:t>
      </w:r>
      <w:r>
        <w:t xml:space="preserve">. In other words, Flusser justifies the invisibility of the technological device in favor of its most useful consequence, that is, its ability to make the user create something</w:t>
      </w:r>
      <w:r>
        <w:t xml:space="preserve"> </w:t>
      </w:r>
      <w:r>
        <w:t xml:space="preserve">“</w:t>
      </w:r>
      <w:r>
        <w:t xml:space="preserve">out of possibilities.</w:t>
      </w:r>
      <w:r>
        <w:t xml:space="preserve">”</w:t>
      </w:r>
      <w:r>
        <w:t xml:space="preserve"> </w:t>
      </w:r>
      <w:r>
        <w:t xml:space="preserve">Composers, therefore, are often given these possibilities to create, at the cost of a restricted creation space.</w:t>
      </w:r>
    </w:p>
    <w:p>
      <w:pPr>
        <w:pStyle w:val="Heading5"/>
      </w:pPr>
      <w:bookmarkStart w:id="140" w:name="computer:free"/>
      <w:r>
        <w:t xml:space="preserve">Generality and Portability</w:t>
      </w:r>
      <w:bookmarkEnd w:id="140"/>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w:t>
      </w:r>
      <w:r>
        <w:t xml:space="preserve"> </w:t>
      </w:r>
      <w:r>
        <w:t xml:space="preserve">sssp</w:t>
      </w:r>
      <w:r>
        <w:t xml:space="preserve"> </w:t>
      </w:r>
      <w:r>
        <w:t xml:space="preserve">lasted until 1982 due to lack of funding, and in the mid-1980s its research re-emerged with the work of John Free</w:t>
      </w:r>
      <w:r>
        <w:t xml:space="preserve"> </w:t>
      </w:r>
      <w:r>
        <w:t xml:space="preserve">(Free 1987)</w:t>
      </w:r>
      <w:r>
        <w:t xml:space="preserve">, under Helicon Systems’</w:t>
      </w:r>
      <w:r>
        <w:t xml:space="preserve"> </w:t>
      </w:r>
      <w:r>
        <w:t xml:space="preserve">camp</w:t>
      </w:r>
      <w:r>
        <w:t xml:space="preserve">. Free’s programming philosophy called for generality, portability, and simplicity. Due to</w:t>
      </w:r>
      <w:r>
        <w:t xml:space="preserve"> </w:t>
      </w:r>
      <w:r>
        <w:t xml:space="preserve">sssp</w:t>
      </w:r>
      <w:r>
        <w:t xml:space="preserve">’s many hardware dependencies, the code had to be completely re-written</w:t>
      </w:r>
      <w:r>
        <w:t xml:space="preserve"> </w:t>
      </w:r>
      <w:r>
        <w:t xml:space="preserve">(Free &amp; Vytas 1986)</w:t>
      </w:r>
      <w:r>
        <w:t xml:space="preserve">. A crucial aspect of Free’s programming concerns was portability (See</w:t>
      </w:r>
      <w:r>
        <w:t xml:space="preserve"> </w:t>
      </w:r>
      <w:hyperlink w:anchor="portability">
        <w:r>
          <w:rPr>
            <w:rStyle w:val="Hyperlink"/>
          </w:rPr>
          <w:t xml:space="preserve">4.2.2.0.3</w:t>
        </w:r>
      </w:hyperlink>
      <w:r>
        <w:t xml:space="preserve">), which moved him to create higher levels of software abstractions, so that software continued to live on in newer hardware. Free also developed</w:t>
      </w:r>
      <w:r>
        <w:t xml:space="preserve"> </w:t>
      </w:r>
      <w:r>
        <w:t xml:space="preserve">scriva</w:t>
      </w:r>
      <w:r>
        <w:t xml:space="preserve">,</w:t>
      </w:r>
      <w:r>
        <w:t xml:space="preserve"> </w:t>
      </w:r>
      <w:r>
        <w:t xml:space="preserve">sssp</w:t>
      </w:r>
      <w:r>
        <w:t xml:space="preserve">’s</w:t>
      </w:r>
      <w:r>
        <w:t xml:space="preserve"> </w:t>
      </w:r>
      <w:r>
        <w:t xml:space="preserve">gui</w:t>
      </w:r>
      <w:r>
        <w:t xml:space="preserve"> </w:t>
      </w:r>
      <w:r>
        <w:t xml:space="preserve">program into extensible data structures for music notation arguing that software had to be general enough so that composers could work in multiple styles. The larger implication in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In any case, the database works for the composer by taking care of the more tedious task. The cost of this, nonetheless, is that by working for the composer, the database guides the composer through certain paths while hiding other paths.</w:t>
      </w:r>
    </w:p>
    <w:p>
      <w:pPr>
        <w:pStyle w:val="Heading5"/>
      </w:pPr>
      <w:bookmarkStart w:id="141" w:name="computer:vanilla"/>
      <w:r>
        <w:t xml:space="preserve">Simplification</w:t>
      </w:r>
      <w:bookmarkEnd w:id="141"/>
    </w:p>
    <w:p>
      <w:pPr>
        <w:pStyle w:val="FirstParagraph"/>
      </w:pPr>
      <w:r>
        <w:t xml:space="preserve">Hardware-independence led Free to imagine a general purpose, or</w:t>
      </w:r>
      <w:r>
        <w:t xml:space="preserve"> </w:t>
      </w:r>
      <w:r>
        <w:rPr>
          <w:i/>
        </w:rPr>
        <w:t xml:space="preserve">vanilla</w:t>
      </w:r>
      <w:r>
        <w:t xml:space="preserve"> </w:t>
      </w:r>
      <w:r>
        <w:t xml:space="preserve">synthesizer, with which students in</w:t>
      </w:r>
      <w:r>
        <w:t xml:space="preserve"> </w:t>
      </w:r>
      <w:r>
        <w:t xml:space="preserve">“</w:t>
      </w:r>
      <w:r>
        <w:t xml:space="preserve">a music lab with multiple users on a networked computer system</w:t>
      </w:r>
      <w:r>
        <w:t xml:space="preserve">”</w:t>
      </w:r>
      <w:r>
        <w:t xml:space="preserve"> </w:t>
      </w:r>
      <w:r>
        <w:t xml:space="preserve">(Free &amp; Vytas 1988, p. 127)</w:t>
      </w:r>
      <w:r>
        <w:t xml:space="preserve"> </w:t>
      </w:r>
      <w:r>
        <w:t xml:space="preserve">could seamlessly use the timbre world offered by various synthesizers made by different manufacturers. Free created a database that enabled simulaneous interaction among different types of hardware. The</w:t>
      </w:r>
      <w:r>
        <w:t xml:space="preserve"> </w:t>
      </w:r>
      <w:r>
        <w:rPr>
          <w:i/>
        </w:rPr>
        <w:t xml:space="preserve">Music Configuration Database</w:t>
      </w:r>
      <w:r>
        <w:t xml:space="preserve"> </w:t>
      </w:r>
      <w:r>
        <w:t xml:space="preserve">consisted of an intermediate program between the physical</w:t>
      </w:r>
      <w:r>
        <w:t xml:space="preserve"> </w:t>
      </w:r>
      <w:r>
        <w:t xml:space="preserve">midi</w:t>
      </w:r>
      <w:r>
        <w:t xml:space="preserve"> </w:t>
      </w:r>
      <w:r>
        <w:t xml:space="preserve">input devices (such as the Yamaha DX7 or Casio CZ101), and the computers in the network, so that</w:t>
      </w:r>
      <w:r>
        <w:t xml:space="preserve"> </w:t>
      </w:r>
      <w:r>
        <w:t xml:space="preserve">“</w:t>
      </w:r>
      <w:r>
        <w:t xml:space="preserve">rather than have the user tediously specify the</w:t>
      </w:r>
      <w:r>
        <w:t xml:space="preserve"> </w:t>
      </w:r>
      <w:r>
        <w:t xml:space="preserve">midi</w:t>
      </w:r>
      <w:r>
        <w:t xml:space="preserve"> </w:t>
      </w:r>
      <w:r>
        <w:t xml:space="preserve">device properties for each synthesizer</w:t>
      </w:r>
      <w:r>
        <w:t xml:space="preserve">”</w:t>
      </w:r>
      <w:r>
        <w:t xml:space="preserve"> </w:t>
      </w:r>
      <w:r>
        <w:t xml:space="preserve">(Free &amp; Vytas 1988, p. 133)</w:t>
      </w:r>
      <w:r>
        <w:t xml:space="preserve"> </w:t>
      </w:r>
      <w:r>
        <w:t xml:space="preserve">(channel management, control mapping, etc), these processes were handled by an intermediary database. Free’s approach, in comparison to Buxton’s, was not entirely black-boxed, since the database was open to modification by a specific set of commands provided to the user. The user could edit the database with a library of database access subroutines such as open/close, create/delete items, querying fields/keys, and loading/storing property items. With this library, Free simultaneously simplified user’s interaction and reduced the</w:t>
      </w:r>
      <w:r>
        <w:t xml:space="preserve"> </w:t>
      </w:r>
      <w:r>
        <w:t xml:space="preserve">“</w:t>
      </w:r>
      <w:r>
        <w:t xml:space="preserve">chance of corrupting the database</w:t>
      </w:r>
      <w:r>
        <w:t xml:space="preserve">”</w:t>
      </w:r>
      <w:r>
        <w:t xml:space="preserve"> </w:t>
      </w:r>
      <w:r>
        <w:t xml:space="preserve">(Free &amp; Vytas 1988, p. 137)</w:t>
      </w:r>
      <w:r>
        <w:t xml:space="preserve">.</w:t>
      </w:r>
    </w:p>
    <w:p>
      <w:pPr>
        <w:pStyle w:val="Heading5"/>
      </w:pPr>
      <w:bookmarkStart w:id="142" w:name="computer:balance"/>
      <w:r>
        <w:t xml:space="preserve">Balance</w:t>
      </w:r>
      <w:bookmarkEnd w:id="142"/>
    </w:p>
    <w:p>
      <w:pPr>
        <w:pStyle w:val="CaptionedFigure"/>
      </w:pPr>
      <w:r>
        <w:drawing>
          <wp:inline>
            <wp:extent cx="5334000" cy="3492272"/>
            <wp:effectExtent b="0" l="0" r="0" t="0"/>
            <wp:docPr descr=" Barry Truax’ “Inverse Relation Between Generality and Strength” 51(Truax 1980, p. 51). Another version of this graph can be found in 38(Laske &amp; Tabor 1999, p. 38). "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43"/>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 </w:t>
      </w:r>
      <w:r>
        <w:t xml:space="preserve">Barry Truax’</w:t>
      </w:r>
      <w:r>
        <w:t xml:space="preserve"> </w:t>
      </w:r>
      <w:r>
        <w:t xml:space="preserve">“</w:t>
      </w:r>
      <w:r>
        <w:t xml:space="preserve">Inverse Relation Between Generality and Strength</w:t>
      </w:r>
      <w:r>
        <w:t xml:space="preserve">”</w:t>
      </w:r>
      <w:r>
        <w:t xml:space="preserve"> </w:t>
      </w:r>
      <w:r>
        <w:t xml:space="preserve">(Truax 1980, p. 51)</w:t>
      </w:r>
      <w:r>
        <w:t xml:space="preserve">. Another version of this graph can be found in</w:t>
      </w:r>
      <w:r>
        <w:t xml:space="preserve"> </w:t>
      </w:r>
      <w:r>
        <w:t xml:space="preserve">(Laske &amp; Tabor 1999, p. 38)</w:t>
      </w:r>
      <w:r>
        <w:t xml:space="preserve">.</w:t>
      </w:r>
      <w:r>
        <w:t xml:space="preserve"> </w:t>
      </w:r>
    </w:p>
    <w:p>
      <w:pPr>
        <w:pStyle w:val="BodyText"/>
      </w:pPr>
      <w:bookmarkStart w:id="144" w:name="img:truax_generality_b"/>
      <w:r>
        <w:t xml:space="preserve">[img:truax_generality_b]</w:t>
      </w:r>
      <w:bookmarkEnd w:id="144"/>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w:t>
      </w:r>
      <w:r>
        <w:t xml:space="preserve"> </w:t>
      </w:r>
      <w:r>
        <w:t xml:space="preserve">‘</w:t>
      </w:r>
      <w:r>
        <w:t xml:space="preserve">meeting halfway</w:t>
      </w:r>
      <w:r>
        <w:t xml:space="preserve">’</w:t>
      </w:r>
      <w:r>
        <w:t xml:space="preserve"> </w:t>
      </w:r>
      <w:r>
        <w:t xml:space="preserve">between the system and the user regarding the programmer’s capability to embed a more complex conception of hierarchy in the system. What provides this balance is a certain flexibility among data structuresm which would enable them to adapt to the different hierarchical contexts with which music is understood. That is to say, since data structures can embody models of musical processes, they have an effect on the composer’s overall performance of the database, and by extension, on the resulting music.</w:t>
      </w:r>
    </w:p>
    <w:p>
      <w:pPr>
        <w:pStyle w:val="Heading4"/>
      </w:pPr>
      <w:bookmarkStart w:id="145" w:name="applications:notation"/>
      <w:r>
        <w:t xml:space="preserve">Music Notation Software</w:t>
      </w:r>
      <w:bookmarkEnd w:id="145"/>
    </w:p>
    <w:p>
      <w:pPr>
        <w:pStyle w:val="FirstParagraph"/>
      </w:pPr>
      <w:r>
        <w:t xml:space="preserve">Music representation has occupied an important area of research within the programming community. Formats and specifications such as</w:t>
      </w:r>
      <w:r>
        <w:t xml:space="preserve"> </w:t>
      </w:r>
      <w:r>
        <w:t xml:space="preserve">midi</w:t>
      </w:r>
      <w:r>
        <w:t xml:space="preserve">,</w:t>
      </w:r>
      <w:r>
        <w:t xml:space="preserve"> </w:t>
      </w:r>
      <w:r>
        <w:t xml:space="preserve">musicxml</w:t>
      </w:r>
      <w:r>
        <w:t xml:space="preserve">, the Humdrum</w:t>
      </w:r>
      <w:r>
        <w:t xml:space="preserve"> </w:t>
      </w:r>
      <w:r>
        <w:rPr>
          <w:rStyle w:val="VerbatimChar"/>
        </w:rPr>
        <w:t xml:space="preserve">**kern</w:t>
      </w:r>
      <w:r>
        <w:t xml:space="preserve"> </w:t>
      </w:r>
      <w:r>
        <w:t xml:space="preserve">data format</w:t>
      </w:r>
      <w:r>
        <w:t xml:space="preserve"> </w:t>
      </w:r>
      <w:r>
        <w:t xml:space="preserve">(Sapp 2005)</w:t>
      </w:r>
      <w:r>
        <w:t xml:space="preserve">,</w:t>
      </w:r>
      <w:r>
        <w:t xml:space="preserve"> </w:t>
      </w:r>
      <w:r>
        <w:t xml:space="preserve">guido</w:t>
      </w:r>
      <w:r>
        <w:t xml:space="preserve">, to name a few, have appeared over the years in conjunction with music engraving software. An extensive guide on musical representations can be seen in</w:t>
      </w:r>
      <w:r>
        <w:t xml:space="preserve"> </w:t>
      </w:r>
      <w:r>
        <w:t xml:space="preserve">Selfridge-Field (1997)</w:t>
      </w:r>
      <w:r>
        <w:t xml:space="preserve">’s</w:t>
      </w:r>
      <w:r>
        <w:t xml:space="preserve"> </w:t>
      </w:r>
      <w:r>
        <w:t xml:space="preserve">(Selfridge-Field 1997)</w:t>
      </w:r>
      <w:r>
        <w:t xml:space="preserve">. In this section, I point to certain aspects of music notation software development that reveal different approaches towards data structures, and the possibilities that arise henceforth.</w:t>
      </w:r>
    </w:p>
    <w:p>
      <w:pPr>
        <w:pStyle w:val="Heading5"/>
      </w:pPr>
      <w:bookmarkStart w:id="146" w:name="darms-and-score"/>
      <w:r>
        <w:t xml:space="preserve">DARMS and SCORE</w:t>
      </w:r>
      <w:bookmarkEnd w:id="146"/>
    </w:p>
    <w:p>
      <w:pPr>
        <w:pStyle w:val="FirstParagraph"/>
      </w:pPr>
      <w:r>
        <w:t xml:space="preserve">Two major programs were developed during the 1960s and 1970s: Stefan Bauer-Mengelberg’s</w:t>
      </w:r>
      <w:r>
        <w:t xml:space="preserve"> </w:t>
      </w:r>
      <w:r>
        <w:t xml:space="preserve">darms</w:t>
      </w:r>
      <w:r>
        <w:t xml:space="preserve"> </w:t>
      </w:r>
      <w:r>
        <w:t xml:space="preserve">project for music engraving which started in 1963</w:t>
      </w:r>
      <w:r>
        <w:t xml:space="preserve"> </w:t>
      </w:r>
      <w:r>
        <w:t xml:space="preserve">(Brinkman 1983, Erickson 1975)</w:t>
      </w:r>
      <w:r>
        <w:t xml:space="preserve">, and Leeland Smith’s</w:t>
      </w:r>
      <w:r>
        <w:t xml:space="preserve"> </w:t>
      </w:r>
      <w:r>
        <w:t xml:space="preserve">score</w:t>
      </w:r>
      <w:r>
        <w:t xml:space="preserve"> </w:t>
      </w:r>
      <w:r>
        <w:t xml:space="preserve">(Smith 1972)</w:t>
      </w:r>
      <w:r>
        <w:t xml:space="preserve">. Both of these programs worked first in mainframe computers and were used for music printing and publishing. At first,</w:t>
      </w:r>
      <w:r>
        <w:t xml:space="preserve"> </w:t>
      </w:r>
      <w:r>
        <w:t xml:space="preserve">score</w:t>
      </w:r>
      <w:r>
        <w:t xml:space="preserve">’s character scanner was designed to interpret complex musical input into</w:t>
      </w:r>
      <w:r>
        <w:t xml:space="preserve"> </w:t>
      </w:r>
      <w:r>
        <w:t xml:space="preserve">music-v</w:t>
      </w:r>
      <w:r>
        <w:t xml:space="preserve"> </w:t>
      </w:r>
      <w:r>
        <w:t xml:space="preserve">output, thus acting as an link between music notation and computer music synthesis. However, with the appearance of vector graphics in the 1970s it shifted solely to music printing. With the appearance of the PostScript format in the 1980s, it became commercially available thus becoming one of the earliest music engraving softwares still in use today by major publishing houses</w:t>
      </w:r>
      <w:r>
        <w:t xml:space="preserve"> </w:t>
      </w:r>
      <w:r>
        <w:t xml:space="preserve">(Selfridge-Field 1997)</w:t>
      </w:r>
      <w:r>
        <w:t xml:space="preserve">.</w:t>
      </w:r>
    </w:p>
    <w:p>
      <w:pPr>
        <w:pStyle w:val="Heading5"/>
      </w:pPr>
      <w:bookmarkStart w:id="147" w:name="from-staves-to-speakers"/>
      <w:r>
        <w:t xml:space="preserve">From Staves to Speakers</w:t>
      </w:r>
      <w:bookmarkEnd w:id="147"/>
    </w:p>
    <w:p>
      <w:pPr>
        <w:pStyle w:val="FirstParagraph"/>
      </w:pPr>
      <w:r>
        <w:t xml:space="preserve">Other programming approaches stemming from</w:t>
      </w:r>
      <w:r>
        <w:t xml:space="preserve"> </w:t>
      </w:r>
      <w:r>
        <w:t xml:space="preserve">darms</w:t>
      </w:r>
      <w:r>
        <w:t xml:space="preserve"> </w:t>
      </w:r>
      <w:r>
        <w:t xml:space="preserve">and</w:t>
      </w:r>
      <w:r>
        <w:t xml:space="preserve"> </w:t>
      </w:r>
      <w:r>
        <w:t xml:space="preserve">score</w:t>
      </w:r>
      <w:r>
        <w:t xml:space="preserve"> </w:t>
      </w:r>
      <w:r>
        <w:t xml:space="preserve">were developed during the 1980s. Peter J. Clements</w:t>
      </w:r>
      <w:r>
        <w:t xml:space="preserve"> </w:t>
      </w:r>
      <w:r>
        <w:t xml:space="preserve">(Clements 1980)</w:t>
      </w:r>
      <w:r>
        <w:t xml:space="preserve"> </w:t>
      </w:r>
      <w:r>
        <w:t xml:space="preserve">joined together the</w:t>
      </w:r>
      <w:r>
        <w:t xml:space="preserve"> </w:t>
      </w:r>
      <w:r>
        <w:t xml:space="preserve">darms</w:t>
      </w:r>
      <w:r>
        <w:t xml:space="preserve"> </w:t>
      </w:r>
      <w:r>
        <w:t xml:space="preserve">data structures with those used in</w:t>
      </w:r>
      <w:r>
        <w:t xml:space="preserve"> </w:t>
      </w:r>
      <w:r>
        <w:t xml:space="preserve">music-v</w:t>
      </w:r>
      <w:r>
        <w:t xml:space="preserve"> </w:t>
      </w:r>
      <w:r>
        <w:t xml:space="preserve">in a first attempt to obtain sonic feedback out of a notation system. Clements’ attempt was nonetheless overshadowed by</w:t>
      </w:r>
      <w:r>
        <w:t xml:space="preserve"> </w:t>
      </w:r>
      <w:r>
        <w:t xml:space="preserve">score</w:t>
      </w:r>
      <w:r>
        <w:t xml:space="preserve">’s success. Later, J. Stephen Dydo</w:t>
      </w:r>
      <w:r>
        <w:t xml:space="preserve"> </w:t>
      </w:r>
      <w:r>
        <w:t xml:space="preserve">(Dydo 1987)</w:t>
      </w:r>
      <w:r>
        <w:t xml:space="preserve"> </w:t>
      </w:r>
      <w:r>
        <w:t xml:space="preserve">worked on an interface to the</w:t>
      </w:r>
      <w:r>
        <w:t xml:space="preserve"> </w:t>
      </w:r>
      <w:r>
        <w:t xml:space="preserve">darms</w:t>
      </w:r>
      <w:r>
        <w:t xml:space="preserve"> </w:t>
      </w:r>
      <w:r>
        <w:t xml:space="preserve">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w:t>
      </w:r>
      <w:r>
        <w:t xml:space="preserve"> </w:t>
      </w:r>
      <w:r>
        <w:t xml:space="preserve">icmc</w:t>
      </w:r>
      <w:r>
        <w:t xml:space="preserve"> </w:t>
      </w:r>
      <w:r>
        <w:t xml:space="preserve">in 1987. He later released it commercially in the early 1990s at a significantly lower price than other notation software such as</w:t>
      </w:r>
      <w:r>
        <w:t xml:space="preserve"> </w:t>
      </w:r>
      <w:r>
        <w:rPr>
          <w:i/>
        </w:rPr>
        <w:t xml:space="preserve">Finale</w:t>
      </w:r>
      <w:r>
        <w:t xml:space="preserve"> </w:t>
      </w:r>
      <w:r>
        <w:t xml:space="preserve">which is still available today by MakeMusic, Inc.</w:t>
      </w:r>
      <w:r>
        <w:t xml:space="preserve"> </w:t>
      </w:r>
      <w:r>
        <w:t xml:space="preserve">(Skinner 1990a,b)</w:t>
      </w:r>
      <w:r>
        <w:t xml:space="preserve">. Alexander Brinkman</w:t>
      </w:r>
      <w:r>
        <w:t xml:space="preserve"> </w:t>
      </w:r>
      <w:r>
        <w:t xml:space="preserve">(Brinkman 1981)</w:t>
      </w:r>
      <w:r>
        <w:t xml:space="preserve"> </w:t>
      </w:r>
      <w:r>
        <w:t xml:space="preserve">modeled the</w:t>
      </w:r>
      <w:r>
        <w:t xml:space="preserve"> </w:t>
      </w:r>
      <w:r>
        <w:t xml:space="preserve">score</w:t>
      </w:r>
      <w:r>
        <w:t xml:space="preserve"> </w:t>
      </w:r>
      <w:r>
        <w:t xml:space="preserve">input format into</w:t>
      </w:r>
      <w:r>
        <w:t xml:space="preserve"> </w:t>
      </w:r>
      <w:r>
        <w:rPr>
          <w:i/>
        </w:rPr>
        <w:t xml:space="preserve">Score-11</w:t>
      </w:r>
      <w:r>
        <w:t xml:space="preserve">, adapting it to Barry Vercoe’s</w:t>
      </w:r>
      <w:r>
        <w:t xml:space="preserve"> </w:t>
      </w:r>
      <w:r>
        <w:t xml:space="preserve">music-11</w:t>
      </w:r>
      <w:r>
        <w:t xml:space="preserve">. Written in Pascal,</w:t>
      </w:r>
      <w:r>
        <w:t xml:space="preserve"> </w:t>
      </w:r>
      <w:r>
        <w:rPr>
          <w:i/>
        </w:rPr>
        <w:t xml:space="preserve">Score-11</w:t>
      </w:r>
      <w:r>
        <w:t xml:space="preserve"> </w:t>
      </w:r>
      <w:r>
        <w:t xml:space="preserve">used circular linked lists traversed by an interpreter to produce</w:t>
      </w:r>
      <w:r>
        <w:t xml:space="preserve"> </w:t>
      </w:r>
      <w:r>
        <w:t xml:space="preserve">music-11</w:t>
      </w:r>
      <w:r>
        <w:t xml:space="preserve">-formatted output. The user creates a text file with blocks dedicated to individual instruments and specifies parameters such as rhythm, pitch, movement (glissandi, crescendo), amplitude, etc. These parameters are then re-formatted to fit the less musically-oriented notation of the</w:t>
      </w:r>
      <w:r>
        <w:t xml:space="preserve"> </w:t>
      </w:r>
      <w:r>
        <w:t xml:space="preserve">music-n</w:t>
      </w:r>
      <w:r>
        <w:t xml:space="preserve"> </w:t>
      </w:r>
      <w:r>
        <w:t xml:space="preserve">programs. Brinkman argued that such a software would result in faster and less arduous performance on the composer’s end:</w:t>
      </w:r>
      <w:r>
        <w:t xml:space="preserve"> </w:t>
      </w:r>
      <w:r>
        <w:t xml:space="preserve">“</w:t>
      </w: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w:t>
      </w:r>
      <w:r>
        <w:t xml:space="preserve"> </w:t>
      </w:r>
      <w:r>
        <w:t xml:space="preserve">[emphasis added]</w:t>
      </w:r>
      <w:r>
        <w:t xml:space="preserve"> </w:t>
      </w:r>
      <w:r>
        <w:t xml:space="preserve">(Brinkman 1982)</w:t>
      </w:r>
      <w:r>
        <w:t xml:space="preserve">. Brinkman emphasized on the program’s extensibility by users, inspiring Mikel Kuehn’s recent</w:t>
      </w:r>
      <w:r>
        <w:t xml:space="preserve"> </w:t>
      </w:r>
      <w:r>
        <w:rPr>
          <w:i/>
        </w:rPr>
        <w:t xml:space="preserve">nGen</w:t>
      </w:r>
      <w:r>
        <w:t xml:space="preserve"> </w:t>
      </w:r>
      <w:r>
        <w:t xml:space="preserve">program</w:t>
      </w:r>
      <w:r>
        <w:t xml:space="preserve"> </w:t>
      </w:r>
      <w:r>
        <w:t xml:space="preserve">(McCurdy et al. 2015)</w:t>
      </w:r>
      <w:r>
        <w:t xml:space="preserve">, a version of Brinkman’s program for the current Csound. Brinkman, however, designed an interpreter for the</w:t>
      </w:r>
      <w:r>
        <w:t xml:space="preserve"> </w:t>
      </w:r>
      <w:r>
        <w:t xml:space="preserve">darms</w:t>
      </w:r>
      <w:r>
        <w:t xml:space="preserve"> </w:t>
      </w:r>
      <w:r>
        <w:t xml:space="preserve">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 Another approach to music notation was carried out at</w:t>
      </w:r>
      <w:r>
        <w:t xml:space="preserve"> </w:t>
      </w:r>
      <w:r>
        <w:t xml:space="preserve">ccrma</w:t>
      </w:r>
      <w:r>
        <w:t xml:space="preserve">, when Glendon Diener</w:t>
      </w:r>
      <w:r>
        <w:t xml:space="preserve"> </w:t>
      </w:r>
      <w:r>
        <w:t xml:space="preserve">(Diener 1988, 1989)</w:t>
      </w:r>
      <w:r>
        <w:t xml:space="preserve"> </w:t>
      </w:r>
      <w:r>
        <w:t xml:space="preserve">devised a</w:t>
      </w:r>
      <w:r>
        <w:t xml:space="preserve"> </w:t>
      </w:r>
      <w:r>
        <w:t xml:space="preserve">“</w:t>
      </w:r>
      <w:r>
        <w:t xml:space="preserve">pure structure</w:t>
      </w:r>
      <w:r>
        <w:t xml:space="preserve">”</w:t>
      </w:r>
      <w:r>
        <w:t xml:space="preserve"> </w:t>
      </w:r>
      <w:r>
        <w:t xml:space="preserve">devoted to the</w:t>
      </w:r>
      <w:r>
        <w:t xml:space="preserve"> </w:t>
      </w:r>
      <w:r>
        <w:t xml:space="preserve">“</w:t>
      </w:r>
      <w:r>
        <w:t xml:space="preserve">hierarchical organization of musical objects into musical scores:</w:t>
      </w:r>
      <w:r>
        <w:t xml:space="preserve">”</w:t>
      </w:r>
      <w:r>
        <w:t xml:space="preserve"> </w:t>
      </w:r>
      <w:r>
        <w:t xml:space="preserve">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w:t>
      </w:r>
      <w:r>
        <w:t xml:space="preserve"> </w:t>
      </w:r>
      <w:r>
        <w:t xml:space="preserve">sssp</w:t>
      </w:r>
      <w:r>
        <w:t xml:space="preserve"> </w:t>
      </w:r>
      <w:r>
        <w:t xml:space="preserve">project. The change Diener introduced to these structures was their capability of sustaining links between not only the previous and the next data records, but to the</w:t>
      </w:r>
      <w:r>
        <w:t xml:space="preserve"> </w:t>
      </w:r>
      <w:r>
        <w:t xml:space="preserve">‘</w:t>
      </w:r>
      <w:r>
        <w:t xml:space="preserve">parent</w:t>
      </w:r>
      <w:r>
        <w:t xml:space="preserve">’</w:t>
      </w:r>
      <w:r>
        <w:t xml:space="preserve"> </w:t>
      </w:r>
      <w:r>
        <w:t xml:space="preserve">or</w:t>
      </w:r>
      <w:r>
        <w:t xml:space="preserve"> </w:t>
      </w:r>
      <w:r>
        <w:t xml:space="preserve">‘</w:t>
      </w:r>
      <w:r>
        <w:t xml:space="preserve">child</w:t>
      </w:r>
      <w:r>
        <w:t xml:space="preserve">’</w:t>
      </w:r>
      <w:r>
        <w:t xml:space="preserve"> </w:t>
      </w:r>
      <w:r>
        <w:t xml:space="preserve">data records to which it was related. This is known as</w:t>
      </w:r>
      <w:r>
        <w:t xml:space="preserve"> </w:t>
      </w:r>
      <w:r>
        <w:t xml:space="preserve">‘</w:t>
      </w:r>
      <w:r>
        <w:t xml:space="preserve">inheritance,</w:t>
      </w:r>
      <w:r>
        <w:t xml:space="preserve">’</w:t>
      </w:r>
      <w:r>
        <w:t xml:space="preserve"> </w:t>
      </w:r>
      <w:r>
        <w:t xml:space="preserve">and it enabled</w:t>
      </w:r>
      <w:r>
        <w:t xml:space="preserve"> </w:t>
      </w:r>
      <w:r>
        <w:t xml:space="preserve">“</w:t>
      </w:r>
      <w:r>
        <w:t xml:space="preserve">any event in the [structure] to communicate with any other event</w:t>
      </w:r>
      <w:r>
        <w:t xml:space="preserve">”</w:t>
      </w:r>
      <w:r>
        <w:t xml:space="preserve"> </w:t>
      </w:r>
      <w:r>
        <w:t xml:space="preserve">(Diener 1988, p. 188)</w:t>
      </w:r>
      <w:r>
        <w:t xml:space="preserve">. While Diener implemented this data structure in the object-oriented programming language</w:t>
      </w:r>
      <w:r>
        <w:t xml:space="preserve"> </w:t>
      </w:r>
      <w:r>
        <w:t xml:space="preserve">smalltalk</w:t>
      </w:r>
      <w:r>
        <w:t xml:space="preserve">,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w:t>
      </w:r>
      <w:r>
        <w:t xml:space="preserve"> </w:t>
      </w:r>
      <w:r>
        <w:t xml:space="preserve">objective-c</w:t>
      </w:r>
      <w:r>
        <w:t xml:space="preserve">,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w:t>
      </w:r>
      <w:r>
        <w:t xml:space="preserve"> </w:t>
      </w:r>
      <w:r>
        <w:t xml:space="preserve">next</w:t>
      </w:r>
      <w:r>
        <w:t xml:space="preserve"> </w:t>
      </w:r>
      <w:r>
        <w:t xml:space="preserve">computer provided. This resulted in an extremely malleable</w:t>
      </w:r>
      <w:r>
        <w:t xml:space="preserve"> </w:t>
      </w:r>
      <w:r>
        <w:t xml:space="preserve">cac</w:t>
      </w:r>
      <w:r>
        <w:t xml:space="preserve"> </w:t>
      </w:r>
      <w:r>
        <w:t xml:space="preserve">environment, which enabled fast manipulation and sonic feedback at the cost of limiting timbre to a predefined, hardware-specific set of digital instruments.</w:t>
      </w:r>
    </w:p>
    <w:p>
      <w:pPr>
        <w:pStyle w:val="Heading5"/>
      </w:pPr>
      <w:bookmarkStart w:id="148" w:name="theoretical-performance"/>
      <w:r>
        <w:t xml:space="preserve">Theoretical Performance</w:t>
      </w:r>
      <w:bookmarkEnd w:id="148"/>
    </w:p>
    <w:p>
      <w:pPr>
        <w:pStyle w:val="FirstParagraph"/>
      </w:pPr>
      <w:r>
        <w:t xml:space="preserve">What notation software is most often criticised for is the way in which sonic feedback often comes to be equiparated to (human) music performance. When Leeland Smith presented</w:t>
      </w:r>
      <w:r>
        <w:t xml:space="preserve"> </w:t>
      </w:r>
      <w:r>
        <w:t xml:space="preserve">score</w:t>
      </w:r>
      <w:r>
        <w:t xml:space="preserve"> </w:t>
      </w:r>
      <w:r>
        <w:t xml:space="preserve">as</w:t>
      </w:r>
      <w:r>
        <w:t xml:space="preserve"> </w:t>
      </w:r>
      <w:r>
        <w:t xml:space="preserve">“</w:t>
      </w:r>
      <w:r>
        <w:t xml:space="preserve">not a</w:t>
      </w:r>
      <w:r>
        <w:t xml:space="preserve"> </w:t>
      </w:r>
      <w:r>
        <w:t xml:space="preserve">‘</w:t>
      </w:r>
      <w:r>
        <w:t xml:space="preserve">performer’s</w:t>
      </w:r>
      <w:r>
        <w:t xml:space="preserve">’</w:t>
      </w:r>
      <w:r>
        <w:t xml:space="preserve"> </w:t>
      </w:r>
      <w:r>
        <w:t xml:space="preserve">instrument, but rather a</w:t>
      </w:r>
      <w:r>
        <w:t xml:space="preserve"> </w:t>
      </w:r>
      <w:r>
        <w:t xml:space="preserve">‘</w:t>
      </w:r>
      <w:r>
        <w:t xml:space="preserve">musician’s</w:t>
      </w:r>
      <w:r>
        <w:t xml:space="preserve">’</w:t>
      </w:r>
      <w:r>
        <w:t xml:space="preserve"> </w:t>
      </w:r>
      <w:r>
        <w:t xml:space="preserve">instrument,</w:t>
      </w:r>
      <w:r>
        <w:t xml:space="preserve">”</w:t>
      </w:r>
      <w:r>
        <w:t xml:space="preserve"> </w:t>
      </w:r>
      <w:r>
        <w:t xml:space="preserve">for example, he claimed that</w:t>
      </w:r>
      <w:r>
        <w:t xml:space="preserve"> </w:t>
      </w:r>
      <w:r>
        <w:t xml:space="preserve">“</w:t>
      </w:r>
      <w:r>
        <w:t xml:space="preserve">theoretically, any performance, clearly conceived in the mind, can be realized on [the computer]</w:t>
      </w:r>
      <w:r>
        <w:t xml:space="preserve">”</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 Furthermore, what is at stake with notation-based music software is yet another musical concern that governed most of music software development during the 1980s: style.</w:t>
      </w:r>
    </w:p>
    <w:p>
      <w:pPr>
        <w:pStyle w:val="Heading4"/>
      </w:pPr>
      <w:bookmarkStart w:id="149" w:name="enter-objects"/>
      <w:r>
        <w:t xml:space="preserve">Enter Objects</w:t>
      </w:r>
      <w:bookmarkEnd w:id="149"/>
    </w:p>
    <w:p>
      <w:pPr>
        <w:pStyle w:val="CaptionedFigure"/>
      </w:pPr>
      <w:bookmarkStart w:id="151" w:name="img:realtime"/>
      <w:r>
        <w:drawing>
          <wp:inline>
            <wp:extent cx="5334000" cy="1616153"/>
            <wp:effectExtent b="0" l="0" r="0" t="0"/>
            <wp:docPr descr=" A bodyless abstract published at the icmc (1981) stating that a real-time version of MUSIC-11 was “near completion” by a group at MIT (Puckette et al. 1981). " title="" id="1" name="Picture"/>
            <a:graphic>
              <a:graphicData uri="http://schemas.openxmlformats.org/drawingml/2006/picture">
                <pic:pic>
                  <pic:nvPicPr>
                    <pic:cNvPr descr="/Users/federicocamarahalac/Documents/fd_work/text/waves/bin/img/realtime.png" id="0" name="Picture"/>
                    <pic:cNvPicPr>
                      <a:picLocks noChangeArrowheads="1" noChangeAspect="1"/>
                    </pic:cNvPicPr>
                  </pic:nvPicPr>
                  <pic:blipFill>
                    <a:blip r:embed="rId150"/>
                    <a:stretch>
                      <a:fillRect/>
                    </a:stretch>
                  </pic:blipFill>
                  <pic:spPr bwMode="auto">
                    <a:xfrm>
                      <a:off x="0" y="0"/>
                      <a:ext cx="5334000" cy="1616153"/>
                    </a:xfrm>
                    <a:prstGeom prst="rect">
                      <a:avLst/>
                    </a:prstGeom>
                    <a:noFill/>
                    <a:ln w="9525">
                      <a:noFill/>
                      <a:headEnd/>
                      <a:tailEnd/>
                    </a:ln>
                  </pic:spPr>
                </pic:pic>
              </a:graphicData>
            </a:graphic>
          </wp:inline>
        </w:drawing>
      </w:r>
      <w:bookmarkEnd w:id="151"/>
    </w:p>
    <w:p>
      <w:pPr>
        <w:pStyle w:val="ImageCaption"/>
      </w:pPr>
      <w:r>
        <w:t xml:space="preserve"> </w:t>
      </w:r>
      <w:r>
        <w:t xml:space="preserve">A bodyless abstract published at the</w:t>
      </w:r>
      <w:r>
        <w:t xml:space="preserve"> </w:t>
      </w:r>
      <w:r>
        <w:t xml:space="preserve">icmc</w:t>
      </w:r>
      <w:r>
        <w:t xml:space="preserve"> </w:t>
      </w:r>
      <w:r>
        <w:t xml:space="preserve">(1981) stating that a real-time version of MUSIC-11 was</w:t>
      </w:r>
      <w:r>
        <w:t xml:space="preserve"> </w:t>
      </w:r>
      <w:r>
        <w:t xml:space="preserve">“</w:t>
      </w:r>
      <w:r>
        <w:t xml:space="preserve">near completion</w:t>
      </w:r>
      <w:r>
        <w:t xml:space="preserve">”</w:t>
      </w:r>
      <w:r>
        <w:t xml:space="preserve"> </w:t>
      </w:r>
      <w:r>
        <w:t xml:space="preserve">by a group at MIT</w:t>
      </w:r>
      <w:r>
        <w:t xml:space="preserve"> </w:t>
      </w:r>
      <w:r>
        <w:t xml:space="preserve">(Puckette et al. 1981)</w:t>
      </w:r>
      <w:r>
        <w:t xml:space="preserve">.</w:t>
      </w:r>
      <w:r>
        <w:t xml:space="preserve"> </w:t>
      </w:r>
    </w:p>
    <w:p>
      <w:pPr>
        <w:pStyle w:val="Heading5"/>
      </w:pPr>
      <w:bookmarkStart w:id="152" w:name="computer:real-time"/>
      <w:r>
        <w:t xml:space="preserve">Max</w:t>
      </w:r>
      <w:bookmarkEnd w:id="152"/>
    </w:p>
    <w:p>
      <w:pPr>
        <w:pStyle w:val="FirstParagraph"/>
      </w:pPr>
      <w:r>
        <w:t xml:space="preserve">Faster, cheaper, and portable microcomputers with real-time capabilities for audio processing began to appear onstage within institutions such as</w:t>
      </w:r>
      <w:r>
        <w:t xml:space="preserve"> </w:t>
      </w:r>
      <w:r>
        <w:t xml:space="preserve">mit</w:t>
      </w:r>
      <w:r>
        <w:t xml:space="preserve"> </w:t>
      </w:r>
      <w:r>
        <w:t xml:space="preserve">and</w:t>
      </w:r>
      <w:r>
        <w:t xml:space="preserve"> </w:t>
      </w:r>
      <w:r>
        <w:t xml:space="preserve">ircam</w:t>
      </w:r>
      <w:r>
        <w:t xml:space="preserve">, and a growing interest among composers and programmers circled around real-time computer music software (See Figure</w:t>
      </w:r>
      <w:r>
        <w:t xml:space="preserve"> </w:t>
      </w:r>
      <w:hyperlink w:anchor="img:realtime">
        <w:r>
          <w:rPr>
            <w:rStyle w:val="Hyperlink"/>
          </w:rPr>
          <w:t xml:space="preserve">4.11</w:t>
        </w:r>
      </w:hyperlink>
      <w:r>
        <w:t xml:space="preserve">). Towards the end of the 1980s, after the proliferation of</w:t>
      </w:r>
      <w:r>
        <w:t xml:space="preserve"> </w:t>
      </w:r>
      <w:r>
        <w:t xml:space="preserve">midi</w:t>
      </w:r>
      <w:r>
        <w:t xml:space="preserve"> </w:t>
      </w:r>
      <w:r>
        <w:t xml:space="preserve">(Loy 1985)</w:t>
      </w:r>
      <w:r>
        <w:t xml:space="preserve">, composers were already incorporating real-time techniques within musical instruments and software</w:t>
      </w:r>
      <w:r>
        <w:t xml:space="preserve"> </w:t>
      </w:r>
      <w:r>
        <w:t xml:space="preserve">(Puckette 1991, Vercoe 1984)</w:t>
      </w:r>
      <w:r>
        <w:t xml:space="preserve">. This is the context for Miller Puckette’s development of</w:t>
      </w:r>
      <w:r>
        <w:t xml:space="preserve"> </w:t>
      </w:r>
      <w:r>
        <w:t xml:space="preserve">max</w:t>
      </w:r>
      <w:r>
        <w:t xml:space="preserve"> </w:t>
      </w:r>
      <w:r>
        <w:t xml:space="preserve">for the 4X real-time audio processor at</w:t>
      </w:r>
      <w:r>
        <w:t xml:space="preserve"> </w:t>
      </w:r>
      <w:r>
        <w:t xml:space="preserve">ircam</w:t>
      </w:r>
      <w:r>
        <w:t xml:space="preserve"> </w:t>
      </w:r>
      <w:r>
        <w:t xml:space="preserve">(Puckette 1986)</w:t>
      </w:r>
      <w:r>
        <w:t xml:space="preserve">. With an emphasis on time and scheduling, Puckette devised a new approach towards complexity in computer music software:</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Puckette keeps complexity</w:t>
      </w:r>
      <w:r>
        <w:t xml:space="preserve"> </w:t>
      </w:r>
      <w:r>
        <w:t xml:space="preserve">“</w:t>
      </w:r>
      <w:r>
        <w:t xml:space="preserve">visible</w:t>
      </w:r>
      <w:r>
        <w:t xml:space="preserve">”</w:t>
      </w:r>
      <w:r>
        <w:t xml:space="preserve"> </w:t>
      </w:r>
      <w:r>
        <w:t xml:space="preserve">within the concept of the programming</w:t>
      </w:r>
      <w:r>
        <w:t xml:space="preserve"> </w:t>
      </w:r>
      <w:r>
        <w:rPr>
          <w:i/>
        </w:rPr>
        <w:t xml:space="preserve">object</w:t>
      </w:r>
      <w:r>
        <w:t xml:space="preserve">. Furthermore, he removes the notion of hierarchical programming proposing a light-weight, on-the-spot programming practice based on discontinuous processes:</w:t>
      </w:r>
      <w:r>
        <w:t xml:space="preserve"> </w:t>
      </w:r>
      <w:r>
        <w:t xml:space="preserve">“</w:t>
      </w:r>
      <w:r>
        <w:t xml:space="preserve">the scheduler keeps the runnable-message pool in the form of a separate queue for each latency</w:t>
      </w:r>
      <w:r>
        <w:t xml:space="preserve">”</w:t>
      </w:r>
      <w:r>
        <w:t xml:space="preserve"> </w:t>
      </w:r>
      <w:r>
        <w:t xml:space="preserve">(Puckette 1986, p. 46)</w:t>
      </w:r>
      <w:r>
        <w:t xml:space="preserve">. In other words, the structure of the database was placed</w:t>
      </w:r>
      <w:r>
        <w:t xml:space="preserve"> </w:t>
      </w:r>
      <w:r>
        <w:rPr>
          <w:i/>
        </w:rPr>
        <w:t xml:space="preserve">horizontally</w:t>
      </w:r>
      <w:r>
        <w:t xml:space="preserve"> </w:t>
      </w:r>
      <w:r>
        <w:t xml:space="preserve">along the time axis, and Puckette’s efforts were dedicated to optimizing the internal timing of audio processes. Specifically, linked lists are used to keep track of the order of processes that are run, and each process is scheduled according to its own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w:t>
      </w:r>
      <w:r>
        <w:rPr>
          <w:rStyle w:val="FootnoteReference"/>
        </w:rPr>
        <w:footnoteReference w:id="153"/>
      </w:r>
      <w:r>
        <w:t xml:space="preserve"> </w:t>
      </w:r>
      <w:r>
        <w:t xml:space="preserve">In sum, the object-oriented paradigm was thus applied to the scheduling system, resulting in a ground-breaking implementation that changed the real-time computer music performance scene:</w:t>
      </w:r>
      <w:r>
        <w:t xml:space="preserve"> </w:t>
      </w:r>
      <w:r>
        <w:t xml:space="preserve">“</w:t>
      </w:r>
      <w:r>
        <w:t xml:space="preserve">…rather than a programming environment,</w:t>
      </w:r>
      <w:r>
        <w:t xml:space="preserve"> </w:t>
      </w:r>
      <w:r>
        <w:t xml:space="preserve">max</w:t>
      </w:r>
      <w:r>
        <w:t xml:space="preserve"> </w:t>
      </w:r>
      <w:r>
        <w:t xml:space="preserve">is fundamentally a system for scheduling real-time tasks and managing intercommunication between them</w:t>
      </w:r>
      <w:r>
        <w:t xml:space="preserve">”</w:t>
      </w:r>
      <w:r>
        <w:t xml:space="preserve"> </w:t>
      </w:r>
      <w:r>
        <w:t xml:space="preserve">(Puckette 2002a)</w:t>
      </w:r>
      <w:r>
        <w:t xml:space="preserve">.</w:t>
      </w:r>
    </w:p>
    <w:p>
      <w:pPr>
        <w:pStyle w:val="Heading5"/>
      </w:pPr>
      <w:bookmarkStart w:id="154" w:name="computer:kyma"/>
      <w:r>
        <w:t xml:space="preserve">Kyma</w:t>
      </w:r>
      <w:bookmarkEnd w:id="154"/>
    </w:p>
    <w:p>
      <w:pPr>
        <w:pStyle w:val="FirstParagraph"/>
      </w:pPr>
      <w:r>
        <w:t xml:space="preserve">Another powerful example of an object-oriented language for non-real-time music composition is Carla Scaletti’ Kyma, developed at the University of Illioni’s</w:t>
      </w:r>
      <w:r>
        <w:t xml:space="preserve"> </w:t>
      </w:r>
      <w:r>
        <w:t xml:space="preserve">cerl</w:t>
      </w:r>
      <w:r>
        <w:t xml:space="preserve"> </w:t>
      </w:r>
      <w:r>
        <w:t xml:space="preserve">(Scaletti 1987)</w:t>
      </w:r>
      <w:r>
        <w:t xml:space="preserve">. It is designed as an interactive composition environment for the Platypus digital signal processor. Scaletti’s language was hierarchical in its structure, enabling data records to be linked vertically and horizontally. Together, these data structures formed objects, enabling the composer to treat any set of sounds within the composition, and even starting from the composition itself as an object. In such a way:</w:t>
      </w:r>
      <w:r>
        <w:t xml:space="preserve"> </w:t>
      </w:r>
      <w:r>
        <w:t xml:space="preserve">“</w:t>
      </w:r>
      <w:r>
        <w:t xml:space="preserve">…the composer could create a</w:t>
      </w:r>
      <w:r>
        <w:t xml:space="preserve"> </w:t>
      </w:r>
      <w:r>
        <w:t xml:space="preserve">‘</w:t>
      </w:r>
      <w:r>
        <w:t xml:space="preserve">sound universe,</w:t>
      </w:r>
      <w:r>
        <w:t xml:space="preserve">’</w:t>
      </w:r>
      <w:r>
        <w:t xml:space="preserve"> </w:t>
      </w:r>
      <w:r>
        <w:t xml:space="preserve">endow the sound objects in this universe with certain properties and relationships, and explore this universe in a logically consistent way</w:t>
      </w:r>
      <w:r>
        <w:t xml:space="preserve">”</w:t>
      </w:r>
      <w:r>
        <w:t xml:space="preserve"> </w:t>
      </w:r>
      <w:r>
        <w:t xml:space="preserve">(Scaletti 1987, p. 50)</w:t>
      </w:r>
      <w:r>
        <w:t xml:space="preserve">. Given the</w:t>
      </w:r>
      <w:r>
        <w:t xml:space="preserve"> </w:t>
      </w:r>
      <w:r>
        <w:t xml:space="preserve">“</w:t>
      </w:r>
      <w:r>
        <w:t xml:space="preserve">vast amounts of data required for sound synthesis</w:t>
      </w:r>
      <w:r>
        <w:t xml:space="preserve">”</w:t>
      </w:r>
      <w:r>
        <w:t xml:space="preserve"> </w:t>
      </w:r>
      <w:r>
        <w:t xml:space="preserve">(Scaletti 1987, p. 50)</w:t>
      </w:r>
      <w:r>
        <w:t xml:space="preserve">, Kyma’s objective was to fit timbre creation and temporal event lists into the same traversable database underlying the program. Like Puckette and Free, Scaletti’s design was aimed at a language that</w:t>
      </w:r>
      <w:r>
        <w:t xml:space="preserve"> </w:t>
      </w:r>
      <w:r>
        <w:t xml:space="preserve">“</w:t>
      </w:r>
      <w:r>
        <w:t xml:space="preserve">itself would not impose notational or stylistic preconceptions</w:t>
      </w:r>
      <w:r>
        <w:t xml:space="preserve">”</w:t>
      </w:r>
      <w:r>
        <w:t xml:space="preserve"> </w:t>
      </w:r>
      <w:r>
        <w:t xml:space="preserve">(Scaletti 1987, p. 50)</w:t>
      </w:r>
      <w:r>
        <w:t xml:space="preserve">.</w:t>
      </w:r>
    </w:p>
    <w:p>
      <w:pPr>
        <w:pStyle w:val="BodyText"/>
      </w:pPr>
      <w:r>
        <w:t xml:space="preserve">On one hand, Scaletti based her research on Larry Polansky’s</w:t>
      </w:r>
      <w:r>
        <w:t xml:space="preserve"> </w:t>
      </w:r>
      <w:r>
        <w:t xml:space="preserve">hmsl</w:t>
      </w:r>
      <w:r>
        <w:t xml:space="preserve">, another</w:t>
      </w:r>
      <w:r>
        <w:t xml:space="preserve"> </w:t>
      </w:r>
      <w:r>
        <w:t xml:space="preserve">“</w:t>
      </w:r>
      <w:r>
        <w:t xml:space="preserve">non-stylistically based</w:t>
      </w:r>
      <w:r>
        <w:t xml:space="preserve">”</w:t>
      </w:r>
      <w:r>
        <w:t xml:space="preserve"> </w:t>
      </w:r>
      <w:r>
        <w:t xml:space="preserve">music composition environment that was</w:t>
      </w:r>
      <w:r>
        <w:t xml:space="preserve"> </w:t>
      </w:r>
      <w:r>
        <w:t xml:space="preserve">“</w:t>
      </w:r>
      <w:r>
        <w:t xml:space="preserve">not fundamentally motivated by a desire to imitate certain historical compositional procedures</w:t>
      </w:r>
      <w:r>
        <w:t xml:space="preserve">”</w:t>
      </w:r>
      <w:r>
        <w:t xml:space="preserve"> </w:t>
      </w:r>
      <w:r>
        <w:t xml:space="preserve">(Rosenboom &amp; Polansky 1985, p. 224)</w:t>
      </w:r>
      <w:r>
        <w:t xml:space="preserve">. Polansky’s focus was on a language that would</w:t>
      </w:r>
      <w:r>
        <w:t xml:space="preserve"> </w:t>
      </w:r>
      <w:r>
        <w:t xml:space="preserve">“</w:t>
      </w:r>
      <w:r>
        <w:t xml:space="preserve">reflect as little as possible musical styles and procedures that have already been implemented —like conventional music notation—</w:t>
      </w:r>
      <w:r>
        <w:t xml:space="preserve">”</w:t>
      </w:r>
      <w:r>
        <w:t xml:space="preserve"> </w:t>
      </w:r>
      <w:r>
        <w:t xml:space="preserve">(Rosenboom &amp; Polansky 1985, p. 224)</w:t>
      </w:r>
      <w:r>
        <w:t xml:space="preserve">. On the other hand, the</w:t>
      </w:r>
      <w:r>
        <w:t xml:space="preserve"> </w:t>
      </w:r>
      <w:r>
        <w:t xml:space="preserve">“</w:t>
      </w:r>
      <w:r>
        <w:t xml:space="preserve">notational bias</w:t>
      </w:r>
      <w:r>
        <w:t xml:space="preserve">”</w:t>
      </w:r>
      <w:r>
        <w:t xml:space="preserve"> </w:t>
      </w:r>
      <w:r>
        <w:t xml:space="preserve">(Scaletti 1987, p. 49)</w:t>
      </w:r>
      <w:r>
        <w:t xml:space="preserve"> </w:t>
      </w:r>
      <w:r>
        <w:t xml:space="preserve">that Scaletti recognized in languages such as</w:t>
      </w:r>
      <w:r>
        <w:t xml:space="preserve"> </w:t>
      </w:r>
      <w:r>
        <w:t xml:space="preserve">music-v</w:t>
      </w:r>
      <w:r>
        <w:t xml:space="preserve"> </w:t>
      </w:r>
      <w:r>
        <w:t xml:space="preserve">and FORMES</w:t>
      </w:r>
      <w:r>
        <w:t xml:space="preserve"> </w:t>
      </w:r>
      <w:r>
        <w:t xml:space="preserve">(Boynton et al. 1986, Rodet et al. 1982)</w:t>
      </w:r>
      <w:r>
        <w:t xml:space="preserve">, prescribed a very clear division between composition and synthesis which, in turn, was a very difficult and time-consuming</w:t>
      </w:r>
      <w:r>
        <w:t xml:space="preserve"> </w:t>
      </w:r>
      <w:r>
        <w:t xml:space="preserve">“</w:t>
      </w:r>
      <w:r>
        <w:t xml:space="preserve">wall</w:t>
      </w:r>
      <w:r>
        <w:t xml:space="preserve">”</w:t>
      </w:r>
      <w:r>
        <w:t xml:space="preserve"> </w:t>
      </w:r>
      <w:r>
        <w:t xml:space="preserve">she had to</w:t>
      </w:r>
      <w:r>
        <w:t xml:space="preserve"> </w:t>
      </w:r>
      <w:r>
        <w:t xml:space="preserve">“</w:t>
      </w:r>
      <w:r>
        <w:t xml:space="preserve">circunvent</w:t>
      </w:r>
      <w:r>
        <w:t xml:space="preserve">”</w:t>
      </w:r>
      <w:r>
        <w:t xml:space="preserve"> </w:t>
      </w:r>
      <w:r>
        <w:t xml:space="preserve">(Scaletti 1987, p. 49)</w:t>
      </w:r>
      <w:r>
        <w:t xml:space="preserve">. Therefore, she imagined a language in which the composer could</w:t>
      </w:r>
      <w:r>
        <w:t xml:space="preserve"> </w:t>
      </w:r>
      <w:r>
        <w:t xml:space="preserve">“</w:t>
      </w:r>
      <w:r>
        <w:t xml:space="preserve">choose to think in terms of notes and keyboards and staves but in which this structuring would be no easier and no harder to implement than any of countless, as yet uninvented, alternatives</w:t>
      </w:r>
      <w:r>
        <w:t xml:space="preserve">”</w:t>
      </w:r>
      <w:r>
        <w:t xml:space="preserve"> </w:t>
      </w:r>
      <w:r>
        <w:t xml:space="preserve">(Scaletti 1987, p. 49)</w:t>
      </w:r>
      <w:r>
        <w:t xml:space="preserve">. Both</w:t>
      </w:r>
      <w:r>
        <w:t xml:space="preserve"> </w:t>
      </w:r>
      <w:r>
        <w:t xml:space="preserve">hmsl</w:t>
      </w:r>
      <w:r>
        <w:t xml:space="preserve"> </w:t>
      </w:r>
      <w:r>
        <w:t xml:space="preserve">and Kyma are still in used today, the former with a further Java version by Didkovsky and Burk</w:t>
      </w:r>
      <w:r>
        <w:t xml:space="preserve"> </w:t>
      </w:r>
      <w:r>
        <w:t xml:space="preserve">(Didkovsky &amp; Burk 2001)</w:t>
      </w:r>
      <w:r>
        <w:t xml:space="preserve">, and the latter embedded into a commercially available workstation.</w:t>
      </w:r>
      <w:r>
        <w:rPr>
          <w:rStyle w:val="FootnoteReference"/>
        </w:rPr>
        <w:footnoteReference w:id="155"/>
      </w:r>
    </w:p>
    <w:p>
      <w:pPr>
        <w:pStyle w:val="Heading5"/>
      </w:pPr>
      <w:bookmarkStart w:id="157" w:name="computer:puredata"/>
      <w:r>
        <w:t xml:space="preserve">Pure Data</w:t>
      </w:r>
      <w:bookmarkEnd w:id="157"/>
    </w:p>
    <w:p>
      <w:pPr>
        <w:pStyle w:val="FirstParagraph"/>
      </w:pPr>
      <w:r>
        <w:t xml:space="preserve">Ten years after</w:t>
      </w:r>
      <w:r>
        <w:t xml:space="preserve"> </w:t>
      </w:r>
      <w:r>
        <w:t xml:space="preserve">max</w:t>
      </w:r>
      <w:r>
        <w:t xml:space="preserve">, Puckette moved on to Pure Data</w:t>
      </w:r>
      <w:r>
        <w:t xml:space="preserve"> </w:t>
      </w:r>
      <w:r>
        <w:t xml:space="preserve">(Puckette 1997)</w:t>
      </w:r>
      <w:r>
        <w:t xml:space="preserve">. The commercially available</w:t>
      </w:r>
      <w:r>
        <w:t xml:space="preserve"> </w:t>
      </w:r>
      <w:r>
        <w:t xml:space="preserve">max/msp</w:t>
      </w:r>
      <w:r>
        <w:t xml:space="preserve"> </w:t>
      </w:r>
      <w:r>
        <w:t xml:space="preserve">(Zicarelli 1998)</w:t>
      </w:r>
      <w:r>
        <w:t xml:space="preserve"> </w:t>
      </w:r>
      <w:r>
        <w:t xml:space="preserve">presents, like Pure Data, the</w:t>
      </w:r>
      <w:r>
        <w:t xml:space="preserve"> </w:t>
      </w:r>
      <w:r>
        <w:t xml:space="preserve">max</w:t>
      </w:r>
      <w:r>
        <w:t xml:space="preserve"> </w:t>
      </w:r>
      <w:r>
        <w:t xml:space="preserve">programming paradigm</w:t>
      </w:r>
      <w:r>
        <w:t xml:space="preserve"> </w:t>
      </w:r>
      <w:r>
        <w:t xml:space="preserve">(Puckette 2002a)</w:t>
      </w:r>
      <w:r>
        <w:t xml:space="preserve">. In resonance with the neutrality of the 1980s, Puckette introduced more data structure flexibility as a means to provide a musical instrument without stylistic constraints. Data structures became a more accessible feature for the user to define and edit:</w:t>
      </w:r>
    </w:p>
    <w:p>
      <w:pPr>
        <w:pStyle w:val="BlockText"/>
      </w:pPr>
      <w:r>
        <w:t xml:space="preserve">The design of</w:t>
      </w:r>
      <w:r>
        <w:t xml:space="preserve"> </w:t>
      </w:r>
      <w:r>
        <w:t xml:space="preserve">max</w:t>
      </w:r>
      <w:r>
        <w:t xml:space="preserve"> </w:t>
      </w:r>
      <w:r>
        <w:t xml:space="preserve">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w:t>
      </w:r>
      <w:r>
        <w:t xml:space="preserve"> </w:t>
      </w:r>
      <w:r>
        <w:t xml:space="preserve">“</w:t>
      </w:r>
      <w:r>
        <w:t xml:space="preserve">no staves, time or key signatures, not even a notion of</w:t>
      </w:r>
      <w:r>
        <w:t xml:space="preserve"> </w:t>
      </w:r>
      <w:r>
        <w:t xml:space="preserve">‘</w:t>
      </w:r>
      <w:r>
        <w:t xml:space="preserve">note,</w:t>
      </w:r>
      <w:r>
        <w:t xml:space="preserve">’</w:t>
      </w:r>
      <w:r>
        <w:t xml:space="preserve"> </w:t>
      </w:r>
      <w:r>
        <w:t xml:space="preserve">and certainly none of instrumental</w:t>
      </w:r>
      <w:r>
        <w:t xml:space="preserve"> </w:t>
      </w:r>
      <w:r>
        <w:t xml:space="preserve">‘</w:t>
      </w:r>
      <w:r>
        <w:t xml:space="preserve">voice</w:t>
      </w:r>
      <w:r>
        <w:t xml:space="preserve">’</w:t>
      </w:r>
      <w:r>
        <w:t xml:space="preserve"> </w:t>
      </w:r>
      <w:r>
        <w:t xml:space="preserve">or</w:t>
      </w:r>
      <w:r>
        <w:t xml:space="preserve"> </w:t>
      </w:r>
      <w:r>
        <w:t xml:space="preserve">‘</w:t>
      </w:r>
      <w:r>
        <w:t xml:space="preserve">sequence</w:t>
      </w:r>
      <w:r>
        <w:t xml:space="preserve">’</w:t>
      </w:r>
      <w:r>
        <w:t xml:space="preserve">”</w:t>
      </w:r>
      <w:r>
        <w:t xml:space="preserve"> </w:t>
      </w:r>
      <w:r>
        <w:t xml:space="preserve">(Puckette 2002a)</w:t>
      </w:r>
      <w:r>
        <w:t xml:space="preserve">. While acknowledging that even the</w:t>
      </w:r>
      <w:r>
        <w:t xml:space="preserve"> </w:t>
      </w:r>
      <w:r>
        <w:t xml:space="preserve">‘</w:t>
      </w:r>
      <w:r>
        <w:t xml:space="preserve">blank page</w:t>
      </w:r>
      <w:r>
        <w:t xml:space="preserve">’</w:t>
      </w:r>
      <w:r>
        <w:t xml:space="preserve"> </w:t>
      </w:r>
      <w:r>
        <w:t xml:space="preserve">is a culturally loaded symbol referring to the use of paper in Western Art Music (much in the same way that it is favoring complexity altogether), Puckette reconfigured computer music design, composition, and performance by considering the way in which the structure of the program resonates aesthetically.</w:t>
      </w:r>
    </w:p>
    <w:p>
      <w:pPr>
        <w:pStyle w:val="BodyText"/>
      </w:pPr>
      <w:r>
        <w:t xml:space="preserve">Although in the</w:t>
      </w:r>
      <w:r>
        <w:t xml:space="preserve"> </w:t>
      </w:r>
      <w:r>
        <w:t xml:space="preserve">max</w:t>
      </w:r>
      <w:r>
        <w:t xml:space="preserve"> </w:t>
      </w:r>
      <w:r>
        <w:t xml:space="preserve">papers Puckette does not quote Buxton’s research, the latter’s numerous publications at</w:t>
      </w:r>
      <w:r>
        <w:t xml:space="preserve"> </w:t>
      </w:r>
      <w:r>
        <w:t xml:space="preserve">icmc</w:t>
      </w:r>
      <w:r>
        <w:t xml:space="preserve"> </w:t>
      </w:r>
      <w:r>
        <w:t xml:space="preserve">towards the end of the 1970s suggests that they reached the scope of</w:t>
      </w:r>
      <w:r>
        <w:t xml:space="preserve"> </w:t>
      </w:r>
      <w:r>
        <w:t xml:space="preserve">mit</w:t>
      </w:r>
      <w:r>
        <w:t xml:space="preserve">’s Experimental Studio where Puckette studied with Barry Vercoe. Furthermore, in Puckette’s later introduction of graphic scores to Pure data</w:t>
      </w:r>
      <w:r>
        <w:t xml:space="preserve"> </w:t>
      </w:r>
      <w:r>
        <w:t xml:space="preserve">(Puckette 2002b)</w:t>
      </w:r>
      <w:r>
        <w:t xml:space="preserve"> </w:t>
      </w:r>
      <w:r>
        <w:t xml:space="preserve">(See</w:t>
      </w:r>
      <w:r>
        <w:t xml:space="preserve"> </w:t>
      </w:r>
      <w:hyperlink w:anchor="graphic_scores">
        <w:r>
          <w:rPr>
            <w:rStyle w:val="Hyperlink"/>
          </w:rPr>
          <w:t xml:space="preserve">4.3.4.5.1</w:t>
        </w:r>
      </w:hyperlink>
      <w:r>
        <w:t xml:space="preserve">), he references the</w:t>
      </w:r>
      <w:r>
        <w:t xml:space="preserve"> </w:t>
      </w:r>
      <w:r>
        <w:t xml:space="preserve">sssp</w:t>
      </w:r>
      <w:r>
        <w:t xml:space="preserve"> </w:t>
      </w:r>
      <w:r>
        <w:t xml:space="preserve">(quoted in Curtis Roads’ 1985</w:t>
      </w:r>
      <w:r>
        <w:t xml:space="preserve"> </w:t>
      </w:r>
      <w:r>
        <w:rPr>
          <w:i/>
        </w:rPr>
        <w:t xml:space="preserve">Foundations of Computer Music</w:t>
      </w:r>
      <w:r>
        <w:t xml:space="preserve">) as one source of inspiration, indicating that at least in 2002 Puckette was aware of Buxton’s research. In any case, both Buxton’s and Puckette’s approaches can be considered musical resonances that go beyond geographical limits, reaching the level of data structures in computer music software.</w:t>
      </w:r>
    </w:p>
    <w:p>
      <w:pPr>
        <w:pStyle w:val="BodyText"/>
      </w:pPr>
      <w:r>
        <w:t xml:space="preserve">An interesting point in common, however, between much of the interactive composition programs that emerged during the 1980s is that stylistic neutrality became a leitmotif. Computer music software designers were interested in providing stylistic freedom by user-definability. This became a programming need that stemmed from earlier computer music software implementations, and their experimentation. This shift in the course of computer music programs can be understood from two perspectives. On the one hand, by experiencing first-hand the extent to which data structures can indeed structure musical output, the composer-programmers of the 1980s took charge on data structure design and devised new approaches to music-making software. On the other hand, the novel flexibility allowed by the object-oriented model within the programming world made its way to the community by the younger generation of composer-programmers. In any case, the database was moving, expanding through computer music networks, institutions, and softwares.</w:t>
      </w:r>
    </w:p>
    <w:p>
      <w:pPr>
        <w:pStyle w:val="Heading5"/>
      </w:pPr>
      <w:bookmarkStart w:id="158" w:name="openmusic"/>
      <w:r>
        <w:t xml:space="preserve">OpenMusic</w:t>
      </w:r>
      <w:bookmarkEnd w:id="158"/>
    </w:p>
    <w:p>
      <w:pPr>
        <w:pStyle w:val="FirstParagraph"/>
      </w:pPr>
      <w:r>
        <w:t xml:space="preserve">In the same</w:t>
      </w:r>
      <w:r>
        <w:t xml:space="preserve"> </w:t>
      </w:r>
      <w:r>
        <w:t xml:space="preserve">icmc</w:t>
      </w:r>
      <w:r>
        <w:t xml:space="preserve"> </w:t>
      </w:r>
      <w:r>
        <w:t xml:space="preserve">1997 where Pure Data was presented, two object-oriented languages appeared:</w:t>
      </w:r>
      <w:r>
        <w:t xml:space="preserve"> </w:t>
      </w:r>
      <w:r>
        <w:t xml:space="preserve">rtcmix</w:t>
      </w:r>
      <w:r>
        <w:t xml:space="preserve"> </w:t>
      </w:r>
      <w:r>
        <w:t xml:space="preserve">(Garton &amp; Topper 1997)</w:t>
      </w:r>
      <w:r>
        <w:t xml:space="preserve"> </w:t>
      </w:r>
      <w:r>
        <w:t xml:space="preserve">and OpenMusic</w:t>
      </w:r>
      <w:r>
        <w:t xml:space="preserve"> </w:t>
      </w:r>
      <w:r>
        <w:t xml:space="preserve">(Assayag et al. 1997)</w:t>
      </w:r>
      <w:r>
        <w:t xml:space="preserve">. While neither real-time nor a synthesis engine, the strength of OpenMusic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 The</w:t>
      </w:r>
      <w:r>
        <w:t xml:space="preserve"> </w:t>
      </w:r>
      <w:r>
        <w:t xml:space="preserve">lisp</w:t>
      </w:r>
      <w:r>
        <w:t xml:space="preserve">-based graphic language developed as a collaboration at</w:t>
      </w:r>
      <w:r>
        <w:t xml:space="preserve"> </w:t>
      </w:r>
      <w:r>
        <w:t xml:space="preserve">ircam</w:t>
      </w:r>
      <w:r>
        <w:t xml:space="preserve"> </w:t>
      </w:r>
      <w:r>
        <w:t xml:space="preserve">held music notation as a focal point, distinguishing it from other stylistically neutral software.</w:t>
      </w:r>
    </w:p>
    <w:p>
      <w:pPr>
        <w:pStyle w:val="Heading5"/>
      </w:pPr>
      <w:bookmarkStart w:id="159" w:name="heaps-and-nodes"/>
      <w:r>
        <w:t xml:space="preserve">Heaps and Nodes</w:t>
      </w:r>
      <w:bookmarkEnd w:id="159"/>
    </w:p>
    <w:p>
      <w:pPr>
        <w:pStyle w:val="FirstParagraph"/>
      </w:pPr>
      <w:r>
        <w:t xml:space="preserve">Brad Garton and David Topper presented</w:t>
      </w:r>
      <w:r>
        <w:t xml:space="preserve"> </w:t>
      </w:r>
      <w:r>
        <w:t xml:space="preserve">rtcmix</w:t>
      </w:r>
      <w:r>
        <w:t xml:space="preserve">, a real-time version of Paul Lansky’s</w:t>
      </w:r>
      <w:r>
        <w:t xml:space="preserve"> </w:t>
      </w:r>
      <w:r>
        <w:t xml:space="preserve">cmix</w:t>
      </w:r>
      <w:r>
        <w:t xml:space="preserve"> </w:t>
      </w:r>
      <w:r>
        <w:t xml:space="preserve">(Lansky 1990)</w:t>
      </w:r>
      <w:r>
        <w:t xml:space="preserve">. What they described as innovative in this project was, in a similar way to the data structures for time management that Puckette presented, the scheduling capabilities of the program. In contrast to the</w:t>
      </w:r>
      <w:r>
        <w:t xml:space="preserve"> </w:t>
      </w:r>
      <w:r>
        <w:t xml:space="preserve">cmix</w:t>
      </w:r>
      <w:r>
        <w:t xml:space="preserve"> </w:t>
      </w:r>
      <w:r>
        <w:t xml:space="preserve">language, which assumes a non-real-time access of objects,</w:t>
      </w:r>
      <w:r>
        <w:t xml:space="preserve"> </w:t>
      </w:r>
      <w:r>
        <w:t xml:space="preserve">“</w:t>
      </w:r>
      <w:r>
        <w:t xml:space="preserve">event scheduling is accomplished through a binary tree, priority-queue dynamic heap…</w:t>
      </w:r>
      <w:r>
        <w:t xml:space="preserve">”</w:t>
      </w:r>
      <w:r>
        <w:t xml:space="preserve"> </w:t>
      </w:r>
      <w:r>
        <w:t xml:space="preserve">(Garton &amp; Topper 1997)</w:t>
      </w:r>
      <w:r>
        <w:t xml:space="preserve">. A heap is a tree-based data structure where both keys and parent-child relationships follow a hierarchical logic. Garton and Topper thus introduced hierarhcy into the scheduler. What this allowed, in turn, was</w:t>
      </w:r>
      <w:r>
        <w:t xml:space="preserve"> </w:t>
      </w:r>
      <w:r>
        <w:t xml:space="preserve">“</w:t>
      </w:r>
      <w:r>
        <w:t xml:space="preserve">scheduling-on-the-fly,</w:t>
      </w:r>
      <w:r>
        <w:t xml:space="preserve">”</w:t>
      </w:r>
      <w:r>
        <w:t xml:space="preserve"> </w:t>
      </w:r>
      <w:r>
        <w:t xml:space="preserve">that is,</w:t>
      </w:r>
      <w:r>
        <w:t xml:space="preserve"> </w:t>
      </w:r>
      <w:r>
        <w:t xml:space="preserve">“</w:t>
      </w:r>
      <w:r>
        <w:t xml:space="preserve">allowing notes to be scheduled at run-time (usually triggered by an external event, such as a</w:t>
      </w:r>
      <w:r>
        <w:t xml:space="preserve"> </w:t>
      </w:r>
      <w:r>
        <w:t xml:space="preserve">midi</w:t>
      </w:r>
      <w:r>
        <w:t xml:space="preserve"> </w:t>
      </w:r>
      <w:r>
        <w:t xml:space="preserve">note being depressed)</w:t>
      </w:r>
      <w:r>
        <w:t xml:space="preserve">”</w:t>
      </w:r>
      <w:r>
        <w:t xml:space="preserve"> </w:t>
      </w:r>
      <w:r>
        <w:t xml:space="preserve">(Garton &amp; Topper 1997)</w:t>
      </w:r>
      <w:r>
        <w:t xml:space="preserve">. The real-time problem became once again a scheduling problem of computational tasks, and it was solved differently with yet another element: instruments instantiated</w:t>
      </w:r>
      <w:r>
        <w:t xml:space="preserve"> </w:t>
      </w:r>
      <w:r>
        <w:t xml:space="preserve">“</w:t>
      </w:r>
      <w:r>
        <w:t xml:space="preserve">on-the-fly</w:t>
      </w:r>
      <w:r>
        <w:t xml:space="preserve">”</w:t>
      </w:r>
      <w:r>
        <w:t xml:space="preserve"> </w:t>
      </w:r>
      <w:r>
        <w:t xml:space="preserve">could also establish their own</w:t>
      </w:r>
      <w:r>
        <w:t xml:space="preserve"> </w:t>
      </w:r>
      <w:r>
        <w:t xml:space="preserve">tcp/ip</w:t>
      </w:r>
      <w:r>
        <w:t xml:space="preserve"> </w:t>
      </w:r>
      <w:r>
        <w:t xml:space="preserve">connection sockets in order to allow for networked access to the individual synthesizers</w:t>
      </w:r>
      <w:r>
        <w:t xml:space="preserve"> </w:t>
      </w:r>
      <w:r>
        <w:t xml:space="preserve">(Garton &amp; Topper 1997)</w:t>
      </w:r>
      <w:r>
        <w:t xml:space="preserve">. That is to say, whenever a new instrument appears, it has the potential to enter into networked communication with earlier and future nodes. This means that synthesizer nodes could enter and leave the scheduler at any time, always in communication with each other. A musical equivalent would be for a violin player to enter in an out of the orchestra at will, while being able to lend the violin to any other player, and also play any other instrument except the conductor. In a similar networked way, James McCarntney’s SuperCollider</w:t>
      </w:r>
      <w:r>
        <w:t xml:space="preserve"> </w:t>
      </w:r>
      <w:r>
        <w:t xml:space="preserve">(McCartney 1996, 1998)</w:t>
      </w:r>
      <w:r>
        <w:t xml:space="preserve"> </w:t>
      </w:r>
      <w:r>
        <w:t xml:space="preserve">is a high-level language that provides the user with a different paradigm to handle audio processes scheduling. The innovation that this language implemented, however, is the</w:t>
      </w:r>
      <w:r>
        <w:t xml:space="preserve"> </w:t>
      </w:r>
      <w:r>
        <w:t xml:space="preserve">“</w:t>
      </w:r>
      <w:r>
        <w:t xml:space="preserve">garbage collection</w:t>
      </w:r>
      <w:r>
        <w:t xml:space="preserve">”</w:t>
      </w:r>
      <w:r>
        <w:t xml:space="preserve"> </w:t>
      </w:r>
      <w:r>
        <w:t xml:space="preserve">of each process. McCartney took the hierarchic structure of the object-oriented paradigm and defined</w:t>
      </w:r>
      <w:r>
        <w:t xml:space="preserve"> </w:t>
      </w:r>
      <w:r>
        <w:t xml:space="preserve">‘</w:t>
      </w:r>
      <w:r>
        <w:t xml:space="preserve">nodes</w:t>
      </w:r>
      <w:r>
        <w:t xml:space="preserve">’</w:t>
      </w:r>
      <w:r>
        <w:t xml:space="preserve"> </w:t>
      </w:r>
      <w:r>
        <w:t xml:space="preserve">in a tree-like structure, each with its own capability of nesting groups of other nodes, but most importantly, with its own initiation and expiration times. In other words, in contrast to Pure Data and</w:t>
      </w:r>
      <w:r>
        <w:t xml:space="preserve"> </w:t>
      </w:r>
      <w:r>
        <w:t xml:space="preserve">max/msp</w:t>
      </w:r>
      <w:r>
        <w:t xml:space="preserve">’s constantly running audio processes, SuperCollider only consumes</w:t>
      </w:r>
      <w:r>
        <w:t xml:space="preserve"> </w:t>
      </w:r>
      <w:r>
        <w:t xml:space="preserve">cpu</w:t>
      </w:r>
      <w:r>
        <w:t xml:space="preserve"> </w:t>
      </w:r>
      <w:r>
        <w:t xml:space="preserve">resources whenever it needs to.</w:t>
      </w:r>
    </w:p>
    <w:p>
      <w:pPr>
        <w:pStyle w:val="BodyText"/>
      </w:pPr>
      <w:r>
        <w:t xml:space="preserve">Both</w:t>
      </w:r>
      <w:r>
        <w:t xml:space="preserve"> </w:t>
      </w:r>
      <w:r>
        <w:t xml:space="preserve">rtcmix</w:t>
      </w:r>
      <w:r>
        <w:t xml:space="preserve"> </w:t>
      </w:r>
      <w:r>
        <w:t xml:space="preserve">and SuperCollider meant a step forward towards networked musical environments that have resulted in recent forms of music making such as laptop orchestras and live coding, along with new music software such as ChucK</w:t>
      </w:r>
      <w:r>
        <w:t xml:space="preserve"> </w:t>
      </w:r>
      <w:r>
        <w:t xml:space="preserve">(Wang &amp; Cook 2003)</w:t>
      </w:r>
      <w:r>
        <w:t xml:space="preserve">. The literature on computer music software for composition alone would extend beyond the scope of this dissertation. For further reference in other sound synthesis data structures, see: the Diphone synthesis program</w:t>
      </w:r>
      <w:r>
        <w:t xml:space="preserve"> </w:t>
      </w:r>
      <w:r>
        <w:t xml:space="preserve">(Caraty et al. 1989, Depalle et al. 1993, Rodet et al. 1988, Rodet &amp; Lefèvre 1996, 1997)</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and Ariza’s work on python’s data structures</w:t>
      </w:r>
      <w:r>
        <w:t xml:space="preserve"> </w:t>
      </w:r>
      <w:r>
        <w:t xml:space="preserve">(Ariza 2005a)</w:t>
      </w:r>
      <w:r>
        <w:t xml:space="preserve">.</w:t>
      </w:r>
    </w:p>
    <w:p>
      <w:pPr>
        <w:pStyle w:val="Heading3"/>
      </w:pPr>
      <w:bookmarkStart w:id="160" w:name="applications"/>
      <w:r>
        <w:t xml:space="preserve">Applications</w:t>
      </w:r>
      <w:bookmarkEnd w:id="160"/>
    </w:p>
    <w:p>
      <w:pPr>
        <w:pStyle w:val="FirstParagraph"/>
      </w:pPr>
      <w:r>
        <w:t xml:space="preserve">The computer music software race that took place at the level of data structures has moved from music to media in an attempt to generalize applicability by maximizing stylistic potentials. To a certain extent, this motion can be understood as an axis between sound and music data structures. On one hand there is music tradition with its notational baggage. On the other, sound synthesis and programming, with its multi-stylistic promise grounded on the more general use of media. In any case, the shape that this motion takes is given by the composer-programmer’s needs, ideas, and implementations. The computer music scene today builds on these struggles, and continues to propose novel approaches that reconfigure the practice. In this section, I provide a glimpse of the many shapes that this reconfiguration has taken, some in the form of artistic ventures, program extensions, and some as innovative research. In any case, these examples point to moments in which data structure design changed computer music.</w:t>
      </w:r>
    </w:p>
    <w:p>
      <w:pPr>
        <w:pStyle w:val="Heading4"/>
      </w:pPr>
      <w:bookmarkStart w:id="161" w:name="corpus-based"/>
      <w:r>
        <w:t xml:space="preserve">Corpus-based</w:t>
      </w:r>
      <w:bookmarkEnd w:id="161"/>
    </w:p>
    <w:p>
      <w:pPr>
        <w:pStyle w:val="Heading5"/>
      </w:pPr>
      <w:bookmarkStart w:id="162" w:name="concatenative"/>
      <w:r>
        <w:t xml:space="preserve">Concatenative</w:t>
      </w:r>
      <w:bookmarkEnd w:id="162"/>
    </w:p>
    <w:p>
      <w:pPr>
        <w:pStyle w:val="FirstParagraph"/>
      </w:pPr>
      <w:r>
        <w:t xml:space="preserve">Diemo Schwarz developed the concept of data-driven concatenative sound synthesis in his PhD thesis at</w:t>
      </w:r>
      <w:r>
        <w:t xml:space="preserve"> </w:t>
      </w:r>
      <w:r>
        <w:t xml:space="preserve">ircam</w:t>
      </w:r>
      <w:r>
        <w:t xml:space="preserve"> </w:t>
      </w:r>
      <w:r>
        <w:t xml:space="preserve">(Schwarz 2000, 2003, 2006a)</w:t>
      </w:r>
      <w:r>
        <w:t xml:space="preserve">. By segmenting a large database of source sounds into units, a selection algorithim is used to find any given target by looking for</w:t>
      </w:r>
      <w:r>
        <w:t xml:space="preserve"> </w:t>
      </w:r>
      <w:r>
        <w:t xml:space="preserve">“</w:t>
      </w:r>
      <w:r>
        <w:t xml:space="preserve">units that match best the sound or musical phrase to be synthesised</w:t>
      </w:r>
      <w:r>
        <w:t xml:space="preserve">”</w:t>
      </w:r>
      <w:r>
        <w:t xml:space="preserve"> </w:t>
      </w:r>
      <w:r>
        <w:t xml:space="preserve">(Schwarz 2006a)</w:t>
      </w:r>
      <w:r>
        <w:t xml:space="preserve">. In contrast to rule-based approaches in which sound synthesis is arrived at by models of the sound signal, concatenative synthesis is data-driven. That is to say, by joining together recorded samples, Scwharz obtained a model for sound synthesis that preserves even the smallest details of the input signal.</w:t>
      </w:r>
    </w:p>
    <w:p>
      <w:pPr>
        <w:pStyle w:val="Heading5"/>
      </w:pPr>
      <w:bookmarkStart w:id="163" w:name="alternative-approaches-to-concatenation"/>
      <w:r>
        <w:t xml:space="preserve">Alternative approaches to concatenation</w:t>
      </w:r>
      <w:bookmarkEnd w:id="163"/>
    </w:p>
    <w:p>
      <w:pPr>
        <w:pStyle w:val="FirstParagraph"/>
      </w:pPr>
      <w:r>
        <w:t xml:space="preserve">Kobayashi (2003)</w:t>
      </w:r>
      <w:r>
        <w:t xml:space="preserve"> </w:t>
      </w:r>
      <w:r>
        <w:t xml:space="preserve">(Kobayashi 2003)</w:t>
      </w:r>
      <w:r>
        <w:t xml:space="preserve"> </w:t>
      </w:r>
      <w:r>
        <w:t xml:space="preserve">used a database of</w:t>
      </w:r>
      <w:r>
        <w:t xml:space="preserve"> </w:t>
      </w:r>
      <w:r>
        <w:t xml:space="preserve">stft</w:t>
      </w:r>
      <w:r>
        <w:t xml:space="preserve"> </w:t>
      </w:r>
      <w:r>
        <w:t xml:space="preserve">analysed sounds in a very original way. Upon calculating the distances between the results of these analysis he was able to define a database of similarity between his original database which he then re-synthesized.</w:t>
      </w:r>
      <w:r>
        <w:t xml:space="preserve"> </w:t>
      </w:r>
      <w:r>
        <w:t xml:space="preserve">Nuanàin et al. (2016)</w:t>
      </w:r>
      <w:r>
        <w:t xml:space="preserve"> </w:t>
      </w:r>
      <w:r>
        <w:t xml:space="preserve">(Nuanàin et al. 2016)</w:t>
      </w:r>
      <w:r>
        <w:t xml:space="preserve"> </w:t>
      </w:r>
      <w:r>
        <w:t xml:space="preserve">implemented a model for real-time rhythmic concatenative synthesis.</w:t>
      </w:r>
    </w:p>
    <w:p>
      <w:pPr>
        <w:pStyle w:val="Heading5"/>
      </w:pPr>
      <w:bookmarkStart w:id="164" w:name="orchestration"/>
      <w:r>
        <w:t xml:space="preserve">Orchestration</w:t>
      </w:r>
      <w:bookmarkEnd w:id="164"/>
    </w:p>
    <w:p>
      <w:pPr>
        <w:pStyle w:val="FirstParagraph"/>
      </w:pPr>
      <w:r>
        <w:t xml:space="preserve">“</w:t>
      </w:r>
      <w:r>
        <w:t xml:space="preserve">a new tool for computer-aided orchestration, with which composers can specify a target sound and replicate it with a given, pre-determined orchestra</w:t>
      </w:r>
      <w:r>
        <w:t xml:space="preserve">”</w:t>
      </w:r>
      <w:r>
        <w:t xml:space="preserve"> </w:t>
      </w:r>
      <w:r>
        <w:t xml:space="preserve">(Carpentier et al. 2006)</w:t>
      </w:r>
      <w:r>
        <w:t xml:space="preserve"> </w:t>
      </w:r>
      <w:r>
        <w:t xml:space="preserve">two paradigms:</w:t>
      </w:r>
      <w:r>
        <w:t xml:space="preserve"> </w:t>
      </w:r>
      <w:r>
        <w:t xml:space="preserve">“</w:t>
      </w:r>
      <w:r>
        <w:t xml:space="preserve">must be reasonably small and understandable to a composer.</w:t>
      </w:r>
      <w:r>
        <w:t xml:space="preserve">”</w:t>
      </w:r>
      <w:r>
        <w:t xml:space="preserve"> </w:t>
      </w:r>
      <w:r>
        <w:t xml:space="preserve">“</w:t>
      </w:r>
      <w:r>
        <w:t xml:space="preserve">as interactive as possible, giving the user full control of each step of the orchestration process.</w:t>
      </w:r>
      <w:r>
        <w:t xml:space="preserve">”</w:t>
      </w:r>
    </w:p>
    <w:p>
      <w:pPr>
        <w:pStyle w:val="Heading5"/>
      </w:pPr>
      <w:bookmarkStart w:id="165" w:name="software-libraries"/>
      <w:r>
        <w:t xml:space="preserve">Software Libraries</w:t>
      </w:r>
      <w:bookmarkEnd w:id="165"/>
    </w:p>
    <w:p>
      <w:pPr>
        <w:pStyle w:val="FirstParagraph"/>
      </w:pPr>
      <w:r>
        <w:t xml:space="preserve">Scwharz designed</w:t>
      </w:r>
      <w:r>
        <w:t xml:space="preserve"> </w:t>
      </w:r>
      <w:r>
        <w:t xml:space="preserve">catart</w:t>
      </w:r>
      <w:r>
        <w:t xml:space="preserve"> </w:t>
      </w:r>
      <w:r>
        <w:t xml:space="preserve">as a concatenative synthesis toolkit</w:t>
      </w:r>
      <w:r>
        <w:t xml:space="preserve"> </w:t>
      </w:r>
      <w:r>
        <w:t xml:space="preserve">(Schwarz 2006b)</w:t>
      </w:r>
      <w:r>
        <w:t xml:space="preserve">, and later contextualized</w:t>
      </w:r>
      <w:r>
        <w:t xml:space="preserve"> </w:t>
      </w:r>
      <w:r>
        <w:t xml:space="preserve">‘</w:t>
      </w:r>
      <w:r>
        <w:t xml:space="preserve">information space</w:t>
      </w:r>
      <w:r>
        <w:t xml:space="preserve">’</w:t>
      </w:r>
      <w:r>
        <w:t xml:space="preserve"> </w:t>
      </w:r>
      <w:r>
        <w:t xml:space="preserve">as a musical instrument in itself</w:t>
      </w:r>
      <w:r>
        <w:t xml:space="preserve"> </w:t>
      </w:r>
      <w:r>
        <w:t xml:space="preserve">(Schwarz &amp; Schnell 2009, Schwarz 2012)</w:t>
      </w:r>
      <w:r>
        <w:t xml:space="preserve">.</w:t>
      </w:r>
    </w:p>
    <w:p>
      <w:pPr>
        <w:pStyle w:val="BodyText"/>
      </w:pPr>
      <w:r>
        <w:t xml:space="preserve">Andrew Schmeder</w:t>
      </w:r>
      <w:r>
        <w:t xml:space="preserve"> </w:t>
      </w:r>
      <w:r>
        <w:t xml:space="preserve">(Schmeder 2009)</w:t>
      </w:r>
      <w:r>
        <w:t xml:space="preserve">, stemming from the research at</w:t>
      </w:r>
      <w:r>
        <w:t xml:space="preserve"> </w:t>
      </w:r>
      <w:r>
        <w:t xml:space="preserve">cnmat</w:t>
      </w:r>
      <w:r>
        <w:t xml:space="preserve"> </w:t>
      </w:r>
      <w:r>
        <w:t xml:space="preserve">on the</w:t>
      </w:r>
      <w:r>
        <w:t xml:space="preserve"> </w:t>
      </w:r>
      <w:r>
        <w:t xml:space="preserve">osc</w:t>
      </w:r>
      <w:r>
        <w:t xml:space="preserve"> </w:t>
      </w:r>
      <w:r>
        <w:t xml:space="preserve">format, proposed a real-time application for efficient storage and retrieval of gestural data using the relational model offered by the</w:t>
      </w:r>
      <w:r>
        <w:t xml:space="preserve"> </w:t>
      </w:r>
      <w:r>
        <w:t xml:space="preserve">postgresql</w:t>
      </w:r>
      <w:r>
        <w:t xml:space="preserve"> </w:t>
      </w:r>
      <w:r>
        <w:t xml:space="preserve">dbms</w:t>
      </w:r>
      <w:r>
        <w:t xml:space="preserve">.</w:t>
      </w:r>
    </w:p>
    <w:p>
      <w:pPr>
        <w:pStyle w:val="BodyText"/>
      </w:pPr>
      <w:r>
        <w:t xml:space="preserve">One of the central concepts of the object-oriented programming is extensibility. The list of objects that can be added to the main program tends to grow exponentially as a function of its use. Furthermore, for open-source programs like Pure Data or SuperCollider the case is even more extreme, since every user has access to the source code. A list covering all extensions would require a research project of its own. However, I would like to focus on those extensions that enable further and more specific use of databases in the context of music composition. William Brent’s research on timbre analysis</w:t>
      </w:r>
      <w:r>
        <w:t xml:space="preserve"> </w:t>
      </w:r>
      <w:r>
        <w:t xml:space="preserve">(Brent 2010a)</w:t>
      </w:r>
      <w:r>
        <w:t xml:space="preserve"> </w:t>
      </w:r>
      <w:r>
        <w:t xml:space="preserve">developed into a timbre description library for Pure Data called</w:t>
      </w:r>
      <w:r>
        <w:t xml:space="preserve"> </w:t>
      </w:r>
      <w:r>
        <w:t xml:space="preserve">(Brent 2010b)</w:t>
      </w:r>
      <w:r>
        <w:t xml:space="preserve">. Within this library, users are able to analyze sound files using most available timbre descriptors. In his dissertation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w:t>
      </w:r>
      <w:r>
        <w:t xml:space="preserve"> </w:t>
      </w:r>
      <w:r>
        <w:t xml:space="preserve">bfcc</w:t>
      </w:r>
      <w:r>
        <w:t xml:space="preserve"> </w:t>
      </w:r>
      <w:r>
        <w:t xml:space="preserve">performed on multiple successive analysis windows was the most efficient way to do so. Thus, a database of percussive sounds could be navigated by performing this type of analysis, enabling a fast and</w:t>
      </w:r>
      <w:r>
        <w:t xml:space="preserve"> </w:t>
      </w:r>
      <w:r>
        <w:t xml:space="preserve">cpu</w:t>
      </w:r>
      <w:r>
        <w:t xml:space="preserve">-inexpensive content-based querying. Since Brent’s</w:t>
      </w:r>
      <w:r>
        <w:t xml:space="preserve"> </w:t>
      </w:r>
      <w:r>
        <w:rPr>
          <w:i/>
        </w:rPr>
        <w:t xml:space="preserve">timbreID</w:t>
      </w:r>
      <w:r>
        <w:t xml:space="preserve"> </w:t>
      </w:r>
      <w:r>
        <w:t xml:space="preserve">library enables users not only to analyze sounds and store the resulting descriptors in a database, but also to cluster them within the database, it allows for a variety of applications of which ony one of them is concatenative synthesis.</w:t>
      </w:r>
    </w:p>
    <w:p>
      <w:pPr>
        <w:pStyle w:val="BodyText"/>
      </w:pPr>
      <w:r>
        <w:t xml:space="preserve">essentia</w:t>
      </w:r>
      <w:r>
        <w:t xml:space="preserve"> </w:t>
      </w:r>
      <w:r>
        <w:t xml:space="preserve">(Bogdanov et al. 2013)</w:t>
      </w:r>
    </w:p>
    <w:p>
      <w:pPr>
        <w:pStyle w:val="Heading4"/>
      </w:pPr>
      <w:bookmarkStart w:id="166" w:name="training"/>
      <w:r>
        <w:t xml:space="preserve">Training</w:t>
      </w:r>
      <w:bookmarkEnd w:id="166"/>
    </w:p>
    <w:p>
      <w:pPr>
        <w:pStyle w:val="Heading5"/>
      </w:pPr>
      <w:bookmarkStart w:id="167" w:name="computer:cypher"/>
      <w:r>
        <w:t xml:space="preserve">Interactive Systems</w:t>
      </w:r>
      <w:bookmarkEnd w:id="167"/>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w:t>
      </w:r>
      <w:r>
        <w:t xml:space="preserve"> </w:t>
      </w:r>
      <w:r>
        <w:t xml:space="preserve">midi</w:t>
      </w:r>
      <w:r>
        <w:t xml:space="preserve">-based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w:t>
      </w:r>
      <w:r>
        <w:t xml:space="preserve"> </w:t>
      </w:r>
      <w:r>
        <w:t xml:space="preserve">midi</w:t>
      </w:r>
      <w:r>
        <w:t xml:space="preserve"> </w:t>
      </w:r>
      <w:r>
        <w:t xml:space="preserve">data with</w:t>
      </w:r>
      <w:r>
        <w:t xml:space="preserve"> </w:t>
      </w:r>
      <w:r>
        <w:t xml:space="preserve">mir</w:t>
      </w:r>
      <w:r>
        <w:t xml:space="preserve"> </w:t>
      </w:r>
      <w:r>
        <w:t xml:space="preserve">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w:t>
      </w:r>
      <w:r>
        <w:t xml:space="preserve"> </w:t>
      </w:r>
      <w:r>
        <w:t xml:space="preserve">midi</w:t>
      </w:r>
      <w:r>
        <w:t xml:space="preserve"> </w:t>
      </w:r>
      <w:r>
        <w:t xml:space="preserve">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w:t>
      </w:r>
      <w:r>
        <w:t xml:space="preserve"> </w:t>
      </w:r>
      <w:r>
        <w:t xml:space="preserve">“</w:t>
      </w:r>
      <w:r>
        <w:t xml:space="preserve">The feature space representation …tends to treat parameters of the sound-pressure waves carrying musical percepts as central. Register, loudness, and density are all primary components of the representation</w:t>
      </w:r>
      <w:r>
        <w:t xml:space="preserve">”</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w:t>
      </w:r>
      <w:r>
        <w:t xml:space="preserve"> </w:t>
      </w:r>
      <w:r>
        <w:t xml:space="preserve">“</w:t>
      </w:r>
      <w:r>
        <w:t xml:space="preserve">Cypher’s listener and player are organized hierarchically, though these hierarchies tend toward Narmour’s network ideas rather than the more strictly structured trees of Lerdahl and Jackendoff</w:t>
      </w:r>
      <w:r>
        <w:t xml:space="preserve">”</w:t>
      </w:r>
      <w:r>
        <w:t xml:space="preserve"> </w:t>
      </w:r>
      <w:r>
        <w:t xml:space="preserve">(Rowe 1992 Chapter 4.3)</w:t>
      </w:r>
      <w:r>
        <w:t xml:space="preserve">.</w:t>
      </w:r>
    </w:p>
    <w:p>
      <w:pPr>
        <w:pStyle w:val="BodyText"/>
      </w:pPr>
      <w:r>
        <w:t xml:space="preserve">Schöner et al. (1998)</w:t>
      </w:r>
      <w:r>
        <w:t xml:space="preserve"> </w:t>
      </w:r>
      <w:r>
        <w:t xml:space="preserve">(Schöner et al. 1998)</w:t>
      </w:r>
      <w:r>
        <w:t xml:space="preserve"> </w:t>
      </w:r>
      <w:r>
        <w:t xml:space="preserve">proposed an intermediate synthesis technique between sampling and physical modeling, by training a computational model with sensor data of a violin performer paired with its respective sound signal. The resulting data-driven inference was implemented with a technique called</w:t>
      </w:r>
      <w:r>
        <w:t xml:space="preserve"> </w:t>
      </w:r>
      <w:r>
        <w:t xml:space="preserve">cwm</w:t>
      </w:r>
      <w:r>
        <w:t xml:space="preserve">,</w:t>
      </w:r>
      <w:r>
        <w:t xml:space="preserve"> </w:t>
      </w:r>
      <w:r>
        <w:t xml:space="preserve">“</w:t>
      </w:r>
      <w:r>
        <w:t xml:space="preserve">based on probability density estimation of a joint set of feature (control) and target (spectral/audio) data</w:t>
      </w:r>
      <w:r>
        <w:t xml:space="preserve">”</w:t>
      </w:r>
      <w:r>
        <w:t xml:space="preserve"> </w:t>
      </w:r>
      <w:r>
        <w:t xml:space="preserve">(Schöner et al. 1998)</w:t>
      </w:r>
      <w:r>
        <w:t xml:space="preserve">.</w:t>
      </w:r>
    </w:p>
    <w:p>
      <w:pPr>
        <w:pStyle w:val="BodyText"/>
      </w:pPr>
      <w:r>
        <w:t xml:space="preserve">Assayag et al. (1999)</w:t>
      </w:r>
      <w:r>
        <w:t xml:space="preserve">’s</w:t>
      </w:r>
      <w:r>
        <w:t xml:space="preserve"> </w:t>
      </w:r>
      <w:r>
        <w:t xml:space="preserve">omax</w:t>
      </w:r>
      <w:r>
        <w:t xml:space="preserve"> </w:t>
      </w:r>
      <w:r>
        <w:t xml:space="preserve">was an</w:t>
      </w:r>
      <w:r>
        <w:t xml:space="preserve"> </w:t>
      </w:r>
      <w:r>
        <w:t xml:space="preserve">ircam</w:t>
      </w:r>
      <w:r>
        <w:t xml:space="preserve"> </w:t>
      </w:r>
      <w:r>
        <w:t xml:space="preserve">project dedicated to real-time co-improvisation. This project was based on a dictionary</w:t>
      </w:r>
      <w:r>
        <w:t xml:space="preserve"> </w:t>
      </w:r>
      <w:r>
        <w:t xml:space="preserve">“</w:t>
      </w:r>
      <w:r>
        <w:t xml:space="preserve">universal prediction algorithm that provides a very general and flexible approach to machine learning in the domain of musical style</w:t>
      </w:r>
      <w:r>
        <w:t xml:space="preserve">”</w:t>
      </w:r>
      <w:r>
        <w:t xml:space="preserve"> </w:t>
      </w:r>
      <w:r>
        <w:t xml:space="preserve">(Assayag et al. 1999)</w:t>
      </w:r>
      <w:r>
        <w:t xml:space="preserve">.</w:t>
      </w:r>
      <w:r>
        <w:t xml:space="preserve"> </w:t>
      </w:r>
      <w:r>
        <w:t xml:space="preserve">omax</w:t>
      </w:r>
      <w:r>
        <w:t xml:space="preserve"> </w:t>
      </w:r>
      <w:r>
        <w:t xml:space="preserve">later was extended to video and audio features</w:t>
      </w:r>
      <w:r>
        <w:t xml:space="preserve"> </w:t>
      </w:r>
      <w:r>
        <w:t xml:space="preserve">(Bloch &amp; Dubnov 2008)</w:t>
      </w:r>
      <w:r>
        <w:t xml:space="preserve">.</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w:t>
      </w:r>
    </w:p>
    <w:p>
      <w:pPr>
        <w:pStyle w:val="BodyText"/>
      </w:pPr>
      <w:r>
        <w:t xml:space="preserve">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w:t>
      </w:r>
      <w:r>
        <w:t xml:space="preserve"> </w:t>
      </w:r>
      <w:r>
        <w:t xml:space="preserve">edm</w:t>
      </w:r>
      <w:r>
        <w:t xml:space="preserve">.</w:t>
      </w:r>
    </w:p>
    <w:p>
      <w:pPr>
        <w:pStyle w:val="Heading4"/>
      </w:pPr>
      <w:bookmarkStart w:id="168" w:name="querying-methods"/>
      <w:r>
        <w:t xml:space="preserve">Querying Methods</w:t>
      </w:r>
      <w:bookmarkEnd w:id="168"/>
    </w:p>
    <w:p>
      <w:pPr>
        <w:pStyle w:val="Heading5"/>
      </w:pPr>
      <w:bookmarkStart w:id="169" w:name="query-by-content"/>
      <w:r>
        <w:t xml:space="preserve">Query-by-content</w:t>
      </w:r>
      <w:bookmarkEnd w:id="169"/>
    </w:p>
    <w:p>
      <w:pPr>
        <w:pStyle w:val="FirstParagraph"/>
      </w:pPr>
      <w:r>
        <w:t xml:space="preserve">One of the innovations that brought together</w:t>
      </w:r>
      <w:r>
        <w:t xml:space="preserve"> </w:t>
      </w:r>
      <w:r>
        <w:t xml:space="preserve">mir</w:t>
      </w:r>
      <w:r>
        <w:t xml:space="preserve"> </w:t>
      </w:r>
      <w:r>
        <w:t xml:space="preserve">is high-level audio feature analysis. This enabled computers to understand keywords such as</w:t>
      </w:r>
      <w:r>
        <w:t xml:space="preserve"> </w:t>
      </w:r>
      <w:r>
        <w:t xml:space="preserve">‘</w:t>
      </w:r>
      <w:r>
        <w:t xml:space="preserve">bright</w:t>
      </w:r>
      <w:r>
        <w:t xml:space="preserve">’</w:t>
      </w:r>
      <w:r>
        <w:t xml:space="preserve">,</w:t>
      </w:r>
      <w:r>
        <w:t xml:space="preserve"> </w:t>
      </w:r>
      <w:r>
        <w:t xml:space="preserve">‘</w:t>
      </w:r>
      <w:r>
        <w:t xml:space="preserve">sharp</w:t>
      </w:r>
      <w:r>
        <w:t xml:space="preserve">’</w:t>
      </w:r>
      <w:r>
        <w:t xml:space="preserve">,</w:t>
      </w:r>
      <w:r>
        <w:t xml:space="preserve"> </w:t>
      </w:r>
      <w:r>
        <w:t xml:space="preserve">‘</w:t>
      </w:r>
      <w:r>
        <w:t xml:space="preserve">dark</w:t>
      </w:r>
      <w:r>
        <w:t xml:space="preserve">’</w:t>
      </w:r>
      <w:r>
        <w:t xml:space="preserve">,</w:t>
      </w:r>
      <w:r>
        <w:t xml:space="preserve"> </w:t>
      </w:r>
      <w:r>
        <w:t xml:space="preserve">‘</w:t>
      </w:r>
      <w:r>
        <w:t xml:space="preserve">metallic</w:t>
      </w:r>
      <w:r>
        <w:t xml:space="preserve">’</w:t>
      </w:r>
      <w:r>
        <w:t xml:space="preserve">, etc., that would describe timbral content of audio files. When applied to database queries, these keywords relating to content enable</w:t>
      </w:r>
      <w:r>
        <w:t xml:space="preserve"> </w:t>
      </w:r>
      <w:r>
        <w:t xml:space="preserve">‘</w:t>
      </w:r>
      <w:r>
        <w:t xml:space="preserve">query-by-content</w:t>
      </w:r>
      <w:r>
        <w:t xml:space="preserve">’</w:t>
      </w:r>
      <w:r>
        <w:t xml:space="preserve"> </w:t>
      </w:r>
      <w:r>
        <w:t xml:space="preserve">database searches. Today, many online databases such as</w:t>
      </w:r>
      <w:r>
        <w:t xml:space="preserve"> </w:t>
      </w:r>
      <w:r>
        <w:t xml:space="preserve">freesound</w:t>
      </w:r>
      <w:r>
        <w:t xml:space="preserve"> </w:t>
      </w:r>
      <w:r>
        <w:t xml:space="preserve">or</w:t>
      </w:r>
      <w:r>
        <w:t xml:space="preserve"> </w:t>
      </w:r>
      <w:r>
        <w:t xml:space="preserve">looperman</w:t>
      </w:r>
      <w:r>
        <w:t xml:space="preserve"> </w:t>
      </w:r>
      <w:r>
        <w:t xml:space="preserve">already enable this type of querying. Among earlier systems that included these types are the</w:t>
      </w:r>
      <w:r>
        <w:t xml:space="preserve"> </w:t>
      </w:r>
      <w:r>
        <w:t xml:space="preserve">cuidado</w:t>
      </w:r>
      <w:r>
        <w:t xml:space="preserve"> </w:t>
      </w:r>
      <w:r>
        <w:t xml:space="preserve">project at</w:t>
      </w:r>
      <w:r>
        <w:t xml:space="preserve"> </w:t>
      </w:r>
      <w:r>
        <w:t xml:space="preserve">ircam</w:t>
      </w:r>
      <w:r>
        <w:t xml:space="preserve"> </w:t>
      </w:r>
      <w:r>
        <w:t xml:space="preserve">(Vinet et al. 2002a,b; Vinet 2005)</w:t>
      </w:r>
      <w:r>
        <w:t xml:space="preserve"> </w:t>
      </w:r>
      <w:r>
        <w:t xml:space="preserve">consisted of a database system aimed at content-based querying of audio files.</w:t>
      </w:r>
      <w:r>
        <w:t xml:space="preserve"> </w:t>
      </w:r>
      <w:r>
        <w:t xml:space="preserve">Vinet et al. (2002a)</w:t>
      </w:r>
      <w:r>
        <w:t xml:space="preserve">’s project enabled</w:t>
      </w:r>
      <w:r>
        <w:t xml:space="preserve"> </w:t>
      </w:r>
      <w:r>
        <w:t xml:space="preserve">djs</w:t>
      </w:r>
      <w:r>
        <w:t xml:space="preserve"> </w:t>
      </w:r>
      <w:r>
        <w:t xml:space="preserve">to browse through files, apply beat-synchronized transitions between them, and many other automated tasks during performance.</w:t>
      </w:r>
      <w:r>
        <w:t xml:space="preserve"> </w:t>
      </w:r>
      <w:r>
        <w:t xml:space="preserve">cuidado</w:t>
      </w:r>
      <w:r>
        <w:t xml:space="preserve"> </w:t>
      </w:r>
      <w:r>
        <w:t xml:space="preserve">later developed into the</w:t>
      </w:r>
      <w:r>
        <w:t xml:space="preserve"> </w:t>
      </w:r>
      <w:r>
        <w:rPr>
          <w:i/>
        </w:rPr>
        <w:t xml:space="preserve">Semantic Hi-Fi</w:t>
      </w:r>
      <w:r>
        <w:t xml:space="preserve"> </w:t>
      </w:r>
      <w:r>
        <w:t xml:space="preserve">project and influenced subsequent software, such as</w:t>
      </w:r>
      <w:r>
        <w:t xml:space="preserve"> </w:t>
      </w:r>
      <w:r>
        <w:rPr>
          <w:i/>
        </w:rPr>
        <w:t xml:space="preserve">Data Jockey</w:t>
      </w:r>
      <w:r>
        <w:t xml:space="preserve"> </w:t>
      </w:r>
      <w:r>
        <w:t xml:space="preserve">(Norman &amp; Amatriain 2007)</w:t>
      </w:r>
      <w:r>
        <w:t xml:space="preserve">. Besides other</w:t>
      </w:r>
      <w:r>
        <w:t xml:space="preserve"> </w:t>
      </w:r>
      <w:r>
        <w:t xml:space="preserve">mir</w:t>
      </w:r>
      <w:r>
        <w:t xml:space="preserve"> </w:t>
      </w:r>
      <w:r>
        <w:t xml:space="preserve">techniques such as beat recognition and synchronization, with this software</w:t>
      </w:r>
      <w:r>
        <w:t xml:space="preserve"> </w:t>
      </w:r>
      <w:r>
        <w:t xml:space="preserve">Norman &amp; Amatriain (2007)</w:t>
      </w:r>
      <w:r>
        <w:t xml:space="preserve"> </w:t>
      </w:r>
      <w:r>
        <w:t xml:space="preserve">enabled users generation of personalized audio description databases that could be queried by tags and metadata, but most importantly by content.</w:t>
      </w:r>
    </w:p>
    <w:p>
      <w:pPr>
        <w:pStyle w:val="Heading5"/>
      </w:pPr>
      <w:bookmarkStart w:id="170" w:name="similarities"/>
      <w:r>
        <w:t xml:space="preserve">Similarities</w:t>
      </w:r>
      <w:bookmarkEnd w:id="170"/>
    </w:p>
    <w:p>
      <w:pPr>
        <w:pStyle w:val="FirstParagraph"/>
      </w:pPr>
      <w:r>
        <w:t xml:space="preserve">Real-time uses of content-based querying result in a much different approach. Instead of typing the descriptive keyword, users would be able to input sounds (by singing or by providing any other sample array) in order to obtain a target sound file from an audio database. These systems generally use spectral similarities between the incoming signal from a microphone to obtain matches from a database of audio segments. Concatenative syntesis uses this type of technique but for the single purpose of sample concatenation (at the analysis frame level). In this sense, concatenative synthesis is really a real-time query-by-content engine feeding a granular synthesis engine. Therefore, the difference between concatenative synthesis and content-based-queries is a matter of scale (samples as opposed to sound files) and in the use (new sample combinations as opposed to previously stored sound files). In this sense, a different type of performativity was enabled with systems with query-by-content in live contexts. For example,</w:t>
      </w:r>
      <w:r>
        <w:t xml:space="preserve"> </w:t>
      </w:r>
      <w:r>
        <w:t xml:space="preserve">Casey &amp; Grierson (2007)</w:t>
      </w:r>
      <w:r>
        <w:t xml:space="preserve">’s</w:t>
      </w:r>
      <w:r>
        <w:t xml:space="preserve"> </w:t>
      </w:r>
      <w:r>
        <w:rPr>
          <w:i/>
        </w:rPr>
        <w:t xml:space="preserve">SoundSpotter</w:t>
      </w:r>
      <w:r>
        <w:t xml:space="preserve"> </w:t>
      </w:r>
      <w:r>
        <w:t xml:space="preserve">(Casey &amp; Grierson 2007)</w:t>
      </w:r>
      <w:r>
        <w:t xml:space="preserve"> </w:t>
      </w:r>
      <w:r>
        <w:t xml:space="preserve">was a software system dedicate to real-time matching of audio-visual streams by using audio input as feed for an audio shingling algorithm based on</w:t>
      </w:r>
      <w:r>
        <w:t xml:space="preserve"> </w:t>
      </w:r>
      <w:r>
        <w:t xml:space="preserve">lfccs</w:t>
      </w:r>
      <w:r>
        <w:t xml:space="preserve">.</w:t>
      </w:r>
      <w:r>
        <w:rPr>
          <w:rStyle w:val="FootnoteReference"/>
        </w:rPr>
        <w:footnoteReference w:id="171"/>
      </w:r>
    </w:p>
    <w:p>
      <w:pPr>
        <w:pStyle w:val="BodyText"/>
      </w:pPr>
      <w:r>
        <w:t xml:space="preserve">Navigating a database by way of similarities appeared in contexts other than performance workstations, as is the case with</w:t>
      </w:r>
      <w:r>
        <w:t xml:space="preserve"> </w:t>
      </w:r>
      <w:r>
        <w:t xml:space="preserve">Price &amp; Rebelo (2008)</w:t>
      </w:r>
      <w:r>
        <w:t xml:space="preserve"> </w:t>
      </w:r>
      <w:r>
        <w:t xml:space="preserve">(Price &amp; Rebelo 2008)</w:t>
      </w:r>
      <w:r>
        <w:t xml:space="preserve">. Based on both the</w:t>
      </w:r>
      <w:r>
        <w:t xml:space="preserve"> </w:t>
      </w:r>
      <w:r>
        <w:rPr>
          <w:i/>
        </w:rPr>
        <w:t xml:space="preserve">Semantic Hi-Fi</w:t>
      </w:r>
      <w:r>
        <w:t xml:space="preserve"> </w:t>
      </w:r>
      <w:r>
        <w:t xml:space="preserve">and</w:t>
      </w:r>
      <w:r>
        <w:t xml:space="preserve"> </w:t>
      </w:r>
      <w:r>
        <w:rPr>
          <w:i/>
        </w:rPr>
        <w:t xml:space="preserve">SoundSpotter</w:t>
      </w:r>
      <w:r>
        <w:t xml:space="preserve"> </w:t>
      </w:r>
      <w:r>
        <w:t xml:space="preserve">projects, they developed an installation with an interface to a relational database of percussive sounds.</w:t>
      </w:r>
      <w:r>
        <w:rPr>
          <w:rStyle w:val="FootnoteReference"/>
        </w:rPr>
        <w:footnoteReference w:id="172"/>
      </w:r>
      <w:r>
        <w:t xml:space="preserve"> </w:t>
      </w:r>
      <w:r>
        <w:t xml:space="preserve">This database contained information from some audio descriptors such as brightness, noisiness, and loudness of the beginning of each analyzed sound file. The participants were able to navigate a bank of percussion timbres based on basic spectral content. Frisson’s PhD dissertation</w:t>
      </w:r>
      <w:r>
        <w:t xml:space="preserve"> </w:t>
      </w:r>
      <w:r>
        <w:t xml:space="preserve">(Frisson 2015)</w:t>
      </w:r>
      <w:r>
        <w:t xml:space="preserve"> </w:t>
      </w:r>
      <w:r>
        <w:t xml:space="preserve">provides an overview of multimedia browsing by similarity.</w:t>
      </w:r>
    </w:p>
    <w:p>
      <w:pPr>
        <w:pStyle w:val="Heading5"/>
      </w:pPr>
      <w:bookmarkStart w:id="173" w:name="hybrid-queries"/>
      <w:r>
        <w:t xml:space="preserve">Hybrid Queries</w:t>
      </w:r>
      <w:bookmarkEnd w:id="173"/>
    </w:p>
    <w:p>
      <w:pPr>
        <w:pStyle w:val="FirstParagraph"/>
      </w:pPr>
      <w:r>
        <w:t xml:space="preserve">Some authors have managed to conjugate disparate database uses by hybridizing the queries. In this sense,</w:t>
      </w:r>
      <w:r>
        <w:t xml:space="preserve"> </w:t>
      </w:r>
      <w:r>
        <w:t xml:space="preserve">Caramiaux et al. (2011)</w:t>
      </w:r>
      <w:r>
        <w:t xml:space="preserve"> </w:t>
      </w:r>
      <w:r>
        <w:t xml:space="preserve">(Caramiaux et al. 2011)</w:t>
      </w:r>
      <w:r>
        <w:t xml:space="preserve"> </w:t>
      </w:r>
      <w:r>
        <w:t xml:space="preserve">proposed gestural input for the query-by-content method. In this sense, they used gesture-to-sound matching techniques based on the similarities of temporal evolution between the gesture query and the sound target. Another case is</w:t>
      </w:r>
      <w:r>
        <w:t xml:space="preserve"> </w:t>
      </w:r>
      <w:r>
        <w:t xml:space="preserve">Cartwright &amp; Pardo (2014)</w:t>
      </w:r>
      <w:r>
        <w:t xml:space="preserve">’s preset query-by-voice</w:t>
      </w:r>
      <w:r>
        <w:t xml:space="preserve"> </w:t>
      </w:r>
      <w:r>
        <w:t xml:space="preserve">(Cartwright &amp; Pardo 2014)</w:t>
      </w:r>
      <w:r>
        <w:t xml:space="preserve">, where a database of computer synthesis parameters can be queried by vocal input. Thus, they enabled users to mimic sounds with their voices in order to obtain a target parameter that would approach the analyzed vocal sound. These modal translations represent only some of the many examples in the literature.</w:t>
      </w:r>
    </w:p>
    <w:p>
      <w:pPr>
        <w:pStyle w:val="Heading4"/>
      </w:pPr>
      <w:bookmarkStart w:id="174" w:name="traversing"/>
      <w:r>
        <w:t xml:space="preserve">Traversing</w:t>
      </w:r>
      <w:bookmarkEnd w:id="174"/>
    </w:p>
    <w:p>
      <w:pPr>
        <w:pStyle w:val="FirstParagraph"/>
      </w:pPr>
      <w:r>
        <w:t xml:space="preserve">Given that querying methods have resulted in novel ways to approach information space within databases, many authors have proposed their own approaches towards navigating this space. Like browsing, or surfing the Internet, database traversing is a form of navigation across the</w:t>
      </w:r>
      <w:r>
        <w:t xml:space="preserve"> </w:t>
      </w:r>
      <w:r>
        <w:rPr>
          <w:i/>
        </w:rPr>
        <w:t xml:space="preserve">n</w:t>
      </w:r>
      <w:r>
        <w:t xml:space="preserve">-dimentional space that databases have to offer. Despite their differences, the approaches I refer to now point to the hybrid qualities that data can take when used in performance, specifically in terms of the mixed use of data coming from multiple sensing mechanism, and the networked quality that reconfigures music performance and composition.</w:t>
      </w:r>
    </w:p>
    <w:p>
      <w:pPr>
        <w:pStyle w:val="Heading5"/>
      </w:pPr>
      <w:bookmarkStart w:id="175" w:name="sensorial-networks"/>
      <w:r>
        <w:t xml:space="preserve">Sensorial Networks</w:t>
      </w:r>
      <w:bookmarkEnd w:id="175"/>
    </w:p>
    <w:p>
      <w:pPr>
        <w:pStyle w:val="FirstParagraph"/>
      </w:pPr>
      <w:r>
        <w:t xml:space="preserve">Choi et al. (2000)</w:t>
      </w:r>
      <w:r>
        <w:t xml:space="preserve"> </w:t>
      </w:r>
      <w:r>
        <w:t xml:space="preserve">(Choi 2000, Choi et al. 2000)</w:t>
      </w:r>
      <w:r>
        <w:t xml:space="preserve"> </w:t>
      </w:r>
      <w:r>
        <w:t xml:space="preserve">designed the interactive installation at the Dorsky Gallery in NYC where she distributed a</w:t>
      </w:r>
      <w:r>
        <w:t xml:space="preserve"> </w:t>
      </w:r>
      <w:r>
        <w:t xml:space="preserve">‘</w:t>
      </w:r>
      <w:r>
        <w:t xml:space="preserve">sensorial network</w:t>
      </w:r>
      <w:r>
        <w:t xml:space="preserve">’</w:t>
      </w:r>
      <w:r>
        <w:t xml:space="preserve"> </w:t>
      </w:r>
      <w:r>
        <w:t xml:space="preserve">with a sound file database of speeches by famous leaders along the installation space. A motion tracking computer vision algorithm enabled sounds to be modulated as a function of the different</w:t>
      </w:r>
      <w:r>
        <w:t xml:space="preserve"> </w:t>
      </w:r>
      <w:r>
        <w:t xml:space="preserve">‘</w:t>
      </w:r>
      <w:r>
        <w:t xml:space="preserve">clouds</w:t>
      </w:r>
      <w:r>
        <w:t xml:space="preserve">’</w:t>
      </w:r>
      <w:r>
        <w:t xml:space="preserve"> </w:t>
      </w:r>
      <w:r>
        <w:t xml:space="preserve">of pixel data where values gradually changed as participants moved across the sensing area:</w:t>
      </w:r>
      <w:r>
        <w:t xml:space="preserve"> </w:t>
      </w:r>
      <w:r>
        <w:t xml:space="preserve">“</w:t>
      </w:r>
      <w:r>
        <w:t xml:space="preserve">pixels do not switch on and off, they fade in and out forming clusters in the 2D camera plane according to the degree of movement projected from the corresponding floor positions</w:t>
      </w:r>
      <w:r>
        <w:t xml:space="preserve">”</w:t>
      </w:r>
      <w:r>
        <w:t xml:space="preserve"> </w:t>
      </w:r>
      <w:r>
        <w:t xml:space="preserve">(Choi et al. 2000)</w:t>
      </w:r>
      <w:r>
        <w:t xml:space="preserve">. In this sense, participants were able to walk the database itself. In addition to this tracking system, however, she included hysteresis within the system. Thus, the recorded history of the participant’s interaction with the system enabled condition-dependent events to occur as participants’ interaction lasted longer. Within this installation, the artist prototyped a</w:t>
      </w:r>
      <w:r>
        <w:t xml:space="preserve"> </w:t>
      </w:r>
      <w:r>
        <w:t xml:space="preserve">“</w:t>
      </w:r>
      <w:r>
        <w:t xml:space="preserve">sensory information retrieval system where the acquisition of information is an acquisition of an experience</w:t>
      </w:r>
      <w:r>
        <w:t xml:space="preserve">”</w:t>
      </w:r>
      <w:r>
        <w:t xml:space="preserve"> </w:t>
      </w:r>
      <w:r>
        <w:t xml:space="preserve">(Choi et al. 2000)</w:t>
      </w:r>
      <w:r>
        <w:t xml:space="preserve">.</w:t>
      </w:r>
    </w:p>
    <w:p>
      <w:pPr>
        <w:pStyle w:val="Heading5"/>
      </w:pPr>
      <w:bookmarkStart w:id="176" w:name="involuntary-navigation"/>
      <w:r>
        <w:t xml:space="preserve">Involuntary Navigation</w:t>
      </w:r>
      <w:bookmarkEnd w:id="176"/>
    </w:p>
    <w:p>
      <w:pPr>
        <w:pStyle w:val="FirstParagraph"/>
      </w:pPr>
      <w:r>
        <w:t xml:space="preserve">Hamilton (2006)</w:t>
      </w:r>
      <w:r>
        <w:t xml:space="preserve"> </w:t>
      </w:r>
      <w:r>
        <w:t xml:space="preserve">(Hamilton 2006)</w:t>
      </w:r>
      <w:r>
        <w:t xml:space="preserve"> </w:t>
      </w:r>
      <w:r>
        <w:t xml:space="preserve">used bioinformatic data taken from galvanic skin sensors attached to a cellist’s toes within a live performance environment. The</w:t>
      </w:r>
      <w:r>
        <w:t xml:space="preserve"> </w:t>
      </w:r>
      <w:r>
        <w:t xml:space="preserve">gsr</w:t>
      </w:r>
      <w:r>
        <w:t xml:space="preserve"> </w:t>
      </w:r>
      <w:r>
        <w:t xml:space="preserve">activity was correlated with intervallic distance between adjacent musical notes in a database of</w:t>
      </w:r>
      <w:r>
        <w:t xml:space="preserve"> </w:t>
      </w:r>
      <w:r>
        <w:t xml:space="preserve">‘</w:t>
      </w:r>
      <w:r>
        <w:t xml:space="preserve">cell nodes</w:t>
      </w:r>
      <w:r>
        <w:t xml:space="preserve">’</w:t>
      </w:r>
      <w:r>
        <w:t xml:space="preserve"> </w:t>
      </w:r>
      <w:r>
        <w:t xml:space="preserve">previously written by the composer. However, such score acted as a</w:t>
      </w:r>
      <w:r>
        <w:t xml:space="preserve"> </w:t>
      </w:r>
      <w:r>
        <w:t xml:space="preserve">“</w:t>
      </w:r>
      <w:r>
        <w:t xml:space="preserve">filter for the autonomic control signals generated by the performer</w:t>
      </w:r>
      <w:r>
        <w:t xml:space="preserve">”</w:t>
      </w:r>
      <w:r>
        <w:t xml:space="preserve"> </w:t>
      </w:r>
      <w:r>
        <w:t xml:space="preserve">(Hamilton 2006, p. 601)</w:t>
      </w:r>
      <w:r>
        <w:t xml:space="preserve">. What this means is that the music fragment database, involuntarily navigated by the performer, becomes a parameter for a live-generated score. The performer is thus embedded within a convoluted networked loop that goes throuth voluntary and involuntary agents that intertwine composition, interaction, and performance.</w:t>
      </w:r>
    </w:p>
    <w:p>
      <w:pPr>
        <w:pStyle w:val="Heading5"/>
      </w:pPr>
      <w:bookmarkStart w:id="177" w:name="networked-collaborations"/>
      <w:r>
        <w:t xml:space="preserve">Networked Collaborations</w:t>
      </w:r>
      <w:bookmarkEnd w:id="177"/>
    </w:p>
    <w:p>
      <w:pPr>
        <w:pStyle w:val="FirstParagraph"/>
      </w:pPr>
      <w:r>
        <w:t xml:space="preserve">Nakamoto &amp; Kuhara (2007)</w:t>
      </w:r>
      <w:r>
        <w:t xml:space="preserve"> </w:t>
      </w:r>
      <w:r>
        <w:t xml:space="preserve">(Nakamoto &amp; Kuhara 2007)</w:t>
      </w:r>
      <w:r>
        <w:t xml:space="preserve"> </w:t>
      </w:r>
      <w:r>
        <w:t xml:space="preserve">devised a networked performance system using a</w:t>
      </w:r>
      <w:r>
        <w:t xml:space="preserve"> </w:t>
      </w:r>
      <w:r>
        <w:t xml:space="preserve">mysql</w:t>
      </w:r>
      <w:r>
        <w:t xml:space="preserve"> </w:t>
      </w:r>
      <w:r>
        <w:t xml:space="preserve">database to store and retrieve vocal parts enabling performers to sing together in canon form from distant locations. Telematic performances have spawned ever since Internet connectivity enabled networked audio and video feeds.</w:t>
      </w:r>
      <w:r>
        <w:t xml:space="preserve"> </w:t>
      </w:r>
      <w:r>
        <w:t xml:space="preserve">Whalley (2014)</w:t>
      </w:r>
      <w:r>
        <w:t xml:space="preserve"> </w:t>
      </w:r>
      <w:r>
        <w:t xml:space="preserve">(Whalley 2014)</w:t>
      </w:r>
      <w:r>
        <w:t xml:space="preserve">, however, considers that the listener’s body within telematic electroacoustic concerts has been traditionally left out. Therefore, in he devised a set of parameter constraints within these performances, based on musicians who were used as baseline. His argument was grounded on an affective approach towards networked performance.</w:t>
      </w:r>
    </w:p>
    <w:p>
      <w:pPr>
        <w:pStyle w:val="Heading5"/>
      </w:pPr>
      <w:bookmarkStart w:id="178" w:name="mobile-devices"/>
      <w:r>
        <w:t xml:space="preserve">Mobile Devices</w:t>
      </w:r>
      <w:bookmarkEnd w:id="178"/>
    </w:p>
    <w:p>
      <w:pPr>
        <w:pStyle w:val="FirstParagraph"/>
      </w:pPr>
      <w:r>
        <w:t xml:space="preserve">The mobility that networks enabled can be represented in the work of</w:t>
      </w:r>
      <w:r>
        <w:t xml:space="preserve"> </w:t>
      </w:r>
      <w:r>
        <w:t xml:space="preserve">Liu et al. (2013)</w:t>
      </w:r>
      <w:r>
        <w:t xml:space="preserve"> </w:t>
      </w:r>
      <w:r>
        <w:t xml:space="preserve">(Liu et al. 2013)</w:t>
      </w:r>
      <w:r>
        <w:t xml:space="preserve">, who created an audiovisual environment for live data exploration that implemented simultaneous sonifications and visualizations of networked database queries made by participants using</w:t>
      </w:r>
      <w:r>
        <w:t xml:space="preserve"> </w:t>
      </w:r>
      <w:r>
        <w:t xml:space="preserve">ios</w:t>
      </w:r>
      <w:r>
        <w:t xml:space="preserve"> </w:t>
      </w:r>
      <w:r>
        <w:t xml:space="preserve">devices.</w:t>
      </w:r>
      <w:r>
        <w:t xml:space="preserve"> </w:t>
      </w:r>
      <w:r>
        <w:t xml:space="preserve">Taylor et al. (2014)</w:t>
      </w:r>
      <w:r>
        <w:t xml:space="preserve"> </w:t>
      </w:r>
      <w:r>
        <w:t xml:space="preserve">(Taylor et al. 2014)</w:t>
      </w:r>
      <w:r>
        <w:t xml:space="preserve"> </w:t>
      </w:r>
      <w:r>
        <w:t xml:space="preserve">also implemented a centralized database within their platform for mobile-device performance, so that user-created interfaces could be saved and shared. Composer Ryan Carter’s work</w:t>
      </w:r>
      <w:r>
        <w:t xml:space="preserve"> </w:t>
      </w:r>
      <w:r>
        <w:rPr>
          <w:i/>
        </w:rPr>
        <w:t xml:space="preserve">On the expressive potential of suboptimal speakers</w:t>
      </w:r>
      <w:r>
        <w:t xml:space="preserve"> </w:t>
      </w:r>
      <w:r>
        <w:t xml:space="preserve">(Carter 2017)</w:t>
      </w:r>
      <w:r>
        <w:t xml:space="preserve"> </w:t>
      </w:r>
      <w:r>
        <w:t xml:space="preserve">gives each member of the audience their own instrument through their cellphones. By accessing a website that loads custom synthesizers made with the Web Audio</w:t>
      </w:r>
      <w:r>
        <w:t xml:space="preserve"> </w:t>
      </w:r>
      <w:r>
        <w:t xml:space="preserve">api</w:t>
      </w:r>
      <w:r>
        <w:t xml:space="preserve">, the audience becomes the performer. While the title of the work refers to the potentials and the ubiquity of small transducers, the</w:t>
      </w:r>
      <w:r>
        <w:t xml:space="preserve"> </w:t>
      </w:r>
      <w:r>
        <w:t xml:space="preserve">‘</w:t>
      </w:r>
      <w:r>
        <w:t xml:space="preserve">score</w:t>
      </w:r>
      <w:r>
        <w:t xml:space="preserve">’</w:t>
      </w:r>
      <w:r>
        <w:t xml:space="preserve"> </w:t>
      </w:r>
      <w:r>
        <w:t xml:space="preserve">of the work lives on a server and travels wirelessly to the audience.</w:t>
      </w:r>
    </w:p>
    <w:p>
      <w:pPr>
        <w:pStyle w:val="Heading5"/>
      </w:pPr>
      <w:bookmarkStart w:id="179" w:name="live-coding"/>
      <w:r>
        <w:t xml:space="preserve">Live Coding</w:t>
      </w:r>
      <w:bookmarkEnd w:id="179"/>
    </w:p>
    <w:p>
      <w:pPr>
        <w:pStyle w:val="FirstParagraph"/>
      </w:pPr>
      <w:r>
        <w:t xml:space="preserve">Live coding has now a long history and it can be said that it constitutes a fair portion of the computer music scene today. In terms of database performance, the practice of live coding in audio or in video, constitutes a cutting edge that exposes both computer technology and art performance in simultaneity. For a more general overview on live coding, see</w:t>
      </w:r>
      <w:r>
        <w:t xml:space="preserve"> </w:t>
      </w:r>
      <w:r>
        <w:t xml:space="preserve">(Collins et al. 2003, Collins 2006, Nilson 2007, zmölnig &amp; Eckel 2015)</w:t>
      </w:r>
      <w:r>
        <w:t xml:space="preserve">. In this brief section, I would like to point to the work of</w:t>
      </w:r>
      <w:r>
        <w:t xml:space="preserve"> </w:t>
      </w:r>
      <w:r>
        <w:t xml:space="preserve">Roberts et al. (2014)</w:t>
      </w:r>
      <w:r>
        <w:t xml:space="preserve"> </w:t>
      </w:r>
      <w:r>
        <w:t xml:space="preserve">(Roberts et al. 2014)</w:t>
      </w:r>
      <w:r>
        <w:t xml:space="preserve">, who implemented within Gibber (a real-time live coding web-based environment) a centralized database for the storage and quick access of digital instruments that can be prototyped in the environment. This type of on-the-spot database system enables shared access to sound files that have potential use throughout the performance. By means of a networked database, two or more players can grab and record sounds from different locations. Another case of networked situations in live coding is</w:t>
      </w:r>
      <w:r>
        <w:t xml:space="preserve"> </w:t>
      </w:r>
      <w:r>
        <w:t xml:space="preserve">Xambo et al. (2018)</w:t>
      </w:r>
      <w:r>
        <w:t xml:space="preserve">’s system that incorporates content based searches (query-by-humming, query-by-tapping) of various</w:t>
      </w:r>
      <w:r>
        <w:t xml:space="preserve"> </w:t>
      </w:r>
      <w:r>
        <w:t xml:space="preserve">cc</w:t>
      </w:r>
      <w:r>
        <w:t xml:space="preserve"> </w:t>
      </w:r>
      <w:r>
        <w:t xml:space="preserve">sound databases such as</w:t>
      </w:r>
      <w:r>
        <w:t xml:space="preserve"> </w:t>
      </w:r>
      <w:r>
        <w:t xml:space="preserve">freesound</w:t>
      </w:r>
      <w:r>
        <w:t xml:space="preserve"> </w:t>
      </w:r>
      <w:r>
        <w:t xml:space="preserve">or to user-defined databases</w:t>
      </w:r>
      <w:r>
        <w:t xml:space="preserve"> </w:t>
      </w:r>
      <w:r>
        <w:t xml:space="preserve">(Xambo et al. 2018)</w:t>
      </w:r>
      <w:r>
        <w:t xml:space="preserve">.</w:t>
      </w:r>
    </w:p>
    <w:p>
      <w:pPr>
        <w:pStyle w:val="Heading4"/>
      </w:pPr>
      <w:bookmarkStart w:id="180" w:name="resource-sharing"/>
      <w:r>
        <w:t xml:space="preserve">Resource Sharing</w:t>
      </w:r>
      <w:bookmarkEnd w:id="180"/>
    </w:p>
    <w:p>
      <w:pPr>
        <w:pStyle w:val="Heading5"/>
      </w:pPr>
      <w:bookmarkStart w:id="181" w:name="graphic_scores"/>
      <w:r>
        <w:t xml:space="preserve">Graphic Scores</w:t>
      </w:r>
      <w:bookmarkEnd w:id="181"/>
    </w:p>
    <w:p>
      <w:pPr>
        <w:pStyle w:val="FirstParagraph"/>
      </w:pPr>
      <w:r>
        <w:t xml:space="preserve">In order to include graphic scores for electronic music within the Pure Data, Puckette implemented a data structure deriving from those of the C programming language, which can be used in relation to any type of data:</w:t>
      </w:r>
      <w:r>
        <w:t xml:space="preserve"> </w:t>
      </w:r>
      <w:r>
        <w:t xml:space="preserve">“</w:t>
      </w:r>
      <w:r>
        <w:t xml:space="preserve">the underlying idea is to allow the user to display any kind of data he or she wants to, associating it in any way with the display</w:t>
      </w:r>
      <w:r>
        <w:t xml:space="preserve">”</w:t>
      </w:r>
      <w:r>
        <w:t xml:space="preserve"> </w:t>
      </w:r>
      <w:r>
        <w:t xml:space="preserve">(Puckette 2002b, p. 184)</w:t>
      </w:r>
      <w:r>
        <w:t xml:space="preserve">. Puckette contextualized his research with the</w:t>
      </w:r>
      <w:r>
        <w:t xml:space="preserve"> </w:t>
      </w:r>
      <w:r>
        <w:rPr>
          <w:i/>
        </w:rPr>
        <w:t xml:space="preserve">Animal</w:t>
      </w:r>
      <w:r>
        <w:t xml:space="preserve"> </w:t>
      </w:r>
      <w:r>
        <w:t xml:space="preserve">project by Lindemann and de Cecco which allowed users to</w:t>
      </w:r>
      <w:r>
        <w:t xml:space="preserve"> </w:t>
      </w:r>
      <w:r>
        <w:t xml:space="preserve">“</w:t>
      </w:r>
      <w:r>
        <w:t xml:space="preserve">graphically draw pictures which define complex data objects</w:t>
      </w:r>
      <w:r>
        <w:t xml:space="preserve">”</w:t>
      </w:r>
      <w:r>
        <w:t xml:space="preserve"> </w:t>
      </w:r>
      <w:r>
        <w:t xml:space="preserve">(Lindemann 1990)</w:t>
      </w:r>
      <w:r>
        <w:t xml:space="preserve">, three cases of graphic scores used to model electroacoustic music: Stockhausen’s</w:t>
      </w:r>
      <w:r>
        <w:t xml:space="preserve"> </w:t>
      </w:r>
      <w:r>
        <w:rPr>
          <w:i/>
        </w:rPr>
        <w:t xml:space="preserve">Kontakte</w:t>
      </w:r>
      <w:r>
        <w:t xml:space="preserve"> </w:t>
      </w:r>
      <w:r>
        <w:t xml:space="preserve">and</w:t>
      </w:r>
      <w:r>
        <w:t xml:space="preserve"> </w:t>
      </w:r>
      <w:r>
        <w:rPr>
          <w:i/>
        </w:rPr>
        <w:t xml:space="preserve">Studio II</w:t>
      </w:r>
      <w:r>
        <w:t xml:space="preserve">, Yuasa’s</w:t>
      </w:r>
      <w:r>
        <w:t xml:space="preserve"> </w:t>
      </w:r>
      <w:r>
        <w:rPr>
          <w:i/>
        </w:rPr>
        <w:t xml:space="preserve">Towards the Midnight Sun</w:t>
      </w:r>
      <w:r>
        <w:t xml:space="preserve">, and Xenakis’</w:t>
      </w:r>
      <w:r>
        <w:t xml:space="preserve"> </w:t>
      </w:r>
      <w:r>
        <w:rPr>
          <w:i/>
        </w:rPr>
        <w:t xml:space="preserve">Mycenae Alpha</w:t>
      </w:r>
      <w:r>
        <w:t xml:space="preserve">, and the</w:t>
      </w:r>
      <w:r>
        <w:t xml:space="preserve"> </w:t>
      </w:r>
      <w:r>
        <w:t xml:space="preserve">sssp</w:t>
      </w:r>
      <w:r>
        <w:t xml:space="preserve">’s user-defined features for graphical representations. Puckette’s philosophy, as I have mentioned earlier, was aimed at detaching music software from music concepts, leaving these aesthetic decisions to the user. To this end, anything within the canvas can be customizable, and there is no notion of time assigned to canvas coordinates. However, Puckette provided the user with a sorting function,</w:t>
      </w:r>
      <w:r>
        <w:t xml:space="preserve"> </w:t>
      </w:r>
      <w:r>
        <w:t xml:space="preserve">“</w:t>
      </w:r>
      <w:r>
        <w:t xml:space="preserve">on the assumption that users might often want to use Pd data collections as x-ordered sequences</w:t>
      </w:r>
      <w:r>
        <w:t xml:space="preserve">”</w:t>
      </w:r>
      <w:r>
        <w:t xml:space="preserve"> </w:t>
      </w:r>
      <w:r>
        <w:t xml:space="preserve">(Puckette 2002b, p. 185)</w:t>
      </w:r>
      <w:r>
        <w:t xml:space="preserve">. In fact, this is the only sorting function within Pure Data, and it is the same function that sorts the patch</w:t>
      </w:r>
      <w:r>
        <w:t xml:space="preserve"> </w:t>
      </w:r>
      <w:r>
        <w:t xml:space="preserve">‘</w:t>
      </w:r>
      <w:r>
        <w:t xml:space="preserve">graph,</w:t>
      </w:r>
      <w:r>
        <w:t xml:space="preserve">’</w:t>
      </w:r>
      <w:r>
        <w:t xml:space="preserve"> </w:t>
      </w:r>
      <w:r>
        <w:t xml:space="preserve">only now made accesible to the user. A common and elementary database routine (</w:t>
      </w:r>
      <w:r>
        <w:rPr>
          <w:rStyle w:val="VerbatimChar"/>
        </w:rPr>
        <w:t xml:space="preserve">sort</w:t>
      </w:r>
      <w:r>
        <w:t xml:space="preserve">) that emerged to the program’s surface because of traditional music notation practices.</w:t>
      </w:r>
    </w:p>
    <w:p>
      <w:pPr>
        <w:pStyle w:val="Heading5"/>
      </w:pPr>
      <w:bookmarkStart w:id="182" w:name="formats"/>
      <w:r>
        <w:t xml:space="preserve">Formats</w:t>
      </w:r>
      <w:bookmarkEnd w:id="182"/>
    </w:p>
    <w:p>
      <w:pPr>
        <w:pStyle w:val="FirstParagraph"/>
      </w:pPr>
      <w:r>
        <w:t xml:space="preserve">The</w:t>
      </w:r>
      <w:r>
        <w:t xml:space="preserve"> </w:t>
      </w:r>
      <w:r>
        <w:t xml:space="preserve">sdif</w:t>
      </w:r>
      <w:r>
        <w:t xml:space="preserve"> </w:t>
      </w:r>
      <w:r>
        <w:t xml:space="preserve">and the</w:t>
      </w:r>
      <w:r>
        <w:t xml:space="preserve"> </w:t>
      </w:r>
      <w:r>
        <w:t xml:space="preserve">gdif</w:t>
      </w:r>
      <w:r>
        <w:t xml:space="preserve">, widely used in audio analysis software like</w:t>
      </w:r>
      <w:r>
        <w:t xml:space="preserve"> </w:t>
      </w:r>
      <w:r>
        <w:t xml:space="preserve">spear</w:t>
      </w:r>
      <w:r>
        <w:t xml:space="preserve">, OpenMusic</w:t>
      </w:r>
      <w:r>
        <w:t xml:space="preserve"> </w:t>
      </w:r>
      <w:r>
        <w:t xml:space="preserve">(Bresson &amp; Agon 2004, Nymoen &amp; Jensenius 2011)</w:t>
      </w:r>
      <w:r>
        <w:t xml:space="preserve">, among others.</w:t>
      </w:r>
    </w:p>
    <w:p>
      <w:pPr>
        <w:pStyle w:val="BodyText"/>
      </w:pPr>
      <w:r>
        <w:t xml:space="preserve">Bresson &amp; Agon (2004)</w:t>
      </w:r>
      <w:r>
        <w:t xml:space="preserve"> </w:t>
      </w:r>
      <w:r>
        <w:t xml:space="preserve">(Bresson &amp; Agon 2004)</w:t>
      </w:r>
      <w:r>
        <w:t xml:space="preserve"> </w:t>
      </w:r>
      <w:r>
        <w:t xml:space="preserve">used the</w:t>
      </w:r>
      <w:r>
        <w:t xml:space="preserve"> </w:t>
      </w:r>
      <w:r>
        <w:t xml:space="preserve">sdif</w:t>
      </w:r>
      <w:r>
        <w:t xml:space="preserve"> </w:t>
      </w:r>
      <w:r>
        <w:t xml:space="preserve">format for spatialization data.</w:t>
      </w:r>
    </w:p>
    <w:p>
      <w:pPr>
        <w:pStyle w:val="BodyText"/>
      </w:pPr>
      <w:r>
        <w:t xml:space="preserve">Bullock &amp; Frisk (2009)</w:t>
      </w:r>
      <w:r>
        <w:t xml:space="preserve"> </w:t>
      </w:r>
      <w:r>
        <w:t xml:space="preserve">(Bullock &amp; Frisk 2009)</w:t>
      </w:r>
      <w:r>
        <w:t xml:space="preserve"> </w:t>
      </w:r>
      <w:r>
        <w:t xml:space="preserve">implemented within their</w:t>
      </w:r>
      <w:r>
        <w:t xml:space="preserve"> </w:t>
      </w:r>
      <w:r>
        <w:rPr>
          <w:i/>
        </w:rPr>
        <w:t xml:space="preserve">Integra</w:t>
      </w:r>
      <w:r>
        <w:t xml:space="preserve"> </w:t>
      </w:r>
      <w:r>
        <w:t xml:space="preserve">project a data format for sharing between different multimedia environments. Based on previous work on file formats, they developed the</w:t>
      </w:r>
      <w:r>
        <w:t xml:space="preserve"> </w:t>
      </w:r>
      <w:r>
        <w:t xml:space="preserve">ixd</w:t>
      </w:r>
      <w:r>
        <w:t xml:space="preserve"> </w:t>
      </w:r>
      <w:r>
        <w:t xml:space="preserve">format which is capable of containing sequences, tags and meta-data, and presets. Their argument for a semi-structured model resided in the semantic richness that can be allocated in opposition to the binary format only readable by machines. To this end, the implemented their specifications using the</w:t>
      </w:r>
      <w:r>
        <w:t xml:space="preserve"> </w:t>
      </w:r>
      <w:r>
        <w:t xml:space="preserve">xml</w:t>
      </w:r>
      <w:r>
        <w:t xml:space="preserve"> </w:t>
      </w:r>
      <w:r>
        <w:t xml:space="preserve">language. Further formats are</w:t>
      </w:r>
      <w:r>
        <w:t xml:space="preserve"> </w:t>
      </w:r>
      <w:r>
        <w:t xml:space="preserve">metrixml</w:t>
      </w:r>
      <w:r>
        <w:t xml:space="preserve">, developed by Amatriain in</w:t>
      </w:r>
      <w:r>
        <w:t xml:space="preserve"> </w:t>
      </w:r>
      <w:r>
        <w:t xml:space="preserve">(Amatriain 2004)</w:t>
      </w:r>
      <w:r>
        <w:t xml:space="preserve">),</w:t>
      </w:r>
      <w:r>
        <w:t xml:space="preserve"> </w:t>
      </w:r>
      <w:r>
        <w:t xml:space="preserve">smil</w:t>
      </w:r>
      <w:r>
        <w:t xml:space="preserve">, and the</w:t>
      </w:r>
      <w:r>
        <w:t xml:space="preserve"> </w:t>
      </w:r>
      <w:r>
        <w:rPr>
          <w:rStyle w:val="VerbatimChar"/>
        </w:rPr>
        <w:t xml:space="preserve">.timid</w:t>
      </w:r>
      <w:r>
        <w:t xml:space="preserve"> </w:t>
      </w:r>
      <w:r>
        <w:t xml:space="preserve">file used within .</w:t>
      </w:r>
    </w:p>
    <w:p>
      <w:pPr>
        <w:pStyle w:val="Heading5"/>
      </w:pPr>
      <w:bookmarkStart w:id="183" w:name="datasets"/>
      <w:r>
        <w:t xml:space="preserve">Datasets</w:t>
      </w:r>
      <w:bookmarkEnd w:id="183"/>
    </w:p>
    <w:p>
      <w:pPr>
        <w:pStyle w:val="FirstParagraph"/>
      </w:pPr>
      <w:r>
        <w:t xml:space="preserve">Jones et al. (2007)</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 mesh (a model for physical modeling of wave propagation).</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w:t>
      </w:r>
    </w:p>
    <w:p>
      <w:pPr>
        <w:pStyle w:val="BodyText"/>
      </w:pPr>
      <w:r>
        <w:t xml:space="preserve">Hochenbaum et al. (2010)</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w:t>
      </w:r>
    </w:p>
    <w:p>
      <w:pPr>
        <w:pStyle w:val="BodyText"/>
      </w:pPr>
      <w:r>
        <w:t xml:space="preserve">Garcı́a et al. (2011)</w:t>
      </w:r>
      <w:r>
        <w:t xml:space="preserve"> </w:t>
      </w:r>
      <w:r>
        <w:t xml:space="preserve">(Garcı́a et al. 2011)</w:t>
      </w:r>
      <w:r>
        <w:t xml:space="preserve"> </w:t>
      </w:r>
      <w:r>
        <w:t xml:space="preserve">constructed a multimodal database of sound and sensor data (blowing pressure on a recorder) for the purpose of designing a synthesis model for recorders with different blowing profiles.</w:t>
      </w:r>
      <w:r>
        <w:t xml:space="preserve"> </w:t>
      </w:r>
      <w:r>
        <w:t xml:space="preserve">Visi et al. (2017)</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BodyText"/>
      </w:pPr>
      <w:r>
        <w:t xml:space="preserve">Audio databases such as</w:t>
      </w:r>
      <w:r>
        <w:t xml:space="preserve"> </w:t>
      </w:r>
      <w:r>
        <w:t xml:space="preserve">freesound</w:t>
      </w:r>
      <w:r>
        <w:t xml:space="preserve"> </w:t>
      </w:r>
      <w:r>
        <w:t xml:space="preserve">or</w:t>
      </w:r>
      <w:r>
        <w:t xml:space="preserve"> </w:t>
      </w:r>
      <w:r>
        <w:t xml:space="preserve">looperman</w:t>
      </w:r>
      <w:r>
        <w:t xml:space="preserve"> </w:t>
      </w:r>
      <w:r>
        <w:t xml:space="preserve">have been growing exponentially, as well as their use within live performances and interactive systems</w:t>
      </w:r>
      <w:r>
        <w:t xml:space="preserve"> </w:t>
      </w:r>
      <w:r>
        <w:t xml:space="preserve">(Correia 2010)</w:t>
      </w:r>
      <w:r>
        <w:t xml:space="preserve">. However, audio description and tagging continued to be an unsolved issue for</w:t>
      </w:r>
      <w:r>
        <w:t xml:space="preserve"> </w:t>
      </w:r>
      <w:r>
        <w:t xml:space="preserve">Xambo et al. (2012)</w:t>
      </w:r>
      <w:r>
        <w:t xml:space="preserve">. Therefore, they analyzed automatic data-clustering techniques and the extent to which they could reshape classification within open access databases</w:t>
      </w:r>
      <w:r>
        <w:t xml:space="preserve"> </w:t>
      </w:r>
      <w:r>
        <w:t xml:space="preserve">(Xambo et al. 2012)</w:t>
      </w:r>
      <w:r>
        <w:t xml:space="preserve">.</w:t>
      </w:r>
    </w:p>
    <w:p>
      <w:pPr>
        <w:pStyle w:val="Heading4"/>
      </w:pPr>
      <w:bookmarkStart w:id="184" w:name="intersections"/>
      <w:r>
        <w:t xml:space="preserve">Intersections</w:t>
      </w:r>
      <w:bookmarkEnd w:id="184"/>
    </w:p>
    <w:p>
      <w:pPr>
        <w:pStyle w:val="FirstParagraph"/>
      </w:pPr>
      <w:r>
        <w:t xml:space="preserve">Katayose &amp; Kawahara (1999)</w:t>
      </w:r>
      <w:r>
        <w:t xml:space="preserve"> </w:t>
      </w:r>
      <w:r>
        <w:t xml:space="preserve">used sensor data such as breath input, head movement, and finger positioning to enhance the sound analysis engine of the</w:t>
      </w:r>
      <w:r>
        <w:t xml:space="preserve"> </w:t>
      </w:r>
      <w:r>
        <w:t xml:space="preserve">straight</w:t>
      </w:r>
      <w:r>
        <w:t xml:space="preserve"> </w:t>
      </w:r>
      <w:r>
        <w:t xml:space="preserve">system, thus achieving more degrees of freedom when carrying out the sound synthesis</w:t>
      </w:r>
      <w:r>
        <w:t xml:space="preserve"> </w:t>
      </w:r>
      <w:r>
        <w:t xml:space="preserve">(Katayose &amp; Kawahara 1999)</w:t>
      </w:r>
      <w:r>
        <w:t xml:space="preserve">.</w:t>
      </w:r>
      <w:r>
        <w:rPr>
          <w:rStyle w:val="FootnoteReference"/>
        </w:rPr>
        <w:footnoteReference w:id="185"/>
      </w:r>
    </w:p>
    <w:p>
      <w:pPr>
        <w:pStyle w:val="BodyText"/>
      </w:pPr>
      <w:r>
        <w:t xml:space="preserve">At</w:t>
      </w:r>
      <w:r>
        <w:t xml:space="preserve"> </w:t>
      </w:r>
      <w:r>
        <w:t xml:space="preserve">ccrma</w:t>
      </w:r>
      <w:r>
        <w:t xml:space="preserve">,</w:t>
      </w:r>
      <w:r>
        <w:t xml:space="preserve"> </w:t>
      </w:r>
      <w:r>
        <w:t xml:space="preserve">Serafin et al. (2001)</w:t>
      </w:r>
      <w:r>
        <w:t xml:space="preserve"> </w:t>
      </w:r>
      <w:r>
        <w:t xml:space="preserve">(Serafin et al. 2001)</w:t>
      </w:r>
      <w:r>
        <w:t xml:space="preserve"> </w:t>
      </w:r>
      <w:r>
        <w:t xml:space="preserve">managed to invert the concept of physical modeling by estimating violin bow position, pressure, and speed using</w:t>
      </w:r>
      <w:r>
        <w:t xml:space="preserve"> </w:t>
      </w:r>
      <w:r>
        <w:t xml:space="preserve">lpc</w:t>
      </w:r>
      <w:r>
        <w:t xml:space="preserve"> </w:t>
      </w:r>
      <w:r>
        <w:t xml:space="preserve">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w:t>
      </w:r>
      <w:r>
        <w:t xml:space="preserve"> </w:t>
      </w:r>
      <w:r>
        <w:rPr>
          <w:i/>
        </w:rPr>
        <w:t xml:space="preserve">Radio Drum</w:t>
      </w:r>
      <w:r>
        <w:t xml:space="preserve">, an instrument built at Bell Labs by Max Mathews in the late 1980s that uses a mallet as controller within three-dimensional space</w:t>
      </w:r>
      <w:r>
        <w:t xml:space="preserve"> </w:t>
      </w:r>
      <w:r>
        <w:t xml:space="preserve">(Boie et al. 1989)</w:t>
      </w:r>
      <w:r>
        <w:t xml:space="preserve">. Schloss and Driessen searched for peak detection in the incoming signal to determine mallet (air) strokes.</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r>
        <w:rPr>
          <w:rStyle w:val="FootnoteReference"/>
        </w:rPr>
        <w:footnoteReference w:id="186"/>
      </w:r>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1"/>
      </w:pPr>
      <w:bookmarkStart w:id="187" w:name="chapter:Database_Aesthetics"/>
      <w:r>
        <w:t xml:space="preserve">Database Aesthetics</w:t>
      </w:r>
      <w:bookmarkEnd w:id="187"/>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88" w:name="section:Listening_Databases"/>
      <w:r>
        <w:t xml:space="preserve">Listening Databases</w:t>
      </w:r>
      <w:bookmarkEnd w:id="188"/>
    </w:p>
    <w:p>
      <w:pPr>
        <w:pStyle w:val="Heading3"/>
      </w:pPr>
      <w:bookmarkStart w:id="189" w:name="resonance_of_a_return"/>
      <w:r>
        <w:t xml:space="preserve">The Resonance Of A Return</w:t>
      </w:r>
      <w:bookmarkEnd w:id="189"/>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w:t>
      </w:r>
      <w:r>
        <w:t xml:space="preserve"> </w:t>
      </w:r>
      <w:r>
        <w:t xml:space="preserve">‘</w:t>
      </w:r>
      <w:r>
        <w:t xml:space="preserve">me</w:t>
      </w:r>
      <w:r>
        <w:t xml:space="preserve">’</w:t>
      </w:r>
      <w:r>
        <w:t xml:space="preserve"> </w:t>
      </w:r>
      <w:r>
        <w:t xml:space="preserve">(the supposedly given subject), or to the</w:t>
      </w:r>
      <w:r>
        <w:t xml:space="preserve"> </w:t>
      </w:r>
      <w:r>
        <w:t xml:space="preserve">‘</w:t>
      </w:r>
      <w:r>
        <w:t xml:space="preserve">self</w:t>
      </w:r>
      <w:r>
        <w:t xml:space="preserve">’</w:t>
      </w:r>
      <w:r>
        <w:t xml:space="preserve"> </w:t>
      </w:r>
      <w:r>
        <w:t xml:space="preserve">or the other (the speaker, the musician, also supposedly given, with his subjectivity), but to the</w:t>
      </w:r>
      <w:r>
        <w:t xml:space="preserve"> </w:t>
      </w:r>
      <w:r>
        <w:rPr>
          <w:i/>
        </w:rPr>
        <w:t xml:space="preserve">relationship in self</w:t>
      </w:r>
      <w:r>
        <w:t xml:space="preserve">, so to speak, as it forms a</w:t>
      </w:r>
      <w:r>
        <w:t xml:space="preserve"> </w:t>
      </w:r>
      <w:r>
        <w:t xml:space="preserve">‘</w:t>
      </w:r>
      <w:r>
        <w:t xml:space="preserve">self</w:t>
      </w:r>
      <w:r>
        <w:t xml:space="preserve">’</w:t>
      </w:r>
      <w:r>
        <w:t xml:space="preserve"> </w:t>
      </w:r>
      <w:r>
        <w:t xml:space="preserve">or a</w:t>
      </w:r>
      <w:r>
        <w:t xml:space="preserve"> </w:t>
      </w:r>
      <w:r>
        <w:t xml:space="preserve">‘</w:t>
      </w:r>
      <w:r>
        <w:t xml:space="preserve">to itself</w:t>
      </w:r>
      <w:r>
        <w:t xml:space="preserve">’</w:t>
      </w:r>
      <w:r>
        <w:t xml:space="preserve"> </w:t>
      </w:r>
      <w:r>
        <w:t xml:space="preserve">in general, and if something like that ever does reach the end of its formation. Consequently, listening is passing over to the register of presence to self, it being understood that the</w:t>
      </w:r>
      <w:r>
        <w:t xml:space="preserve"> </w:t>
      </w:r>
      <w:r>
        <w:t xml:space="preserve">‘</w:t>
      </w:r>
      <w:r>
        <w:t xml:space="preserve">self</w:t>
      </w:r>
      <w:r>
        <w:t xml:space="preserve">’</w:t>
      </w:r>
      <w:r>
        <w:t xml:space="preserve"> </w:t>
      </w:r>
      <w:r>
        <w:t xml:space="preserve">is precisely nothing available (substantial or subsistent) to which one can be</w:t>
      </w:r>
      <w:r>
        <w:t xml:space="preserve"> </w:t>
      </w:r>
      <w:r>
        <w:t xml:space="preserve">‘</w:t>
      </w:r>
      <w:r>
        <w:t xml:space="preserve">present,</w:t>
      </w:r>
      <w:r>
        <w:t xml:space="preserve">’</w:t>
      </w:r>
      <w:r>
        <w:t xml:space="preserve"> </w:t>
      </w:r>
      <w:r>
        <w:t xml:space="preserve">but precisely the resonance of a return [</w:t>
      </w:r>
      <w:r>
        <w:rPr>
          <w:i/>
        </w:rPr>
        <w:t xml:space="preserve">renvoi</w:t>
      </w:r>
      <w:r>
        <w:t xml:space="preserve">].</w:t>
      </w:r>
      <w:r>
        <w:t xml:space="preserve"> </w:t>
      </w:r>
      <w:r>
        <w:t xml:space="preserve">(Nancy 2007, p. 12)</w:t>
      </w:r>
    </w:p>
    <w:p>
      <w:pPr>
        <w:pStyle w:val="Heading5"/>
      </w:pPr>
      <w:bookmarkStart w:id="190" w:name="sonorous-presence"/>
      <w:r>
        <w:t xml:space="preserve">Sonorous presence</w:t>
      </w:r>
      <w:bookmarkEnd w:id="190"/>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w:t>
      </w:r>
      <w:r>
        <w:t xml:space="preserve"> </w:t>
      </w:r>
      <w:r>
        <w:t xml:space="preserve">‘</w:t>
      </w:r>
      <w:r>
        <w:t xml:space="preserve">sonorous presence.</w:t>
      </w:r>
      <w:r>
        <w:t xml:space="preserve">’</w:t>
      </w:r>
      <w:r>
        <w:t xml:space="preserve"> </w:t>
      </w:r>
      <w:r>
        <w:t xml:space="preserve">For Brian Kane</w:t>
      </w:r>
      <w:r>
        <w:t xml:space="preserve"> </w:t>
      </w:r>
      <w:r>
        <w:t xml:space="preserve">(Gratton &amp; Morin 2015)</w:t>
      </w:r>
      <w:r>
        <w:t xml:space="preserve">, Nancy’s</w:t>
      </w:r>
      <w:r>
        <w:t xml:space="preserve"> </w:t>
      </w:r>
      <w:r>
        <w:t xml:space="preserve">‘</w:t>
      </w:r>
      <w:r>
        <w:t xml:space="preserve">sonorous presence</w:t>
      </w:r>
      <w:r>
        <w:t xml:space="preserve">’</w:t>
      </w:r>
      <w:r>
        <w:t xml:space="preserve"> </w:t>
      </w:r>
      <w:r>
        <w:t xml:space="preserve">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91" w:name="an-a-priori-filter"/>
      <w:r>
        <w:t xml:space="preserve">An a priori filter</w:t>
      </w:r>
      <w:bookmarkEnd w:id="191"/>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92" w:name="sonorous-presence-in-an-attack"/>
      <w:r>
        <w:t xml:space="preserve">Sonorous presence in an attack</w:t>
      </w:r>
      <w:bookmarkEnd w:id="192"/>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w:t>
      </w:r>
      <w:r>
        <w:t xml:space="preserve"> </w:t>
      </w:r>
      <w:r>
        <w:t xml:space="preserve">“</w:t>
      </w:r>
      <w:r>
        <w:t xml:space="preserve">a mode of listening that exposes itself to sense</w:t>
      </w:r>
      <w:r>
        <w:t xml:space="preserv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w:t>
      </w:r>
      <w:r>
        <w:t xml:space="preserve"> </w:t>
      </w:r>
      <w:r>
        <w:t xml:space="preserve">‘</w:t>
      </w:r>
      <w:r>
        <w:t xml:space="preserve">attack.</w:t>
      </w:r>
      <w:r>
        <w:t xml:space="preserve">’</w:t>
      </w:r>
      <w:r>
        <w:t xml:space="preserve"> </w:t>
      </w:r>
      <w:r>
        <w:t xml:space="preserve">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93" w:name="referrals-and-deferrals"/>
      <w:r>
        <w:t xml:space="preserve">Referrals and Deferrals</w:t>
      </w:r>
      <w:bookmarkEnd w:id="193"/>
    </w:p>
    <w:p>
      <w:pPr>
        <w:pStyle w:val="FirstParagraph"/>
      </w:pPr>
      <w:r>
        <w:t xml:space="preserve">The structure of the listening experience is one of infinite referrals and deferrals.</w:t>
      </w:r>
      <w:r>
        <w:rPr>
          <w:rStyle w:val="FootnoteReference"/>
        </w:rPr>
        <w:footnoteReference w:id="194"/>
      </w:r>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w:t>
      </w:r>
      <w:r>
        <w:t xml:space="preserve"> </w:t>
      </w:r>
      <w:r>
        <w:t xml:space="preserve">“</w:t>
      </w:r>
      <w:r>
        <w:t xml:space="preserve">is made of a totality of referrals: from sign to a thing, from a state of things to a quality, from a subject to another subject or to itself, all simultaneously</w:t>
      </w:r>
      <w:r>
        <w:t xml:space="preserve">”</w:t>
      </w:r>
      <w:r>
        <w:t xml:space="preserve"> </w:t>
      </w:r>
      <w:r>
        <w:t xml:space="preserve">(Nancy 2007, pp. 4–9)</w:t>
      </w:r>
      <w:r>
        <w:t xml:space="preserve">. Therefore, since sound “is also made of referrals: it spreads in space, where it resounds while still resounding</w:t>
      </w:r>
      <w:r>
        <w:t xml:space="preserve"> </w:t>
      </w:r>
      <w:r>
        <w:t xml:space="preserve">‘</w:t>
      </w:r>
      <w:r>
        <w:t xml:space="preserve">in me</w:t>
      </w:r>
      <w:r>
        <w:t xml:space="preserve">’</w:t>
      </w:r>
      <w:r>
        <w:t xml:space="preserv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95" w:name="a-loop"/>
      <w:r>
        <w:t xml:space="preserve">A Loop</w:t>
      </w:r>
      <w:bookmarkEnd w:id="195"/>
    </w:p>
    <w:p>
      <w:pPr>
        <w:pStyle w:val="FirstParagraph"/>
      </w:pPr>
      <w:r>
        <w:t xml:space="preserve">The condition of repetition, oscillation, or circularity explains the</w:t>
      </w:r>
      <w:r>
        <w:t xml:space="preserve"> </w:t>
      </w:r>
      <w:r>
        <w:t xml:space="preserve">‘</w:t>
      </w:r>
      <w:r>
        <w:t xml:space="preserve">infinite</w:t>
      </w:r>
      <w:r>
        <w:t xml:space="preserve">’</w:t>
      </w:r>
      <w:r>
        <w:t xml:space="preserve"> </w:t>
      </w:r>
      <w:r>
        <w:t xml:space="preserve">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96" w:name="an-approach-to-self"/>
      <w:r>
        <w:t xml:space="preserve">An Approach to Self</w:t>
      </w:r>
      <w:bookmarkEnd w:id="196"/>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w:t>
      </w:r>
      <w:r>
        <w:t xml:space="preserve">“</w:t>
      </w:r>
      <w:r>
        <w:t xml:space="preserve">if something like that ever does reach the end of its formation</w:t>
      </w:r>
      <w:r>
        <w:t xml:space="preserve">”</w:t>
      </w:r>
      <w:r>
        <w:t xml:space="preserve">) points precisely to the infinite resonant process with which Nancy builds his concept of listening, but specifically, it is how he sets forth an image of a self coming from this ontology of sound.</w:t>
      </w:r>
      <w:r>
        <w:rPr>
          <w:rStyle w:val="FootnoteReference"/>
        </w:rPr>
        <w:footnoteReference w:id="197"/>
      </w:r>
    </w:p>
    <w:p>
      <w:pPr>
        <w:pStyle w:val="Heading3"/>
      </w:pPr>
      <w:bookmarkStart w:id="198" w:name="network"/>
      <w:r>
        <w:t xml:space="preserve">Resonant Network</w:t>
      </w:r>
      <w:bookmarkEnd w:id="198"/>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99" w:name="an-illusory-violin"/>
      <w:r>
        <w:t xml:space="preserve">An Illusory Violin</w:t>
      </w:r>
      <w:bookmarkEnd w:id="199"/>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200" w:name="virtuality"/>
      <w:r>
        <w:t xml:space="preserve">Virtuality</w:t>
      </w:r>
      <w:bookmarkEnd w:id="200"/>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w:t>
      </w:r>
      <w:r>
        <w:t xml:space="preserve"> </w:t>
      </w:r>
      <w:r>
        <w:t xml:space="preserve">‘</w:t>
      </w:r>
      <w:r>
        <w:t xml:space="preserve">virtual</w:t>
      </w:r>
      <w:r>
        <w:t xml:space="preserve">’</w:t>
      </w:r>
      <w:r>
        <w:t xml:space="preserve"> </w:t>
      </w:r>
      <w:r>
        <w:t xml:space="preserve">self of the violin. The</w:t>
      </w:r>
      <w:r>
        <w:t xml:space="preserve"> </w:t>
      </w:r>
      <w:r>
        <w:t xml:space="preserve">‘</w:t>
      </w:r>
      <w:r>
        <w:t xml:space="preserve">virtual</w:t>
      </w:r>
      <w:r>
        <w:t xml:space="preserve">’</w:t>
      </w:r>
      <w:r>
        <w:t xml:space="preserve"> </w:t>
      </w:r>
      <w:r>
        <w:t xml:space="preserve">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201" w:name="performativity-of-networks"/>
      <w:r>
        <w:t xml:space="preserve">Performativity of Networks</w:t>
      </w:r>
      <w:bookmarkEnd w:id="201"/>
    </w:p>
    <w:p>
      <w:pPr>
        <w:pStyle w:val="FirstParagraph"/>
      </w:pPr>
      <w:r>
        <w:t xml:space="preserve">Latour understands</w:t>
      </w:r>
      <w:r>
        <w:t xml:space="preserve"> </w:t>
      </w:r>
      <w:r>
        <w:t xml:space="preserve">‘</w:t>
      </w:r>
      <w:r>
        <w:t xml:space="preserve">networks</w:t>
      </w:r>
      <w:r>
        <w:t xml:space="preserve">’</w:t>
      </w:r>
      <w:r>
        <w:t xml:space="preserve"> </w:t>
      </w:r>
      <w:r>
        <w:t xml:space="preserve">as made of interconnected frames of reference. He refers to these frames as</w:t>
      </w:r>
      <w:r>
        <w:t xml:space="preserve"> </w:t>
      </w:r>
      <w:r>
        <w:t xml:space="preserve">‘</w:t>
      </w:r>
      <w:r>
        <w:t xml:space="preserve">semiotic actors</w:t>
      </w:r>
      <w:r>
        <w:t xml:space="preserve">’</w:t>
      </w:r>
      <w:r>
        <w:t xml:space="preserve"> </w:t>
      </w:r>
      <w:r>
        <w:t xml:space="preserve">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w:t>
      </w:r>
      <w:r>
        <w:t xml:space="preserve"> </w:t>
      </w:r>
      <w:r>
        <w:t xml:space="preserve">‘</w:t>
      </w:r>
      <w:r>
        <w:t xml:space="preserve">ontological hybrids</w:t>
      </w:r>
      <w:r>
        <w:t xml:space="preserve">’</w:t>
      </w:r>
      <w:r>
        <w:t xml:space="preserve">,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202" w:name="a-resonant-movement-of-a-thing"/>
      <w:r>
        <w:t xml:space="preserve">A Resonant Movement of a Thing</w:t>
      </w:r>
      <w:bookmarkEnd w:id="202"/>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w:t>
      </w:r>
      <w:r>
        <w:t xml:space="preserve"> </w:t>
      </w:r>
      <w:r>
        <w:t xml:space="preserve">ram</w:t>
      </w:r>
      <w:r>
        <w:t xml:space="preserve">,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w:t>
      </w:r>
      <w:r>
        <w:t xml:space="preserve"> </w:t>
      </w:r>
      <w:r>
        <w:t xml:space="preserve">‘</w:t>
      </w:r>
      <w:r>
        <w:t xml:space="preserve">in between</w:t>
      </w:r>
      <w:r>
        <w:t xml:space="preserve">’</w:t>
      </w:r>
      <w:r>
        <w:t xml:space="preserve"> </w:t>
      </w:r>
      <w:r>
        <w:t xml:space="preserve">networks is either connected —but then the network is expanding— or non-existing. Literally, a network has no outside.</w:t>
      </w:r>
      <w:r>
        <w:t xml:space="preserve"> </w:t>
      </w:r>
      <w:r>
        <w:t xml:space="preserve">(Latour 1990, p. 6)</w:t>
      </w:r>
    </w:p>
    <w:p>
      <w:pPr>
        <w:pStyle w:val="Heading5"/>
      </w:pPr>
      <w:bookmarkStart w:id="203" w:name="positive-feedback"/>
      <w:r>
        <w:t xml:space="preserve">Positive Feedback</w:t>
      </w:r>
      <w:bookmarkEnd w:id="203"/>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w:t>
      </w:r>
      <w:r>
        <w:t xml:space="preserve"> </w:t>
      </w:r>
      <w:r>
        <w:t xml:space="preserve">‘</w:t>
      </w:r>
      <w:r>
        <w:t xml:space="preserve">resonant</w:t>
      </w:r>
      <w:r>
        <w:t xml:space="preserve">’</w:t>
      </w:r>
      <w:r>
        <w:t xml:space="preserve"> </w:t>
      </w:r>
      <w:r>
        <w:t xml:space="preserve">and</w:t>
      </w:r>
      <w:r>
        <w:t xml:space="preserve"> </w:t>
      </w:r>
      <w:r>
        <w:t xml:space="preserve">‘</w:t>
      </w:r>
      <w:r>
        <w:t xml:space="preserve">network</w:t>
      </w:r>
      <w:r>
        <w:t xml:space="preserve">’</w:t>
      </w:r>
      <w:r>
        <w:t xml:space="preserve"> </w:t>
      </w:r>
      <w:r>
        <w:t xml:space="preserve">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204" w:name="the-work-of-actors"/>
      <w:r>
        <w:t xml:space="preserve">The Work of Actors</w:t>
      </w:r>
      <w:bookmarkEnd w:id="204"/>
    </w:p>
    <w:p>
      <w:pPr>
        <w:pStyle w:val="FirstParagraph"/>
      </w:pPr>
      <w:r>
        <w:t xml:space="preserve">The notion of network is to a certain extent mathematical. The spatial metaphors that are generally used, such as</w:t>
      </w:r>
      <w:r>
        <w:t xml:space="preserve"> </w:t>
      </w:r>
      <w:r>
        <w:t xml:space="preserve">“</w:t>
      </w:r>
      <w:r>
        <w:t xml:space="preserve">close and far, up and down, local and global, inside and outside,</w:t>
      </w:r>
      <w:r>
        <w:t xml:space="preserve">”</w:t>
      </w:r>
      <w:r>
        <w:t xml:space="preserve"> </w:t>
      </w:r>
      <w:r>
        <w:t xml:space="preserve">come to be replaced by</w:t>
      </w:r>
      <w:r>
        <w:t xml:space="preserve"> </w:t>
      </w:r>
      <w:r>
        <w:t xml:space="preserve">“</w:t>
      </w:r>
      <w:r>
        <w:t xml:space="preserve">associations and connections</w:t>
      </w:r>
      <w:r>
        <w:t xml:space="preserve">”</w:t>
      </w:r>
      <w:r>
        <w:t xml:space="preserve"> </w:t>
      </w:r>
      <w:r>
        <w:t xml:space="preserve">(Latour 1990, p. 6)</w:t>
      </w:r>
      <w:r>
        <w:t xml:space="preserve">. For example, consider the case of a person writing on a laptop computer. The two actors (user, computer) have to perform what Latour calls</w:t>
      </w:r>
      <w:r>
        <w:t xml:space="preserve"> </w:t>
      </w:r>
      <w:r>
        <w:t xml:space="preserve">“</w:t>
      </w:r>
      <w:r>
        <w:t xml:space="preserve">enormous supplementary work</w:t>
      </w:r>
      <w:r>
        <w:t xml:space="preserve">”</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205" w:name="inoperativity"/>
      <w:r>
        <w:t xml:space="preserve">The Unworking Network</w:t>
      </w:r>
      <w:bookmarkEnd w:id="205"/>
    </w:p>
    <w:p>
      <w:pPr>
        <w:pStyle w:val="BlockText"/>
      </w:pPr>
      <w:r>
        <w:t xml:space="preserve">Community necessarily takes place in what Blanchot has called</w:t>
      </w:r>
      <w:r>
        <w:t xml:space="preserve"> </w:t>
      </w:r>
      <w:r>
        <w:t xml:space="preserve">‘</w:t>
      </w:r>
      <w:r>
        <w:t xml:space="preserve">unworking,</w:t>
      </w:r>
      <w:r>
        <w:t xml:space="preserve">’</w:t>
      </w:r>
      <w:r>
        <w:t xml:space="preserve"> </w:t>
      </w:r>
      <w:r>
        <w:t xml:space="preserve">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w:t>
      </w:r>
      <w:r>
        <w:t xml:space="preserve"> </w:t>
      </w:r>
      <w:r>
        <w:t xml:space="preserve">‘</w:t>
      </w:r>
      <w:r>
        <w:t xml:space="preserve">community.</w:t>
      </w:r>
      <w:r>
        <w:t xml:space="preserve">’</w:t>
      </w:r>
      <w:r>
        <w:t xml:space="preserve"> </w:t>
      </w:r>
      <w:r>
        <w:t xml:space="preserve">Inoperativity and community are intertwined, and I will describe them in the following paragraphs.</w:t>
      </w:r>
    </w:p>
    <w:p>
      <w:pPr>
        <w:pStyle w:val="Heading5"/>
      </w:pPr>
      <w:bookmarkStart w:id="206" w:name="community-as-unwork"/>
      <w:r>
        <w:t xml:space="preserve">Community as unwork</w:t>
      </w:r>
      <w:bookmarkEnd w:id="206"/>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207" w:name="resonant-inoperativity"/>
      <w:r>
        <w:t xml:space="preserve">Resonant Inoperativity</w:t>
      </w:r>
      <w:bookmarkEnd w:id="207"/>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208" w:name="space-of-community"/>
      <w:r>
        <w:t xml:space="preserve">Space of Community</w:t>
      </w:r>
      <w:bookmarkEnd w:id="208"/>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209" w:name="at-the-limit"/>
      <w:r>
        <w:t xml:space="preserve">At the Limit</w:t>
      </w:r>
      <w:bookmarkEnd w:id="209"/>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210" w:name="reticulated-skin"/>
      <w:r>
        <w:t xml:space="preserve">Reticulated Skin</w:t>
      </w:r>
      <w:bookmarkEnd w:id="210"/>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w:t>
      </w:r>
      <w:r>
        <w:t xml:space="preserve"> </w:t>
      </w:r>
      <w:r>
        <w:t xml:space="preserve">“</w:t>
      </w:r>
      <w:r>
        <w:t xml:space="preserve">material resistance argument,</w:t>
      </w:r>
      <w:r>
        <w:t xml:space="preserve">”</w:t>
      </w:r>
      <w:r>
        <w:t xml:space="preserve"> </w:t>
      </w:r>
      <w:r>
        <w:t xml:space="preserve">for example, one that refers to the heterogeneous, disseminated, and careful</w:t>
      </w:r>
      <w:r>
        <w:t xml:space="preserve"> </w:t>
      </w:r>
      <w:r>
        <w:t xml:space="preserve">“</w:t>
      </w:r>
      <w:r>
        <w:t xml:space="preserve">plaiting of weak ties</w:t>
      </w:r>
      <w:r>
        <w:t xml:space="preserve">”</w:t>
      </w:r>
      <w:r>
        <w:t xml:space="preserve"> </w:t>
      </w:r>
      <w:r>
        <w:t xml:space="preserve">(Latour 1990, p. 3)</w:t>
      </w:r>
      <w:r>
        <w:t xml:space="preserve">.</w:t>
      </w:r>
    </w:p>
    <w:p>
      <w:pPr>
        <w:pStyle w:val="Heading5"/>
      </w:pPr>
      <w:bookmarkStart w:id="211" w:name="resistance-in-database-music"/>
      <w:r>
        <w:t xml:space="preserve">Resistance in Database Music</w:t>
      </w:r>
      <w:bookmarkEnd w:id="211"/>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w:t>
      </w:r>
      <w:r>
        <w:t xml:space="preserve"> </w:t>
      </w:r>
      <w:r>
        <w:t xml:space="preserve">“</w:t>
      </w:r>
      <w:r>
        <w:t xml:space="preserve">the unworking of work that is social, economic, technical, and institutional</w:t>
      </w:r>
      <w:r>
        <w:t xml:space="preserve">”</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212" w:name="section:Databases_And_Memory"/>
      <w:r>
        <w:t xml:space="preserve">Databases And Memory</w:t>
      </w:r>
      <w:bookmarkEnd w:id="212"/>
    </w:p>
    <w:p>
      <w:pPr>
        <w:pStyle w:val="Heading3"/>
      </w:pPr>
      <w:bookmarkStart w:id="213" w:name="funeslude"/>
      <w:r>
        <w:t xml:space="preserve">Interlude: Embodied Memory</w:t>
      </w:r>
      <w:bookmarkEnd w:id="213"/>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w:t>
      </w:r>
      <w:r>
        <w:t xml:space="preserve">“</w:t>
      </w:r>
      <w:r>
        <w:t xml:space="preserve">blessed or cursed</w:t>
      </w:r>
      <w:r>
        <w:t xml:space="preserve">”</w:t>
      </w:r>
      <w:r>
        <w:t xml:space="preserve"> </w:t>
      </w:r>
      <w:r>
        <w:t xml:space="preserve">as Hayles points out</w:t>
      </w:r>
      <w:r>
        <w:t xml:space="preserve"> </w:t>
      </w:r>
      <w:r>
        <w:t xml:space="preserve">(Hayles 1993, p. 156)</w:t>
      </w:r>
      <w:r>
        <w:t xml:space="preserve">— with an ability to</w:t>
      </w:r>
      <w:r>
        <w:t xml:space="preserve"> </w:t>
      </w:r>
      <w:r>
        <w:t xml:space="preserve">“</w:t>
      </w:r>
      <w:r>
        <w:t xml:space="preserve">remember every sensation and thought in all its particularity and uniqueness</w:t>
      </w:r>
      <w:r>
        <w:t xml:space="preserve"> </w:t>
      </w:r>
      <w:r>
        <w:t xml:space="preserve">”</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r>
        <w:rPr>
          <w:rStyle w:val="FootnoteReference"/>
        </w:rPr>
        <w:footnoteReference w:id="214"/>
      </w:r>
      <w:r>
        <w:t xml:space="preserve"> </w:t>
      </w:r>
      <w:r>
        <w:t xml:space="preserve">he was secluded in a dark and enclosed space so as not to perceive the world.</w:t>
      </w:r>
      <w:r>
        <w:rPr>
          <w:rStyle w:val="FootnoteReference"/>
        </w:rPr>
        <w:footnoteReference w:id="215"/>
      </w:r>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w:t>
      </w:r>
      <w:r>
        <w:t xml:space="preserve"> </w:t>
      </w:r>
      <w:r>
        <w:t xml:space="preserve">“</w:t>
      </w:r>
      <w:r>
        <w:t xml:space="preserve">appears to us as an endless and unstructured collection of images, texts, and other data records</w:t>
      </w:r>
      <w:r>
        <w:t xml:space="preserve">”</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r>
        <w:rPr>
          <w:rStyle w:val="FootnoteReference"/>
        </w:rPr>
        <w:footnoteReference w:id="216"/>
      </w:r>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w:t>
      </w:r>
      <w:r>
        <w:t xml:space="preserve"> </w:t>
      </w:r>
      <w:r>
        <w:t xml:space="preserve">“</w:t>
      </w:r>
      <w:r>
        <w:t xml:space="preserve">failure</w:t>
      </w:r>
      <w:r>
        <w:t xml:space="preserve">”</w:t>
      </w:r>
      <w:r>
        <w:t xml:space="preserve"> </w:t>
      </w:r>
      <w:r>
        <w:t xml:space="preserve">of certain search processes on account of an inability to recall information from memory. While pointing to current psychological models of memory which consider forgetting to be an adaptive and functional activity, the authors acknowledge the mystery of certain aspects of memory:</w:t>
      </w:r>
      <w:r>
        <w:t xml:space="preserve"> </w:t>
      </w:r>
      <w:r>
        <w:t xml:space="preserve">“</w:t>
      </w:r>
      <w:r>
        <w:t xml:space="preserve">In human memory, it is unclear what really happens to old, disused or deliberately ignored memory traces —they might be retrievable, they might be lost, but no-one can tell</w:t>
      </w:r>
      <w:r>
        <w:t xml:space="preserve">”</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r>
        <w:rPr>
          <w:rStyle w:val="FootnoteReference"/>
        </w:rPr>
        <w:footnoteReference w:id="217"/>
      </w:r>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r>
        <w:rPr>
          <w:rStyle w:val="FootnoteReference"/>
        </w:rPr>
        <w:footnoteReference w:id="218"/>
      </w:r>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w:t>
      </w:r>
      <w:r>
        <w:t xml:space="preserve"> </w:t>
      </w:r>
      <w:r>
        <w:t xml:space="preserve">“</w:t>
      </w:r>
      <w:r>
        <w:t xml:space="preserve">[Cage’s] experience in an anechoic chamber at Harvard University prior to composing 4’33</w:t>
      </w:r>
      <w:r>
        <w:t xml:space="preserve">”</w:t>
      </w:r>
      <w:r>
        <w:t xml:space="preserve"> </w:t>
      </w:r>
      <w:r>
        <w:t xml:space="preserve">shattered the belief that silence was obtainable and revealed that the state of</w:t>
      </w:r>
      <w:r>
        <w:t xml:space="preserve"> </w:t>
      </w:r>
      <w:r>
        <w:t xml:space="preserve">‘</w:t>
      </w:r>
      <w:r>
        <w:t xml:space="preserve">nothing</w:t>
      </w:r>
      <w:r>
        <w:t xml:space="preserve">’</w:t>
      </w:r>
      <w:r>
        <w:t xml:space="preserve"> </w:t>
      </w:r>
      <w:r>
        <w:t xml:space="preserve">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r>
        <w:rPr>
          <w:rStyle w:val="FootnoteReference"/>
        </w:rPr>
        <w:footnoteReference w:id="219"/>
      </w:r>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w:t>
      </w:r>
      <w:r>
        <w:t xml:space="preserve"> </w:t>
      </w:r>
      <w:r>
        <w:t xml:space="preserve">‘</w:t>
      </w:r>
      <w:r>
        <w:t xml:space="preserve">recorded movement</w:t>
      </w:r>
      <w:r>
        <w:t xml:space="preserve">’</w:t>
      </w:r>
      <w:r>
        <w:t xml:space="preserve"> </w:t>
      </w:r>
      <w:r>
        <w:t xml:space="preserve">of the network, and Derrida’s concept of the archive.</w:t>
      </w:r>
    </w:p>
    <w:p>
      <w:pPr>
        <w:pStyle w:val="Heading3"/>
      </w:pPr>
      <w:bookmarkStart w:id="221" w:name="human"/>
      <w:r>
        <w:t xml:space="preserve">The Effraction Of The Trace</w:t>
      </w:r>
      <w:bookmarkEnd w:id="221"/>
    </w:p>
    <w:p>
      <w:pPr>
        <w:pStyle w:val="BlockText"/>
      </w:pPr>
      <w:r>
        <w:t xml:space="preserve">Lo cierto es que vivimos postergando todo lo postergable; tal vez todos sabemos profundamente que somos inmortales y que tarde o temprano, todo hombre hará todas las cosas y sabrá todo.</w:t>
      </w:r>
      <w:r>
        <w:rPr>
          <w:rStyle w:val="FootnoteReference"/>
        </w:rPr>
        <w:footnoteReference w:id="222"/>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223" w:name="memory-as-breaching"/>
      <w:r>
        <w:t xml:space="preserve">Memory as Breaching</w:t>
      </w:r>
      <w:bookmarkEnd w:id="223"/>
    </w:p>
    <w:p>
      <w:pPr>
        <w:pStyle w:val="FirstParagraph"/>
      </w:pPr>
      <w:r>
        <w:t xml:space="preserve">According to Derrida</w:t>
      </w:r>
      <w:r>
        <w:t xml:space="preserve"> </w:t>
      </w:r>
      <w:r>
        <w:t xml:space="preserve">(Derrida 1978)</w:t>
      </w:r>
      <w:r>
        <w:t xml:space="preserve">, Freud understood memory as the essence of the psyche:</w:t>
      </w:r>
      <w:r>
        <w:t xml:space="preserve"> </w:t>
      </w:r>
      <w:r>
        <w:t xml:space="preserve">“</w:t>
      </w:r>
      <w:r>
        <w:t xml:space="preserve">Memory, thus, is not a psychical property among others; it is the very essence of the psyche: resistance, and precisely, thereby, an opening to the effraction of the trace</w:t>
      </w:r>
      <w:r>
        <w:t xml:space="preserv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224" w:name="breaching-and-différance"/>
      <w:r>
        <w:t xml:space="preserve">Breaching and</w:t>
      </w:r>
      <w:r>
        <w:t xml:space="preserve"> </w:t>
      </w:r>
      <w:r>
        <w:rPr>
          <w:i/>
        </w:rPr>
        <w:t xml:space="preserve">différance</w:t>
      </w:r>
      <w:bookmarkEnd w:id="224"/>
    </w:p>
    <w:p>
      <w:pPr>
        <w:pStyle w:val="FirstParagraph"/>
      </w:pPr>
      <w:r>
        <w:t xml:space="preserve">Derrida points to one issue in Freud’s opposing forces: the case where resisting forces meet equally strong forces, which would result in a paralysis of memory. Therefore, he proposes that it is</w:t>
      </w:r>
      <w:r>
        <w:t xml:space="preserve"> </w:t>
      </w:r>
      <w:r>
        <w:t xml:space="preserve">“</w:t>
      </w:r>
      <w:r>
        <w:t xml:space="preserve">the difference between breaches which is the true origin of memory, and thus of the psyche</w:t>
      </w:r>
      <w:r>
        <w:t xml:space="preserv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w:t>
      </w:r>
      <w:r>
        <w:t xml:space="preserve"> </w:t>
      </w:r>
      <w:r>
        <w:t xml:space="preserve">“</w:t>
      </w:r>
      <w:r>
        <w:t xml:space="preserve">trace as memory is not a pure breaching that might be reappropriated at any time as simple presence; it is rather the ungraspable and invisible difference between breaches</w:t>
      </w:r>
      <w:r>
        <w:t xml:space="preserve">”</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225" w:name="hypomnesis-and-the-mystic-pad"/>
      <w:r>
        <w:t xml:space="preserve">Hypomnesis and the Mystic Pad</w:t>
      </w:r>
      <w:bookmarkEnd w:id="225"/>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w:t>
      </w:r>
      <w:r>
        <w:t xml:space="preserve"> </w:t>
      </w:r>
      <w:r>
        <w:t xml:space="preserve">“</w:t>
      </w:r>
      <w:r>
        <w:t xml:space="preserve">the psychical is caught up in an apparatus, and what is written will be more readily represented as a part extracted from the apparatus and</w:t>
      </w:r>
      <w:r>
        <w:t xml:space="preserve"> </w:t>
      </w:r>
      <w:r>
        <w:t xml:space="preserve">‘</w:t>
      </w:r>
      <w:r>
        <w:t xml:space="preserve">materialized</w:t>
      </w:r>
      <w:r>
        <w:t xml:space="preserve">’</w:t>
      </w:r>
      <w:r>
        <w:t xml:space="preserve">”</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w:t>
      </w:r>
      <w:r>
        <w:t xml:space="preserve"> </w:t>
      </w:r>
      <w:r>
        <w:t xml:space="preserve">“</w:t>
      </w:r>
      <w:r>
        <w:t xml:space="preserve">a perpetually available innocence and an infinite reserve of traces</w:t>
      </w:r>
      <w:r>
        <w:t xml:space="preserve">”</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w:t>
      </w:r>
      <w:r>
        <w:t xml:space="preserve"> </w:t>
      </w:r>
      <w:r>
        <w:t xml:space="preserve">“</w:t>
      </w:r>
      <w:r>
        <w:t xml:space="preserve">produce the space of their inscription only by acceding to the period of their erasure</w:t>
      </w:r>
      <w:r>
        <w:t xml:space="preserv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w:t>
      </w:r>
      <w:r>
        <w:t xml:space="preserve"> </w:t>
      </w:r>
      <w:r>
        <w:t xml:space="preserve">“</w:t>
      </w:r>
      <w:r>
        <w:t xml:space="preserve">constituted by the double force of repetition and erasure, legibility and illegibility</w:t>
      </w:r>
      <w:r>
        <w:t xml:space="preserve">”</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w:t>
      </w:r>
      <w:r>
        <w:t xml:space="preserve"> </w:t>
      </w:r>
      <w:r>
        <w:t xml:space="preserve">“</w:t>
      </w:r>
      <w:r>
        <w:t xml:space="preserve">work of memory</w:t>
      </w:r>
      <w:r>
        <w:t xml:space="preserve">”</w:t>
      </w:r>
      <w:r>
        <w:t xml:space="preserve"> </w:t>
      </w:r>
      <w:r>
        <w:t xml:space="preserve">itself</w:t>
      </w:r>
      <w:r>
        <w:t xml:space="preserve"> </w:t>
      </w:r>
      <w:r>
        <w:t xml:space="preserve">(Derrida 1978, p. 226)</w:t>
      </w:r>
      <w:r>
        <w:t xml:space="preserve">.</w:t>
      </w:r>
    </w:p>
    <w:p>
      <w:pPr>
        <w:pStyle w:val="BlockText"/>
      </w:pPr>
      <w:r>
        <w:t xml:space="preserve">The</w:t>
      </w:r>
      <w:r>
        <w:t xml:space="preserve"> </w:t>
      </w:r>
      <w:r>
        <w:t xml:space="preserve">‘</w:t>
      </w:r>
      <w:r>
        <w:t xml:space="preserve">subject</w:t>
      </w:r>
      <w:r>
        <w:t xml:space="preserve">’</w:t>
      </w:r>
      <w:r>
        <w:t xml:space="preserve"> </w:t>
      </w:r>
      <w:r>
        <w:t xml:space="preserve">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w:t>
      </w:r>
      <w:r>
        <w:t xml:space="preserve"> </w:t>
      </w:r>
      <w:r>
        <w:t xml:space="preserve">‘</w:t>
      </w:r>
      <w:r>
        <w:t xml:space="preserve">public</w:t>
      </w:r>
      <w:r>
        <w:t xml:space="preserve">’</w:t>
      </w:r>
      <w:r>
        <w:t xml:space="preserve"> </w:t>
      </w:r>
      <w:r>
        <w:t xml:space="preserve">in vain for the first reader: i.e., the first author of a work. [emphasis added]</w:t>
      </w:r>
      <w:r>
        <w:t xml:space="preserve"> </w:t>
      </w:r>
      <w:r>
        <w:t xml:space="preserve">(Derrida 1978, p. 227)</w:t>
      </w:r>
    </w:p>
    <w:p>
      <w:pPr>
        <w:pStyle w:val="Heading5"/>
      </w:pPr>
      <w:bookmarkStart w:id="226" w:name="nonhuman-authors"/>
      <w:r>
        <w:t xml:space="preserve">Nonhuman Authors</w:t>
      </w:r>
      <w:bookmarkEnd w:id="226"/>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w:t>
      </w:r>
      <w:r>
        <w:t xml:space="preserve"> </w:t>
      </w:r>
      <w:r>
        <w:t xml:space="preserve">“</w:t>
      </w:r>
      <w:r>
        <w:t xml:space="preserve">system of relations between strata</w:t>
      </w:r>
      <w:r>
        <w:t xml:space="preserve">”</w:t>
      </w:r>
      <w:r>
        <w:t xml:space="preserve"> </w:t>
      </w:r>
      <w:r>
        <w:t xml:space="preserve">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w:t>
      </w:r>
      <w:r>
        <w:t xml:space="preserve"> </w:t>
      </w:r>
      <w:r>
        <w:t xml:space="preserve">“</w:t>
      </w:r>
      <w:r>
        <w:t xml:space="preserve">subject of writing</w:t>
      </w:r>
      <w:r>
        <w:t xml:space="preserve">”</w:t>
      </w:r>
      <w:r>
        <w:t xml:space="preserve">, does not exist in itself, and only appears as a result of a resonating</w:t>
      </w:r>
      <w:r>
        <w:t xml:space="preserve"> </w:t>
      </w:r>
      <w:r>
        <w:t xml:space="preserve">“</w:t>
      </w:r>
      <w:r>
        <w:t xml:space="preserve">system of relations between strata.</w:t>
      </w:r>
      <w:r>
        <w:t xml:space="preserve">”</w:t>
      </w:r>
    </w:p>
    <w:p>
      <w:pPr>
        <w:pStyle w:val="Heading5"/>
      </w:pPr>
      <w:bookmarkStart w:id="227" w:name="database-as-agents"/>
      <w:r>
        <w:t xml:space="preserve">Database as Agents</w:t>
      </w:r>
      <w:bookmarkEnd w:id="227"/>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228" w:name="archontic"/>
      <w:r>
        <w:t xml:space="preserve">The Archontic Principle</w:t>
      </w:r>
      <w:bookmarkEnd w:id="228"/>
    </w:p>
    <w:p>
      <w:pPr>
        <w:pStyle w:val="Heading5"/>
      </w:pPr>
      <w:bookmarkStart w:id="229" w:name="archives-and-memory"/>
      <w:r>
        <w:t xml:space="preserve">Archives and Memory</w:t>
      </w:r>
      <w:bookmarkEnd w:id="229"/>
    </w:p>
    <w:p>
      <w:pPr>
        <w:pStyle w:val="FirstParagraph"/>
      </w:pPr>
      <w:r>
        <w:t xml:space="preserve">For Derrida, the archive cannot be reduced to memory, it is is neither a form of rememoration nor a</w:t>
      </w:r>
      <w:r>
        <w:t xml:space="preserve"> </w:t>
      </w:r>
      <w:r>
        <w:t xml:space="preserve">“</w:t>
      </w:r>
      <w:r>
        <w:t xml:space="preserve">conscious reserve,</w:t>
      </w:r>
      <w:r>
        <w:t xml:space="preserve">”</w:t>
      </w:r>
      <w:r>
        <w:t xml:space="preserve"> </w:t>
      </w:r>
      <w:r>
        <w:t xml:space="preserve">but simply a place where</w:t>
      </w:r>
      <w:r>
        <w:t xml:space="preserve"> </w:t>
      </w:r>
      <w:r>
        <w:t xml:space="preserve">“</w:t>
      </w:r>
      <w:r>
        <w:t xml:space="preserve">the origin speaks by itself</w:t>
      </w:r>
      <w:r>
        <w:t xml:space="preserve">”</w:t>
      </w:r>
      <w:r>
        <w:t xml:space="preserve"> </w:t>
      </w:r>
      <w:r>
        <w:t xml:space="preserve">(Derrida &amp; Prenowitz 1995, p. 60)</w:t>
      </w:r>
      <w:r>
        <w:t xml:space="preserve">. In this definition, the word</w:t>
      </w:r>
      <w:r>
        <w:t xml:space="preserve"> </w:t>
      </w:r>
      <w:r>
        <w:t xml:space="preserve">‘</w:t>
      </w:r>
      <w:r>
        <w:t xml:space="preserve">origin</w:t>
      </w:r>
      <w:r>
        <w:t xml:space="preserve">’</w:t>
      </w:r>
      <w:r>
        <w:t xml:space="preserve"> </w:t>
      </w:r>
      <w:r>
        <w:t xml:space="preserve">refers to the greek root of the word</w:t>
      </w:r>
      <w:r>
        <w:t xml:space="preserve"> </w:t>
      </w:r>
      <w:r>
        <w:t xml:space="preserve">‘</w:t>
      </w:r>
      <w:r>
        <w:t xml:space="preserve">archive</w:t>
      </w:r>
      <w:r>
        <w:t xml:space="preserve">’</w:t>
      </w:r>
      <w:r>
        <w:t xml:space="preserve"> </w:t>
      </w:r>
      <w:r>
        <w:t xml:space="preserve">[arkhē],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w:t>
      </w:r>
      <w:r>
        <w:t xml:space="preserve"> </w:t>
      </w:r>
      <w:r>
        <w:t xml:space="preserve">“</w:t>
      </w:r>
      <w:r>
        <w:t xml:space="preserve">a house, a domicile, an address, the residence of the superior magistrates, the</w:t>
      </w:r>
      <w:r>
        <w:t xml:space="preserve"> </w:t>
      </w:r>
      <w:r>
        <w:rPr>
          <w:i/>
        </w:rPr>
        <w:t xml:space="preserve">archons</w:t>
      </w:r>
      <w:r>
        <w:t xml:space="preserve">, those who commanded</w:t>
      </w:r>
      <w:r>
        <w:t xml:space="preserve">”</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w:t>
      </w:r>
      <w:r>
        <w:t xml:space="preserve"> </w:t>
      </w:r>
      <w:r>
        <w:t xml:space="preserve">“</w:t>
      </w:r>
      <w:r>
        <w:t xml:space="preserve">have the power to interpret the archives,</w:t>
      </w:r>
      <w:r>
        <w:t xml:space="preserve">”</w:t>
      </w:r>
      <w:r>
        <w:t xml:space="preserve"> </w:t>
      </w:r>
      <w:r>
        <w:t xml:space="preserve">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w:t>
      </w:r>
      <w:r>
        <w:t xml:space="preserve"> </w:t>
      </w:r>
      <w:r>
        <w:t xml:space="preserve">“</w:t>
      </w:r>
      <w:r>
        <w:t xml:space="preserve">institutional passage from the private to the public</w:t>
      </w:r>
      <w:r>
        <w:t xml:space="preserve">”</w:t>
      </w:r>
      <w:r>
        <w:t xml:space="preserve"> </w:t>
      </w:r>
      <w:r>
        <w:t xml:space="preserve">which is constitutive of the archive itself</w:t>
      </w:r>
      <w:r>
        <w:t xml:space="preserve"> </w:t>
      </w:r>
      <w:r>
        <w:t xml:space="preserve">(Derrida &amp; Prenowitz 1995, p. 9)</w:t>
      </w:r>
      <w:r>
        <w:t xml:space="preserve">.</w:t>
      </w:r>
    </w:p>
    <w:p>
      <w:pPr>
        <w:pStyle w:val="Heading5"/>
      </w:pPr>
      <w:bookmarkStart w:id="230" w:name="hierarchies"/>
      <w:r>
        <w:t xml:space="preserve">Hierarchies</w:t>
      </w:r>
      <w:bookmarkEnd w:id="230"/>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w:t>
      </w:r>
      <w:r>
        <w:t xml:space="preserve"> </w:t>
      </w:r>
      <w:r>
        <w:t xml:space="preserve">‘</w:t>
      </w:r>
      <w:r>
        <w:t xml:space="preserve">fever</w:t>
      </w:r>
      <w:r>
        <w:t xml:space="preserve">’</w:t>
      </w:r>
      <w:r>
        <w:t xml:space="preserve"> </w:t>
      </w:r>
      <w:r>
        <w:t xml:space="preserve">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231" w:name="archontic-principle"/>
      <w:r>
        <w:t xml:space="preserve">Archontic Principle</w:t>
      </w:r>
      <w:bookmarkEnd w:id="231"/>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w:t>
      </w:r>
      <w:r>
        <w:t xml:space="preserve"> </w:t>
      </w:r>
      <w:r>
        <w:t xml:space="preserve">‘</w:t>
      </w:r>
      <w:r>
        <w:t xml:space="preserve">patriarchy</w:t>
      </w:r>
      <w:r>
        <w:t xml:space="preserve">’</w:t>
      </w:r>
      <w:r>
        <w:t xml:space="preserve"> </w:t>
      </w:r>
      <w:r>
        <w:t xml:space="preserve">—which refers, likewise, to</w:t>
      </w:r>
      <w:r>
        <w:t xml:space="preserve"> </w:t>
      </w:r>
      <w:r>
        <w:t xml:space="preserve">‘</w:t>
      </w:r>
      <w:r>
        <w:t xml:space="preserve">lineage,</w:t>
      </w:r>
      <w:r>
        <w:t xml:space="preserve">’</w:t>
      </w:r>
      <w:r>
        <w:t xml:space="preserve"> </w:t>
      </w:r>
      <w:r>
        <w:t xml:space="preserve">‘</w:t>
      </w:r>
      <w:r>
        <w:t xml:space="preserve">father,</w:t>
      </w:r>
      <w:r>
        <w:t xml:space="preserve">’</w:t>
      </w:r>
      <w:r>
        <w:t xml:space="preserve"> </w:t>
      </w:r>
      <w:r>
        <w:t xml:space="preserve">and</w:t>
      </w:r>
      <w:r>
        <w:t xml:space="preserve"> </w:t>
      </w:r>
      <w:r>
        <w:t xml:space="preserve">‘</w:t>
      </w:r>
      <w:r>
        <w:t xml:space="preserve">I rule</w:t>
      </w:r>
      <w:r>
        <w:t xml:space="preserve">’</w:t>
      </w:r>
      <w:r>
        <w:t xml:space="preserve">—, therefore, he argues that the archontic is embedded first with a sense of filiation, that is, with fatherhood and the relationship between father and child. Thus, the archontic is</w:t>
      </w:r>
      <w:r>
        <w:t xml:space="preserve"> </w:t>
      </w:r>
      <w:r>
        <w:t xml:space="preserve">“</w:t>
      </w:r>
      <w:r>
        <w:t xml:space="preserve">paternal and patriarchic</w:t>
      </w:r>
      <w:r>
        <w:t xml:space="preserve">”</w:t>
      </w:r>
      <w:r>
        <w:t xml:space="preserve"> </w:t>
      </w:r>
      <w:r>
        <w:t xml:space="preserve">(Derrida &amp; Prenowitz 1995, p. 60)</w:t>
      </w:r>
      <w:r>
        <w:t xml:space="preserve">.</w:t>
      </w:r>
    </w:p>
    <w:p>
      <w:pPr>
        <w:pStyle w:val="Heading5"/>
      </w:pPr>
      <w:bookmarkStart w:id="232" w:name="patriarchy"/>
      <w:r>
        <w:t xml:space="preserve">Patriarchy</w:t>
      </w:r>
      <w:bookmarkEnd w:id="232"/>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w:t>
      </w:r>
      <w:r>
        <w:t xml:space="preserve"> </w:t>
      </w:r>
      <w:r>
        <w:t xml:space="preserve">“</w:t>
      </w:r>
      <w:r>
        <w:t xml:space="preserve">has shown how this archontic, that is, paternal and patriarchic, principle only posited itself to repeat itself and returned to re-posit itself only in the parricide</w:t>
      </w:r>
      <w:r>
        <w:t xml:space="preserve">”</w:t>
      </w:r>
      <w:r>
        <w:t xml:space="preserve"> </w:t>
      </w:r>
      <w:r>
        <w:t xml:space="preserve">(Derrida &amp; Prenowitz 1995, p. 60)</w:t>
      </w:r>
      <w:r>
        <w:t xml:space="preserve">.</w:t>
      </w:r>
    </w:p>
    <w:p>
      <w:pPr>
        <w:pStyle w:val="Heading5"/>
      </w:pPr>
      <w:bookmarkStart w:id="233" w:name="institutional-passage"/>
      <w:r>
        <w:t xml:space="preserve">Institutional Passage</w:t>
      </w:r>
      <w:bookmarkEnd w:id="233"/>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w:t>
      </w:r>
      <w:r>
        <w:t xml:space="preserve"> </w:t>
      </w:r>
      <w:r>
        <w:t xml:space="preserve">‘</w:t>
      </w:r>
      <w:r>
        <w:t xml:space="preserve">myself</w:t>
      </w:r>
      <w:r>
        <w:t xml:space="preserve">’</w:t>
      </w:r>
      <w:r>
        <w:t xml:space="preserve"> </w:t>
      </w:r>
      <w:r>
        <w:t xml:space="preserve">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234" w:name="authorities"/>
      <w:r>
        <w:t xml:space="preserve">Authorities</w:t>
      </w:r>
      <w:bookmarkEnd w:id="234"/>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w:t>
      </w:r>
      <w:r>
        <w:t xml:space="preserve"> </w:t>
      </w:r>
      <w:r>
        <w:t xml:space="preserve">“</w:t>
      </w:r>
      <w:r>
        <w:t xml:space="preserve">gathering together signs</w:t>
      </w:r>
      <w:r>
        <w:t xml:space="preserve">”</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235" w:name="anarchic-memory"/>
      <w:r>
        <w:t xml:space="preserve">Anarchic Memory</w:t>
      </w:r>
      <w:bookmarkEnd w:id="235"/>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w:t>
      </w:r>
      <w:r>
        <w:t xml:space="preserve"> </w:t>
      </w:r>
      <w:r>
        <w:t xml:space="preserve">“</w:t>
      </w:r>
      <w:r>
        <w:t xml:space="preserve">Like all kinds of data banks, [the archive]</w:t>
      </w:r>
      <w:r>
        <w:t xml:space="preserve"> </w:t>
      </w:r>
      <w:r>
        <w:t xml:space="preserve">‘</w:t>
      </w:r>
      <w:r>
        <w:t xml:space="preserve">forms relationships not on the basis of causes and effects, but through networks</w:t>
      </w:r>
      <w:r>
        <w:t xml:space="preserve">’</w:t>
      </w:r>
      <w:r>
        <w:t xml:space="preserve">”</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236" w:name="collective-memory"/>
      <w:r>
        <w:t xml:space="preserve">Collective Memory</w:t>
      </w:r>
      <w:bookmarkEnd w:id="236"/>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w:t>
      </w:r>
      <w:r>
        <w:t xml:space="preserve"> </w:t>
      </w:r>
      <w:r>
        <w:t xml:space="preserve">‘</w:t>
      </w:r>
      <w:r>
        <w:t xml:space="preserve">collective</w:t>
      </w:r>
      <w:r>
        <w:t xml:space="preserve">’</w:t>
      </w:r>
      <w:r>
        <w:t xml:space="preserve"> </w:t>
      </w:r>
      <w:r>
        <w:t xml:space="preserve">memory, the opposite occurs: data loss consists of plain and simple erasure, that is, a destruction that cannot be considered an instance of forgetting:</w:t>
      </w:r>
      <w:r>
        <w:t xml:space="preserve"> </w:t>
      </w:r>
      <w:r>
        <w:t xml:space="preserve">“</w:t>
      </w: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237" w:name="writing-code"/>
      <w:r>
        <w:t xml:space="preserve">Writing Code</w:t>
      </w:r>
      <w:bookmarkEnd w:id="237"/>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r>
        <w:rPr>
          <w:rStyle w:val="FootnoteReference"/>
        </w:rPr>
        <w:footnoteReference w:id="238"/>
      </w:r>
    </w:p>
    <w:p>
      <w:pPr>
        <w:pStyle w:val="Heading5"/>
      </w:pPr>
      <w:bookmarkStart w:id="240" w:name="anarchic-computer-memory"/>
      <w:r>
        <w:t xml:space="preserve">Anarchic Computer Memory</w:t>
      </w:r>
      <w:bookmarkEnd w:id="240"/>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241" w:name="spectrality"/>
      <w:r>
        <w:t xml:space="preserve">The Spectral Database</w:t>
      </w:r>
      <w:bookmarkEnd w:id="241"/>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w:t>
      </w:r>
      <w:r>
        <w:t xml:space="preserve"> </w:t>
      </w:r>
      <w:r>
        <w:t xml:space="preserve">“</w:t>
      </w:r>
      <w:r>
        <w:t xml:space="preserve">in the flesh,</w:t>
      </w:r>
      <w:r>
        <w:t xml:space="preserve">”</w:t>
      </w:r>
      <w:r>
        <w:t xml:space="preserve"> </w:t>
      </w:r>
      <w:r>
        <w:t xml:space="preserve">neither visible nor invisible, a trace always referring to another whose eyes can never be met…</w:t>
      </w:r>
      <w:r>
        <w:t xml:space="preserve"> </w:t>
      </w:r>
      <w:r>
        <w:t xml:space="preserve">(Derrida &amp; Prenowitz 1995, p. 54)</w:t>
      </w:r>
    </w:p>
    <w:p>
      <w:pPr>
        <w:pStyle w:val="Heading5"/>
      </w:pPr>
      <w:bookmarkStart w:id="242" w:name="computer-memory-and-writing"/>
      <w:r>
        <w:t xml:space="preserve">Computer Memory and Writing</w:t>
      </w:r>
      <w:bookmarkEnd w:id="242"/>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w:t>
      </w:r>
      <w:r>
        <w:t xml:space="preserve"> </w:t>
      </w:r>
      <w:r>
        <w:t xml:space="preserve">“</w:t>
      </w:r>
      <w:r>
        <w:t xml:space="preserve">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243" w:name="memory-replacement"/>
      <w:r>
        <w:t xml:space="preserve">Memory Replacement</w:t>
      </w:r>
      <w:bookmarkEnd w:id="243"/>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w:t>
      </w:r>
      <w:r>
        <w:t xml:space="preserve"> </w:t>
      </w:r>
      <w:r>
        <w:t xml:space="preserve">‘</w:t>
      </w:r>
      <w:r>
        <w:t xml:space="preserve">reading</w:t>
      </w:r>
      <w:r>
        <w:t xml:space="preserve">’</w:t>
      </w:r>
      <w:r>
        <w:t xml:space="preserve"> </w:t>
      </w:r>
      <w:r>
        <w:t xml:space="preserve">is rendered null, giving way to mathematical processes that come to interpret the data. In Ernst’s words,</w:t>
      </w:r>
      <w:r>
        <w:t xml:space="preserve"> </w:t>
      </w:r>
      <w:r>
        <w:t xml:space="preserve">“</w:t>
      </w:r>
      <w:r>
        <w:t xml:space="preserve">signal processing replaces</w:t>
      </w:r>
      <w:r>
        <w:t xml:space="preserve"> </w:t>
      </w:r>
      <w:r>
        <w:rPr>
          <w:i/>
        </w:rPr>
        <w:t xml:space="preserve">pure</w:t>
      </w:r>
      <w:r>
        <w:t xml:space="preserve"> </w:t>
      </w:r>
      <w:r>
        <w:t xml:space="preserve">reading</w:t>
      </w:r>
      <w:r>
        <w:t xml:space="preserve">”</w:t>
      </w:r>
      <w:r>
        <w:t xml:space="preserve"> </w:t>
      </w:r>
      <w:r>
        <w:t xml:space="preserve">[emphasis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244" w:name="anarchic-records"/>
      <w:r>
        <w:t xml:space="preserve">Anarchic Records</w:t>
      </w:r>
      <w:bookmarkEnd w:id="244"/>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w:t>
      </w:r>
      <w:r>
        <w:t xml:space="preserve"> </w:t>
      </w:r>
      <w:r>
        <w:t xml:space="preserve">“</w:t>
      </w:r>
      <w:r>
        <w:t xml:space="preserve">past acoustic, not intended for tradition: a noisy memory</w:t>
      </w:r>
      <w:r>
        <w:t xml:space="preserve">”</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r>
        <w:rPr>
          <w:rStyle w:val="FootnoteReference"/>
        </w:rPr>
        <w:footnoteReference w:id="245"/>
      </w:r>
      <w:r>
        <w:t xml:space="preserve"> </w:t>
      </w:r>
      <w:r>
        <w:t xml:space="preserve">becomes an archivization process, that is, a process by which symbolic transcription leads to an ordered archive, i.e., a score.</w:t>
      </w:r>
      <w:r>
        <w:rPr>
          <w:rStyle w:val="FootnoteReference"/>
        </w:rPr>
        <w:footnoteReference w:id="247"/>
      </w:r>
      <w:r>
        <w:t xml:space="preserve"> </w:t>
      </w:r>
      <w:r>
        <w:t xml:space="preserve">In Ernst’s sense, a sound file storing samples of the recorded world is anarchic because of the unfiltered (</w:t>
      </w:r>
      <w:r>
        <w:t xml:space="preserve">‘</w:t>
      </w:r>
      <w:r>
        <w:t xml:space="preserve">pure</w:t>
      </w:r>
      <w:r>
        <w:t xml:space="preserve">’</w:t>
      </w:r>
      <w:r>
        <w:t xml:space="preserve">) way in which the world is inscribed by the recorder. He bases this idea on another media theorist, Sven Spieker, who claims that, following Derrida’s conceptualization of the archive, a central feature of archives is not memory, but a need to</w:t>
      </w:r>
      <w:r>
        <w:t xml:space="preserve"> </w:t>
      </w:r>
      <w:r>
        <w:t xml:space="preserve">“</w:t>
      </w:r>
      <w:r>
        <w:t xml:space="preserve">discard, erase, eliminate</w:t>
      </w:r>
      <w:r>
        <w:t xml:space="preserve">”</w:t>
      </w:r>
      <w:r>
        <w:t xml:space="preserve"> </w:t>
      </w:r>
      <w:r>
        <w:t xml:space="preserve">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w:t>
      </w:r>
      <w:r>
        <w:t xml:space="preserve"> </w:t>
      </w:r>
      <w:r>
        <w:t xml:space="preserve">‘</w:t>
      </w:r>
      <w:r>
        <w:t xml:space="preserve">pure</w:t>
      </w:r>
      <w:r>
        <w:t xml:space="preserve">’</w:t>
      </w:r>
      <w:r>
        <w:t xml:space="preserve"> </w:t>
      </w:r>
      <w:r>
        <w:t xml:space="preserve">recording comes in. Therefore, if for Ernst, Parry’s audio recordings are anarchic, this is because they are constructed upon a Kittlerian idea of purity that leaves the human out of the equation.</w:t>
      </w:r>
    </w:p>
    <w:p>
      <w:pPr>
        <w:pStyle w:val="Heading5"/>
      </w:pPr>
      <w:bookmarkStart w:id="248" w:name="memory-and-framing"/>
      <w:r>
        <w:t xml:space="preserve">Memory and Framing</w:t>
      </w:r>
      <w:bookmarkEnd w:id="248"/>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249" w:name="nonhuman-tympans"/>
      <w:r>
        <w:t xml:space="preserve">Nonhuman Tympans</w:t>
      </w:r>
      <w:bookmarkEnd w:id="249"/>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w:t>
      </w:r>
      <w:r>
        <w:t xml:space="preserve"> </w:t>
      </w:r>
      <w:r>
        <w:t xml:space="preserve">‘</w:t>
      </w:r>
      <w:r>
        <w:t xml:space="preserve">tympanic</w:t>
      </w:r>
      <w:r>
        <w:t xml:space="preserve">’</w:t>
      </w:r>
      <w:r>
        <w:t xml:space="preserve"> </w:t>
      </w:r>
      <w:r>
        <w:t xml:space="preserve">function of transducers, as quoted by Cathy Van Eyck in her PhD dissertation on microphones and loudspeakers:</w:t>
      </w:r>
      <w:r>
        <w:t xml:space="preserve"> </w:t>
      </w:r>
      <w:r>
        <w:t xml:space="preserve">“</w:t>
      </w:r>
      <w:r>
        <w:t xml:space="preserve">every apparatus of sound reproduction has a tympanic function at precisely the point where it turns sound into something else…and when it turns something else into sound</w:t>
      </w:r>
      <w:r>
        <w:t xml:space="preserve">”</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250" w:name="spectrality-of-archives"/>
      <w:r>
        <w:t xml:space="preserve">Spectrality of Archives</w:t>
      </w:r>
      <w:bookmarkEnd w:id="250"/>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w:t>
      </w:r>
      <w:r>
        <w:t xml:space="preserve"> </w:t>
      </w:r>
      <w:r>
        <w:t xml:space="preserve">‘</w:t>
      </w:r>
      <w:r>
        <w:t xml:space="preserve">trace</w:t>
      </w:r>
      <w:r>
        <w:t xml:space="preserve">’</w:t>
      </w:r>
      <w:r>
        <w:t xml:space="preserve">, and, on the other, becomes a public, resonant</w:t>
      </w:r>
      <w:r>
        <w:t xml:space="preserve"> </w:t>
      </w:r>
      <w:r>
        <w:t xml:space="preserve">‘</w:t>
      </w:r>
      <w:r>
        <w:t xml:space="preserve">space.</w:t>
      </w:r>
      <w:r>
        <w:t xml:space="preserve">’</w:t>
      </w:r>
      <w:r>
        <w:t xml:space="preserve"> </w:t>
      </w:r>
      <w:r>
        <w:t xml:space="preserve">Thus, databases represent neither a trace nor a space. At this point it is important to address the quote at the beginning of this section, that is, the structure of the archontic that Derrida assigned to archives: spectrality. Derrida claims that, addressing a phantom is a</w:t>
      </w:r>
      <w:r>
        <w:t xml:space="preserve"> </w:t>
      </w:r>
      <w:r>
        <w:t xml:space="preserve">“</w:t>
      </w:r>
      <w:r>
        <w:t xml:space="preserve">transaction of signs and values, but also of some familial domesticity</w:t>
      </w:r>
      <w:r>
        <w:t xml:space="preserve">”</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w:t>
      </w:r>
      <w:r>
        <w:t xml:space="preserve"> </w:t>
      </w:r>
      <w:r>
        <w:t xml:space="preserve">‘</w:t>
      </w:r>
      <w:r>
        <w:t xml:space="preserve">house</w:t>
      </w:r>
      <w:r>
        <w:t xml:space="preserve">’</w:t>
      </w:r>
      <w:r>
        <w:t xml:space="preserve">—, that is, to the passing through (trans-action) of signs, but also de translation —or better, the</w:t>
      </w:r>
      <w:r>
        <w:t xml:space="preserve"> </w:t>
      </w:r>
      <w:r>
        <w:t xml:space="preserve">‘</w:t>
      </w:r>
      <w:r>
        <w:t xml:space="preserve">transduction</w:t>
      </w:r>
      <w:r>
        <w:t xml:space="preserve">’</w:t>
      </w:r>
      <w:r>
        <w:t xml:space="preserve"> </w:t>
      </w:r>
      <w:r>
        <w:t xml:space="preserve">of things. This is why Derrida considers any encounter with the spectral to be an instance of addressing, that is of transaction. Finally, what this uncanniness of the ghost entails is nothing other than the haunting itself, as Derrida writes:</w:t>
      </w:r>
      <w:r>
        <w:t xml:space="preserve"> </w:t>
      </w:r>
      <w:r>
        <w:t xml:space="preserve">“</w:t>
      </w:r>
      <w:r>
        <w:t xml:space="preserve">haunting implies places, a habitation, and always a haunted house</w:t>
      </w:r>
      <w:r>
        <w:t xml:space="preserv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251" w:name="spectrality-of-databases"/>
      <w:r>
        <w:t xml:space="preserve">Spectrality of Databases</w:t>
      </w:r>
      <w:bookmarkEnd w:id="251"/>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w:t>
      </w:r>
      <w:r>
        <w:t xml:space="preserve"> </w:t>
      </w:r>
      <w:r>
        <w:t xml:space="preserve">‘</w:t>
      </w:r>
      <w:r>
        <w:t xml:space="preserve">transduced</w:t>
      </w:r>
      <w:r>
        <w:t xml:space="preserve">’</w:t>
      </w:r>
      <w:r>
        <w:t xml:space="preserve"> </w:t>
      </w:r>
      <w:r>
        <w:t xml:space="preserve">into space, and with this transduction the agency of the database can be effectively felt. Likewise, the uncanniness of the case of audio recording can be felt as the ghost that will</w:t>
      </w:r>
      <w:r>
        <w:t xml:space="preserve"> </w:t>
      </w:r>
      <w:r>
        <w:t xml:space="preserve">‘</w:t>
      </w:r>
      <w:r>
        <w:t xml:space="preserve">remember us,</w:t>
      </w:r>
      <w:r>
        <w:t xml:space="preserve">’</w:t>
      </w:r>
      <w:r>
        <w:t xml:space="preserve"> </w:t>
      </w:r>
      <w:r>
        <w:t xml:space="preserve">because of this computer</w:t>
      </w:r>
      <w:r>
        <w:t xml:space="preserve"> </w:t>
      </w:r>
      <w:r>
        <w:t xml:space="preserve">‘</w:t>
      </w:r>
      <w:r>
        <w:t xml:space="preserve">memory</w:t>
      </w:r>
      <w:r>
        <w:t xml:space="preserve">’</w:t>
      </w:r>
      <w:r>
        <w:t xml:space="preserve"> </w:t>
      </w:r>
      <w:r>
        <w:t xml:space="preserve">that will keep (to its own privacy) the sonic environment that attests to our presence in space —because we sing, we make sounds, etc. Hence, the haunting that resides in-memory, together with the stored data and pointers.</w:t>
      </w:r>
    </w:p>
    <w:p>
      <w:pPr>
        <w:pStyle w:val="Heading5"/>
      </w:pPr>
      <w:bookmarkStart w:id="252" w:name="agency-of-the-uncanny"/>
      <w:r>
        <w:t xml:space="preserve">Agency of the Uncanny</w:t>
      </w:r>
      <w:bookmarkEnd w:id="252"/>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w:t>
      </w:r>
      <w:r>
        <w:t xml:space="preserve"> </w:t>
      </w:r>
      <w:r>
        <w:t xml:space="preserve">“</w:t>
      </w:r>
      <w:r>
        <w:t xml:space="preserve">recorded movement of a thing</w:t>
      </w:r>
      <w:r>
        <w:t xml:space="preserve">”</w:t>
      </w:r>
      <w:r>
        <w:t xml:space="preserve"> </w:t>
      </w:r>
      <w:r>
        <w:t xml:space="preserve">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253" w:name="section:Performativity_Of_Databases"/>
      <w:r>
        <w:t xml:space="preserve">Performativity Of Databases</w:t>
      </w:r>
      <w:bookmarkEnd w:id="253"/>
    </w:p>
    <w:p>
      <w:pPr>
        <w:pStyle w:val="Heading3"/>
      </w:pPr>
      <w:bookmarkStart w:id="254" w:name="gender"/>
      <w:r>
        <w:t xml:space="preserve">Gendered Database</w:t>
      </w:r>
      <w:bookmarkEnd w:id="254"/>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w:t>
      </w:r>
      <w:r>
        <w:t xml:space="preserve"> </w:t>
      </w:r>
      <w:r>
        <w:t xml:space="preserve">‘</w:t>
      </w:r>
      <w:r>
        <w:t xml:space="preserve">inside</w:t>
      </w:r>
      <w:r>
        <w:t xml:space="preserve">’</w:t>
      </w:r>
      <w:r>
        <w:t xml:space="preserve"> </w:t>
      </w:r>
      <w:r>
        <w:t xml:space="preserve">and displaying itself on the outside. The latter is an illusory self, strictly outside and unrelated to the</w:t>
      </w:r>
      <w:r>
        <w:t xml:space="preserve"> </w:t>
      </w:r>
      <w:r>
        <w:t xml:space="preserve">“</w:t>
      </w:r>
      <w:r>
        <w:t xml:space="preserve">natural or linguistic given.</w:t>
      </w:r>
      <w:r>
        <w:t xml:space="preserve">”</w:t>
      </w:r>
      <w:r>
        <w:t xml:space="preserve"> </w:t>
      </w:r>
      <w:r>
        <w:t xml:space="preserve">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255" w:name="skin-of-the-database"/>
      <w:r>
        <w:t xml:space="preserve">Skin of the Database</w:t>
      </w:r>
      <w:bookmarkEnd w:id="255"/>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256" w:name="expressing-nothing"/>
      <w:r>
        <w:t xml:space="preserve">Expressing Nothing</w:t>
      </w:r>
      <w:bookmarkEnd w:id="256"/>
    </w:p>
    <w:p>
      <w:pPr>
        <w:pStyle w:val="FirstParagraph"/>
      </w:pPr>
      <w:r>
        <w:t xml:space="preserve">Butler sets forth a critical genealogy of gender which relies on a</w:t>
      </w:r>
      <w:r>
        <w:t xml:space="preserve"> </w:t>
      </w:r>
      <w:r>
        <w:t xml:space="preserve">“</w:t>
      </w:r>
      <w:r>
        <w:t xml:space="preserve">phenomenological set of presuppositions, most important among them the expanded conception of an</w:t>
      </w:r>
      <w:r>
        <w:t xml:space="preserve"> </w:t>
      </w:r>
      <w:r>
        <w:t xml:space="preserve">‘</w:t>
      </w:r>
      <w:r>
        <w:t xml:space="preserve">act</w:t>
      </w:r>
      <w:r>
        <w:t xml:space="preserve">’</w:t>
      </w:r>
      <w:r>
        <w:t xml:space="preserve"> </w:t>
      </w:r>
      <w:r>
        <w:t xml:space="preserve">which is both socially shared and historically constituted, and which is performative…</w:t>
      </w:r>
      <w:r>
        <w:t xml:space="preserve">”</w:t>
      </w:r>
      <w:r>
        <w:t xml:space="preserve"> </w:t>
      </w:r>
      <w:r>
        <w:t xml:space="preserve">(Butler 1988, p. 530)</w:t>
      </w:r>
      <w:r>
        <w:t xml:space="preserve">. Furthermore, the difficulty Butler recognizes in this view of gender, is that</w:t>
      </w:r>
      <w:r>
        <w:t xml:space="preserve"> </w:t>
      </w:r>
      <w:r>
        <w:t xml:space="preserve">“</w:t>
      </w:r>
      <w:r>
        <w:t xml:space="preserve">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257" w:name="a-historical-situation"/>
      <w:r>
        <w:t xml:space="preserve">A Historical Situation</w:t>
      </w:r>
      <w:bookmarkEnd w:id="257"/>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w:t>
      </w:r>
      <w:r>
        <w:t xml:space="preserve"> </w:t>
      </w:r>
      <w:r>
        <w:t xml:space="preserve">“</w:t>
      </w:r>
      <w:r>
        <w:t xml:space="preserve">one does one’s body differently from one’s contemporaries and from one’s embodied predecessors and successors</w:t>
      </w:r>
      <w:r>
        <w:t xml:space="preserve">”</w:t>
      </w:r>
      <w:r>
        <w:t xml:space="preserve"> </w:t>
      </w:r>
      <w:r>
        <w:t xml:space="preserve">(Butler 1988, p. 521)</w:t>
      </w:r>
      <w:r>
        <w:t xml:space="preserve">. Therefore, the body comes to be a</w:t>
      </w:r>
      <w:r>
        <w:t xml:space="preserve"> </w:t>
      </w:r>
      <w:r>
        <w:t xml:space="preserve">“</w:t>
      </w:r>
      <w:r>
        <w:t xml:space="preserve">historical situation</w:t>
      </w:r>
      <w:r>
        <w:t xml:space="preserve">”</w:t>
      </w:r>
      <w:r>
        <w:t xml:space="preserve"> </w:t>
      </w:r>
      <w:r>
        <w:t xml:space="preserve">that results from the performativity of embodiment itself. In other words, the actions related to what Butler calls the</w:t>
      </w:r>
      <w:r>
        <w:t xml:space="preserve"> </w:t>
      </w:r>
      <w:r>
        <w:t xml:space="preserve">“</w:t>
      </w:r>
      <w:r>
        <w:t xml:space="preserve">structures of embodiment</w:t>
      </w:r>
      <w:r>
        <w:t xml:space="preserve">”</w:t>
      </w:r>
      <w:r>
        <w:t xml:space="preserve"> </w:t>
      </w:r>
      <w:r>
        <w:t xml:space="preserve">constitute an ontological sphere of present participles, such as</w:t>
      </w:r>
      <w:r>
        <w:t xml:space="preserve"> </w:t>
      </w:r>
      <w:r>
        <w:t xml:space="preserve">‘</w:t>
      </w:r>
      <w:r>
        <w:t xml:space="preserve">doing,</w:t>
      </w:r>
      <w:r>
        <w:t xml:space="preserve">’</w:t>
      </w:r>
      <w:r>
        <w:t xml:space="preserve"> </w:t>
      </w:r>
      <w:r>
        <w:t xml:space="preserve">‘</w:t>
      </w:r>
      <w:r>
        <w:t xml:space="preserve">dramatizing,</w:t>
      </w:r>
      <w:r>
        <w:t xml:space="preserve">’</w:t>
      </w:r>
      <w:r>
        <w:t xml:space="preserve"> </w:t>
      </w:r>
      <w:r>
        <w:t xml:space="preserve">and</w:t>
      </w:r>
      <w:r>
        <w:t xml:space="preserve"> </w:t>
      </w:r>
      <w:r>
        <w:t xml:space="preserve">‘</w:t>
      </w:r>
      <w:r>
        <w:t xml:space="preserve">reproducing.</w:t>
      </w:r>
      <w:r>
        <w:t xml:space="preserve">’</w:t>
      </w:r>
      <w:r>
        <w:t xml:space="preserve"> </w:t>
      </w:r>
      <w:r>
        <w:t xml:space="preserve">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258" w:name="subversive-repetition"/>
      <w:r>
        <w:t xml:space="preserve">Subversive Repetition</w:t>
      </w:r>
      <w:bookmarkEnd w:id="258"/>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w:t>
      </w:r>
      <w:r>
        <w:t xml:space="preserve"> </w:t>
      </w:r>
      <w:r>
        <w:t xml:space="preserve">“</w:t>
      </w:r>
      <w:r>
        <w:t xml:space="preserve">subversive repetition</w:t>
      </w:r>
      <w:r>
        <w:t xml:space="preserve">”</w:t>
      </w:r>
      <w:r>
        <w:t xml:space="preserve"> </w:t>
      </w:r>
      <w:r>
        <w:t xml:space="preserve">(Butler 1988, p. 520)</w:t>
      </w:r>
      <w:r>
        <w:t xml:space="preserve">. In being a temporal identity which reveals itself through a</w:t>
      </w:r>
      <w:r>
        <w:t xml:space="preserve"> </w:t>
      </w:r>
      <w:r>
        <w:t xml:space="preserve">“</w:t>
      </w:r>
      <w:r>
        <w:t xml:space="preserve">stylized repetition of acts</w:t>
      </w:r>
      <w:r>
        <w:t xml:space="preserve">”</w:t>
      </w:r>
      <w:r>
        <w:t xml:space="preserve"> </w:t>
      </w:r>
      <w:r>
        <w:t xml:space="preserve">gender constitutes an</w:t>
      </w:r>
      <w:r>
        <w:t xml:space="preserve"> </w:t>
      </w:r>
      <w:r>
        <w:t xml:space="preserve">“</w:t>
      </w:r>
      <w:r>
        <w:t xml:space="preserve">illusion</w:t>
      </w:r>
      <w:r>
        <w:t xml:space="preserve">”</w:t>
      </w:r>
      <w:r>
        <w:t xml:space="preserve"> </w:t>
      </w:r>
      <w:r>
        <w:t xml:space="preserve">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59" w:name="gendered-database"/>
      <w:r>
        <w:t xml:space="preserve">Gendered Database</w:t>
      </w:r>
      <w:bookmarkEnd w:id="259"/>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w:t>
      </w:r>
      <w:r>
        <w:t xml:space="preserve"> </w:t>
      </w:r>
      <w:r>
        <w:t xml:space="preserve">‘</w:t>
      </w:r>
      <w:r>
        <w:t xml:space="preserve">outside,</w:t>
      </w:r>
      <w:r>
        <w:t xml:space="preserve">’</w:t>
      </w:r>
      <w:r>
        <w:t xml:space="preserve"> </w:t>
      </w:r>
      <w:r>
        <w:t xml:space="preserve">that is,</w:t>
      </w:r>
      <w:r>
        <w:t xml:space="preserve"> </w:t>
      </w:r>
      <w:r>
        <w:t xml:space="preserve">“</w:t>
      </w:r>
      <w:r>
        <w:t xml:space="preserve">constituted in social discourse</w:t>
      </w:r>
      <w:r>
        <w:t xml:space="preserv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w:t>
      </w:r>
      <w:r>
        <w:t xml:space="preserve"> </w:t>
      </w:r>
      <w:r>
        <w:t xml:space="preserve">“</w:t>
      </w:r>
      <w:r>
        <w:t xml:space="preserve">publically regulated and sanctioned form of essence fabrication</w:t>
      </w:r>
      <w:r>
        <w:t xml:space="preserve">”</w:t>
      </w:r>
      <w:r>
        <w:t xml:space="preserve"> </w:t>
      </w:r>
      <w:r>
        <w:t xml:space="preserve">(Butler 1988, p. 528)</w:t>
      </w:r>
      <w:r>
        <w:t xml:space="preserve">. In this state of being fabricated, expressivity serves as the foundation for what Butler refers to as the</w:t>
      </w:r>
      <w:r>
        <w:t xml:space="preserve"> </w:t>
      </w:r>
      <w:r>
        <w:t xml:space="preserve">‘</w:t>
      </w:r>
      <w:r>
        <w:t xml:space="preserve">punitive</w:t>
      </w:r>
      <w:r>
        <w:t xml:space="preserve">’</w:t>
      </w:r>
      <w:r>
        <w:t xml:space="preserve"> </w:t>
      </w:r>
      <w:r>
        <w:t xml:space="preserve">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60" w:name="limits"/>
      <w:r>
        <w:t xml:space="preserve">Towards The Limits</w:t>
      </w:r>
      <w:bookmarkEnd w:id="260"/>
    </w:p>
    <w:p>
      <w:pPr>
        <w:pStyle w:val="Heading5"/>
      </w:pPr>
      <w:bookmarkStart w:id="261" w:name="exposure"/>
      <w:r>
        <w:t xml:space="preserve">Exposure</w:t>
      </w:r>
      <w:bookmarkEnd w:id="261"/>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w:t>
      </w:r>
      <w:r>
        <w:t xml:space="preserve">“</w:t>
      </w:r>
      <w:r>
        <w:t xml:space="preserve">neither a ground, nor an essence, nor a substance</w:t>
      </w:r>
      <w:r>
        <w:t xml:space="preserve">”</w:t>
      </w:r>
      <w:r>
        <w:t xml:space="preserve"> </w:t>
      </w:r>
      <w:r>
        <w:t xml:space="preserve">(Nancy 1991, p. 31)</w:t>
      </w:r>
      <w:r>
        <w:t xml:space="preserve">) Nancy considers finitud to just appear in the form of communication:</w:t>
      </w:r>
      <w:r>
        <w:t xml:space="preserve"> </w:t>
      </w:r>
      <w:r>
        <w:t xml:space="preserve">“</w:t>
      </w:r>
      <w:r>
        <w:t xml:space="preserve">it presents itself, it exposes itself, and thus it exists as communication</w:t>
      </w:r>
      <w:r>
        <w:t xml:space="preserve">”</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w:t>
      </w:r>
      <w:r>
        <w:t xml:space="preserve"> </w:t>
      </w:r>
      <w:r>
        <w:t xml:space="preserve">“</w:t>
      </w:r>
      <w:r>
        <w:t xml:space="preserve">the unworking of a work that is social, economic, technical, and institutional</w:t>
      </w:r>
      <w:r>
        <w:t xml:space="preserve">”</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62" w:name="anarchic-touch"/>
      <w:r>
        <w:t xml:space="preserve">Anarchic Touch</w:t>
      </w:r>
      <w:bookmarkEnd w:id="262"/>
    </w:p>
    <w:p>
      <w:pPr>
        <w:pStyle w:val="FirstParagraph"/>
      </w:pPr>
      <w:r>
        <w:t xml:space="preserve">As Nancy writes,</w:t>
      </w:r>
      <w:r>
        <w:t xml:space="preserve"> </w:t>
      </w:r>
      <w:r>
        <w:t xml:space="preserve">“</w:t>
      </w:r>
      <w:r>
        <w:t xml:space="preserve">a singular being does not emerge or rise up against the background of a chaotic, undifferentiated identity of beings</w:t>
      </w:r>
      <w:r>
        <w:t xml:space="preserve">”</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w:t>
      </w:r>
      <w:r>
        <w:t xml:space="preserve"> </w:t>
      </w:r>
      <w:r>
        <w:t xml:space="preserve">“</w:t>
      </w:r>
      <w:r>
        <w:t xml:space="preserve">unitary assumption</w:t>
      </w:r>
      <w:r>
        <w:t xml:space="preserve">”</w:t>
      </w:r>
      <w:r>
        <w:t xml:space="preserve"> </w:t>
      </w:r>
      <w:r>
        <w:t xml:space="preserve">(Nancy 1991, p. 28)</w:t>
      </w:r>
      <w:r>
        <w:t xml:space="preserve">, or the wholeness of a single one. This finitud does not come from intentionality or any essentialist notions: it simply appears, for Nancy, in the form of touch:</w:t>
      </w:r>
      <w:r>
        <w:t xml:space="preserve"> </w:t>
      </w:r>
      <w:r>
        <w:t xml:space="preserve">“</w:t>
      </w: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w:t>
      </w:r>
      <w:r>
        <w:t xml:space="preserve"> </w:t>
      </w:r>
      <w:r>
        <w:t xml:space="preserve">[emphasis added]</w:t>
      </w:r>
      <w:r>
        <w:t xml:space="preserve"> </w:t>
      </w:r>
      <w:r>
        <w:t xml:space="preserve">(Nancy 1991, p. 28)</w:t>
      </w:r>
      <w:r>
        <w:t xml:space="preserve">. The temporality of this touch, like that of gender, is anarchic.</w:t>
      </w:r>
    </w:p>
    <w:p>
      <w:pPr>
        <w:pStyle w:val="Heading5"/>
      </w:pPr>
      <w:bookmarkStart w:id="263" w:name="communities-of-skin"/>
      <w:r>
        <w:t xml:space="preserve">Communities of Skin</w:t>
      </w:r>
      <w:bookmarkEnd w:id="263"/>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w:t>
      </w:r>
      <w:r>
        <w:t xml:space="preserve"> </w:t>
      </w:r>
      <w:r>
        <w:t xml:space="preserve">‘</w:t>
      </w:r>
      <w:r>
        <w:t xml:space="preserve">man.</w:t>
      </w:r>
      <w:r>
        <w:t xml:space="preserve">’</w:t>
      </w:r>
      <w:r>
        <w:t xml:space="preserve"> </w:t>
      </w:r>
      <w:r>
        <w:t xml:space="preserve">As Nancy rightfully claims,</w:t>
      </w:r>
      <w:r>
        <w:t xml:space="preserve"> </w:t>
      </w:r>
      <w:r>
        <w:t xml:space="preserve">“</w:t>
      </w:r>
      <w:r>
        <w:t xml:space="preserve"> </w:t>
      </w:r>
      <w:r>
        <w:t xml:space="preserve">it is not obvious that the community of singularities is limited to</w:t>
      </w:r>
      <w:r>
        <w:t xml:space="preserve"> </w:t>
      </w:r>
      <w:r>
        <w:t xml:space="preserve">‘</w:t>
      </w:r>
      <w:r>
        <w:t xml:space="preserve">man</w:t>
      </w:r>
      <w:r>
        <w:t xml:space="preserve">’</w:t>
      </w:r>
      <w:r>
        <w:t xml:space="preserve">”</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64" w:name="hybrid-pluralities"/>
      <w:r>
        <w:t xml:space="preserve">Hybrid Pluralities</w:t>
      </w:r>
      <w:bookmarkEnd w:id="264"/>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65" w:name="style"/>
      <w:r>
        <w:t xml:space="preserve">Contingencies Of Style</w:t>
      </w:r>
      <w:bookmarkEnd w:id="265"/>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w:t>
      </w:r>
      <w:r>
        <w:t xml:space="preserve"> </w:t>
      </w:r>
      <w:r>
        <w:t xml:space="preserve">‘</w:t>
      </w:r>
      <w:r>
        <w:t xml:space="preserve">base</w:t>
      </w:r>
      <w:r>
        <w:t xml:space="preserve">’</w:t>
      </w:r>
      <w:r>
        <w:t xml:space="preserve">, that is, the spatially ordered set of computer hardware together with the software routines that it embeds. It is its most basic level, a foundation upon which the database tree can be performed. This</w:t>
      </w:r>
      <w:r>
        <w:t xml:space="preserve"> </w:t>
      </w:r>
      <w:r>
        <w:t xml:space="preserve">‘</w:t>
      </w:r>
      <w:r>
        <w:t xml:space="preserve">base</w:t>
      </w:r>
      <w:r>
        <w:t xml:space="preserve">’</w:t>
      </w:r>
      <w:r>
        <w:t xml:space="preserve"> </w:t>
      </w:r>
      <w:r>
        <w:t xml:space="preserve">in database comes as a stage for databasing itself: a stage without performance is an empty stage, extension of space itself. Databasing projects its own style as a result of its performance, and through this projection comes the exposure of its skin. The</w:t>
      </w:r>
      <w:r>
        <w:t xml:space="preserve"> </w:t>
      </w:r>
      <w:r>
        <w:t xml:space="preserve">“</w:t>
      </w:r>
      <w:r>
        <w:t xml:space="preserve">stylistic repetition of acts</w:t>
      </w:r>
      <w:r>
        <w:t xml:space="preserve">”</w:t>
      </w:r>
      <w:r>
        <w:t xml:space="preserve"> </w:t>
      </w:r>
      <w:r>
        <w:t xml:space="preserve">in the dramatic case of the gendered database is now revealed as style itself. Like skin and voice, singularity emerges as style and timbre.</w:t>
      </w:r>
    </w:p>
    <w:p>
      <w:pPr>
        <w:pStyle w:val="Heading5"/>
      </w:pPr>
      <w:bookmarkStart w:id="266" w:name="style-and-timbre"/>
      <w:r>
        <w:t xml:space="preserve">Style and Timbre</w:t>
      </w:r>
      <w:bookmarkEnd w:id="266"/>
    </w:p>
    <w:p>
      <w:pPr>
        <w:pStyle w:val="FirstParagraph"/>
      </w:pPr>
      <w:r>
        <w:t xml:space="preserve">‘</w:t>
      </w:r>
      <w:r>
        <w:t xml:space="preserve">Style</w:t>
      </w:r>
      <w:r>
        <w:t xml:space="preserve">’</w:t>
      </w:r>
      <w:r>
        <w:t xml:space="preserve"> </w:t>
      </w:r>
      <w:r>
        <w:t xml:space="preserve">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r>
        <w:rPr>
          <w:rStyle w:val="FootnoteReference"/>
        </w:rPr>
        <w:footnoteReference w:id="267"/>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68" w:name="endless-databases"/>
      <w:r>
        <w:t xml:space="preserve">Endless Databases</w:t>
      </w:r>
      <w:bookmarkEnd w:id="268"/>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69" w:name="database-and-chaos"/>
      <w:r>
        <w:t xml:space="preserve">Database and Chaos</w:t>
      </w:r>
      <w:bookmarkEnd w:id="269"/>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w:t>
      </w:r>
      <w:r>
        <w:t xml:space="preserve"> </w:t>
      </w:r>
      <w:r>
        <w:t xml:space="preserve">‘</w:t>
      </w:r>
      <w:r>
        <w:t xml:space="preserve">butterfly effect</w:t>
      </w:r>
      <w:r>
        <w:t xml:space="preserve">’</w:t>
      </w:r>
      <w:r>
        <w:t xml:space="preserve"> </w:t>
      </w:r>
      <w:r>
        <w:t xml:space="preserve">(See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 Plotting of the Lorenz system in Pure Data. "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70"/>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 </w:t>
      </w:r>
      <w:r>
        <w:t xml:space="preserve">Plotting of the Lorenz system in Pure Data.</w:t>
      </w:r>
      <w:r>
        <w:t xml:space="preserve"> </w:t>
      </w:r>
    </w:p>
    <w:p>
      <w:pPr>
        <w:pStyle w:val="BodyText"/>
      </w:pPr>
      <w:bookmarkStart w:id="271" w:name="img:lorenz_plotter"/>
      <w:r>
        <w:t xml:space="preserve">[img:lorenz_plotter]</w:t>
      </w:r>
      <w:bookmarkEnd w:id="271"/>
    </w:p>
    <w:p>
      <w:pPr>
        <w:pStyle w:val="Heading5"/>
      </w:pPr>
      <w:bookmarkStart w:id="272" w:name="fractality"/>
      <w:r>
        <w:t xml:space="preserve">Fractality</w:t>
      </w:r>
      <w:bookmarkEnd w:id="272"/>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73" w:name="a-music-work-as-a-singularity"/>
      <w:r>
        <w:t xml:space="preserve">A Music Work as a Singularity</w:t>
      </w:r>
      <w:bookmarkEnd w:id="273"/>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w:t>
      </w:r>
      <w:r>
        <w:t xml:space="preserve"> </w:t>
      </w:r>
      <w:r>
        <w:t xml:space="preserve">“</w:t>
      </w:r>
      <w:r>
        <w:t xml:space="preserve">action-perception loop</w:t>
      </w:r>
      <w:r>
        <w:t xml:space="preserve">”</w:t>
      </w:r>
      <w:r>
        <w:t xml:space="preserve"> </w:t>
      </w:r>
      <w:r>
        <w:t xml:space="preserve">with the composer</w:t>
      </w:r>
      <w:r>
        <w:t xml:space="preserve"> </w:t>
      </w:r>
      <w:r>
        <w:t xml:space="preserve">(Vaggione 2001)</w:t>
      </w:r>
      <w:r>
        <w:t xml:space="preserve">. What Vaggione is arguing against, is the tendency of formalized musical processes that had reshaped the black-boxed approach towards composition in</w:t>
      </w:r>
      <w:r>
        <w:t xml:space="preserve"> </w:t>
      </w:r>
      <w:r>
        <w:t xml:space="preserve">cac</w:t>
      </w:r>
      <w:r>
        <w:t xml:space="preserve">:</w:t>
      </w:r>
      <w:r>
        <w:t xml:space="preserve"> </w:t>
      </w:r>
      <w:r>
        <w:t xml:space="preserve">“</w:t>
      </w:r>
      <w:r>
        <w:t xml:space="preserve">a composer [unlike a scientist] knows how to generate singular events, and how to articulate them in bigger and bigger chunks without losing the control of the singularities</w:t>
      </w:r>
      <w:r>
        <w:t xml:space="preserve">”</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w:t>
      </w:r>
      <w:r>
        <w:t xml:space="preserve"> </w:t>
      </w:r>
      <w:r>
        <w:t xml:space="preserve">“</w:t>
      </w:r>
      <w:r>
        <w:t xml:space="preserve">given</w:t>
      </w:r>
      <w:r>
        <w:t xml:space="preserve">”</w:t>
      </w:r>
      <w:r>
        <w:t xml:space="preserve"> </w:t>
      </w:r>
      <w:r>
        <w:t xml:space="preserve">but as a</w:t>
      </w:r>
      <w:r>
        <w:t xml:space="preserve"> </w:t>
      </w:r>
      <w:r>
        <w:t xml:space="preserve">“</w:t>
      </w:r>
      <w:r>
        <w:t xml:space="preserve">result</w:t>
      </w:r>
      <w:r>
        <w:t xml:space="preserve">”</w:t>
      </w:r>
      <w:r>
        <w:t xml:space="preserve"> </w:t>
      </w:r>
      <w:r>
        <w:t xml:space="preserve">of a musical thesis clearly points to this fact. [emphasis added]</w:t>
      </w:r>
      <w:r>
        <w:t xml:space="preserve"> </w:t>
      </w:r>
      <w:r>
        <w:t xml:space="preserve">(Vaggione 2001, p. 59)</w:t>
      </w:r>
    </w:p>
    <w:p>
      <w:pPr>
        <w:pStyle w:val="Heading5"/>
      </w:pPr>
      <w:bookmarkStart w:id="274" w:name="arbitrariness"/>
      <w:r>
        <w:t xml:space="preserve">Arbitrariness</w:t>
      </w:r>
      <w:bookmarkEnd w:id="274"/>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w:t>
      </w:r>
      <w:r>
        <w:t xml:space="preserve"> </w:t>
      </w:r>
      <w:r>
        <w:t xml:space="preserve">“</w:t>
      </w:r>
      <w:r>
        <w:t xml:space="preserve">primitive</w:t>
      </w:r>
      <w:r>
        <w:t xml:space="preserve">”</w:t>
      </w:r>
      <w:r>
        <w:t xml:space="preserve"> </w:t>
      </w:r>
      <w:r>
        <w:t xml:space="preserve">of the composition is indeed to be considered</w:t>
      </w:r>
      <w:r>
        <w:t xml:space="preserve"> </w:t>
      </w:r>
      <w:r>
        <w:t xml:space="preserve">“</w:t>
      </w:r>
      <w:r>
        <w:t xml:space="preserve">part of what is to be composed,</w:t>
      </w:r>
      <w:r>
        <w:t xml:space="preserve">”</w:t>
      </w:r>
      <w:r>
        <w:t xml:space="preserve"> </w:t>
      </w:r>
      <w:r>
        <w:t xml:space="preserve">then style itself becomes a result. This is what Vaggione means by</w:t>
      </w:r>
      <w:r>
        <w:t xml:space="preserve"> </w:t>
      </w:r>
      <w:r>
        <w:t xml:space="preserve">“</w:t>
      </w:r>
      <w:r>
        <w:t xml:space="preserve">beyond an</w:t>
      </w:r>
      <w:r>
        <w:t xml:space="preserve"> </w:t>
      </w:r>
      <w:r>
        <w:rPr>
          <w:i/>
        </w:rPr>
        <w:t xml:space="preserve">exercise</w:t>
      </w:r>
      <w:r>
        <w:t xml:space="preserve"> </w:t>
      </w:r>
      <w:r>
        <w:t xml:space="preserve">in style:</w:t>
      </w:r>
      <w:r>
        <w:t xml:space="preserve">”</w:t>
      </w:r>
      <w:r>
        <w:t xml:space="preserve"> </w:t>
      </w:r>
      <w:r>
        <w:t xml:space="preserve">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w:t>
      </w:r>
      <w:r>
        <w:t xml:space="preserve"> </w:t>
      </w:r>
      <w:r>
        <w:t xml:space="preserve">“</w:t>
      </w:r>
      <w:r>
        <w:t xml:space="preserve">no singularities —and hence no specific formal (relational) properties— are here allowed</w:t>
      </w:r>
      <w:r>
        <w:t xml:space="preserve">”</w:t>
      </w:r>
      <w:r>
        <w:t xml:space="preserve"> </w:t>
      </w:r>
      <w:r>
        <w:t xml:space="preserve">(Vaggione 1993, p. 101)</w:t>
      </w:r>
      <w:r>
        <w:t xml:space="preserve">.</w:t>
      </w:r>
    </w:p>
    <w:p>
      <w:pPr>
        <w:pStyle w:val="Heading5"/>
      </w:pPr>
      <w:bookmarkStart w:id="275" w:name="inoperative-style"/>
      <w:r>
        <w:t xml:space="preserve">Inoperative Style</w:t>
      </w:r>
      <w:bookmarkEnd w:id="275"/>
    </w:p>
    <w:p>
      <w:pPr>
        <w:pStyle w:val="FirstParagraph"/>
      </w:pPr>
      <w:r>
        <w:t xml:space="preserve">However, if style is understood as inoperative, that is, as the unfolding of the performative act of composition, which implies equally the</w:t>
      </w:r>
      <w:r>
        <w:t xml:space="preserve"> </w:t>
      </w:r>
      <w:r>
        <w:t xml:space="preserve">‘</w:t>
      </w:r>
      <w:r>
        <w:t xml:space="preserve">composability</w:t>
      </w:r>
      <w:r>
        <w:t xml:space="preserve">’</w:t>
      </w:r>
      <w:r>
        <w:t xml:space="preserve"> </w:t>
      </w:r>
      <w:r>
        <w:t xml:space="preserve">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w:t>
      </w:r>
      <w:r>
        <w:t xml:space="preserve"> </w:t>
      </w:r>
      <w:r>
        <w:t xml:space="preserve">‘</w:t>
      </w:r>
      <w:r>
        <w:t xml:space="preserve">invisible</w:t>
      </w:r>
      <w:r>
        <w:t xml:space="preserve">’</w:t>
      </w:r>
      <w:r>
        <w:t xml:space="preserve"> </w:t>
      </w:r>
      <w:r>
        <w:t xml:space="preserve">to it, or better, it is what it can never listen, and in being hidden or silenced from itself is how it becomes available for listening, what begins listening at the first staging of the waves.</w:t>
      </w:r>
    </w:p>
    <w:p>
      <w:pPr>
        <w:pStyle w:val="Heading3"/>
      </w:pPr>
      <w:bookmarkStart w:id="276" w:name="authority"/>
      <w:r>
        <w:t xml:space="preserve">A Specter Of Authority</w:t>
      </w:r>
      <w:bookmarkEnd w:id="276"/>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77" w:name="the-name"/>
      <w:r>
        <w:t xml:space="preserve">The Name</w:t>
      </w:r>
      <w:bookmarkEnd w:id="277"/>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r>
        <w:rPr>
          <w:rStyle w:val="FootnoteReference"/>
        </w:rPr>
        <w:footnoteReference w:id="278"/>
      </w:r>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79" w:name="dictionaries"/>
      <w:r>
        <w:t xml:space="preserve">Dictionaries</w:t>
      </w:r>
      <w:bookmarkEnd w:id="279"/>
    </w:p>
    <w:p>
      <w:pPr>
        <w:pStyle w:val="FirstParagraph"/>
      </w:pPr>
      <w:r>
        <w:t xml:space="preserve">Consider how style is used in some cases of</w:t>
      </w:r>
      <w:r>
        <w:t xml:space="preserve"> </w:t>
      </w:r>
      <w:r>
        <w:t xml:space="preserve">cac</w:t>
      </w:r>
      <w:r>
        <w:t xml:space="preserve">. David Cope’s</w:t>
      </w:r>
      <w:r>
        <w:t xml:space="preserve"> </w:t>
      </w:r>
      <w:r>
        <w:t xml:space="preserve">emi</w:t>
      </w:r>
      <w:r>
        <w:t xml:space="preserve"> </w:t>
      </w:r>
      <w:r>
        <w:t xml:space="preserve">(Cope 1987a)</w:t>
      </w:r>
      <w:r>
        <w:t xml:space="preserve">, for example, can be considered a formalization of compositional authority. That is to say, intentional stylization</w:t>
      </w:r>
      <w:r>
        <w:t xml:space="preserve"> </w:t>
      </w:r>
      <w:r>
        <w:t xml:space="preserve">“</w:t>
      </w:r>
      <w:r>
        <w:t xml:space="preserve">based on a large database of style descriptions, or rules, of different compositional strategies</w:t>
      </w:r>
      <w:r>
        <w:t xml:space="preserve">”</w:t>
      </w:r>
      <w:r>
        <w:t xml:space="preserve"> </w:t>
      </w:r>
      <w:r>
        <w:t xml:space="preserve">(IV 1999, p. 3)</w:t>
      </w:r>
      <w:r>
        <w:t xml:space="preserve">. Written in the functional programming language</w:t>
      </w:r>
      <w:r>
        <w:t xml:space="preserve"> </w:t>
      </w:r>
      <w:r>
        <w:t xml:space="preserve">lisp</w:t>
      </w:r>
      <w:r>
        <w:t xml:space="preserve">,</w:t>
      </w:r>
      <w:r>
        <w:t xml:space="preserve"> </w:t>
      </w:r>
      <w:r>
        <w:t xml:space="preserve">emi</w:t>
      </w:r>
      <w:r>
        <w:t xml:space="preserve">’s focus is</w:t>
      </w:r>
      <w:r>
        <w:t xml:space="preserve"> </w:t>
      </w:r>
      <w:r>
        <w:t xml:space="preserve">“</w:t>
      </w:r>
      <w:r>
        <w:t xml:space="preserve">style imitation</w:t>
      </w:r>
      <w:r>
        <w:t xml:space="preserve">”</w:t>
      </w:r>
      <w:r>
        <w:t xml:space="preserve"> </w:t>
      </w:r>
      <w:r>
        <w:t xml:space="preserve">in order to assist the composer when in front of a</w:t>
      </w:r>
      <w:r>
        <w:t xml:space="preserve"> </w:t>
      </w:r>
      <w:r>
        <w:t xml:space="preserve">“</w:t>
      </w:r>
      <w:r>
        <w:t xml:space="preserve">composing block,</w:t>
      </w:r>
      <w:r>
        <w:t xml:space="preserve">”</w:t>
      </w:r>
      <w:r>
        <w:t xml:space="preserve"> </w:t>
      </w:r>
      <w:r>
        <w:t xml:space="preserve">provoking the</w:t>
      </w:r>
      <w:r>
        <w:t xml:space="preserve"> </w:t>
      </w:r>
      <w:r>
        <w:t xml:space="preserve">“</w:t>
      </w:r>
      <w:r>
        <w:t xml:space="preserve">author into almost immediate action. Any blank moments along the way are immediately filled by simple queries…</w:t>
      </w:r>
      <w:r>
        <w:t xml:space="preserve">”</w:t>
      </w:r>
      <w:r>
        <w:t xml:space="preserve"> </w:t>
      </w:r>
      <w:r>
        <w:t xml:space="preserve">(Cope 1987b, p. 38)</w:t>
      </w:r>
      <w:r>
        <w:t xml:space="preserve">. Cope’s approach is inherently hirearchical, and thus based on the premise that music is a language. Therefore, Cope designed dictionaries (databases) of</w:t>
      </w:r>
      <w:r>
        <w:t xml:space="preserve"> </w:t>
      </w:r>
      <w:r>
        <w:t xml:space="preserve">midi</w:t>
      </w:r>
      <w:r>
        <w:t xml:space="preserve"> </w:t>
      </w:r>
      <w:r>
        <w:t xml:space="preserve">scores representing the internal relations between composed elements. From items in the dictionary, logically correct inferrences are drawn (predicate calculus)</w:t>
      </w:r>
      <w:r>
        <w:t xml:space="preserve"> </w:t>
      </w:r>
      <w:r>
        <w:t xml:space="preserve">(Cope 1987a, p. 1)</w:t>
      </w:r>
      <w:r>
        <w:t xml:space="preserve">. Thus,</w:t>
      </w:r>
      <w:r>
        <w:t xml:space="preserve"> </w:t>
      </w:r>
      <w:r>
        <w:t xml:space="preserve">emi</w:t>
      </w:r>
      <w:r>
        <w:t xml:space="preserve"> </w:t>
      </w:r>
      <w:r>
        <w:t xml:space="preserve">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80" w:name="artistry"/>
      <w:r>
        <w:t xml:space="preserve">Artistry</w:t>
      </w:r>
      <w:bookmarkEnd w:id="280"/>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r>
        <w:rPr>
          <w:rStyle w:val="FootnoteReference"/>
        </w:rPr>
        <w:footnoteReference w:id="281"/>
      </w:r>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w:t>
      </w:r>
      <w:r>
        <w:t xml:space="preserve"> </w:t>
      </w:r>
      <w:r>
        <w:t xml:space="preserve">‘</w:t>
      </w:r>
      <w:r>
        <w:t xml:space="preserve">artistry,</w:t>
      </w:r>
      <w:r>
        <w:t xml:space="preserve">’</w:t>
      </w:r>
      <w:r>
        <w:t xml:space="preserve"> </w:t>
      </w:r>
      <w:r>
        <w:t xml:space="preserve">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w:t>
      </w:r>
      <w:r>
        <w:t xml:space="preserve"> </w:t>
      </w:r>
      <w:r>
        <w:t xml:space="preserve">cac</w:t>
      </w:r>
      <w:r>
        <w:t xml:space="preserve"> </w:t>
      </w:r>
      <w:r>
        <w:t xml:space="preserve">(Solomos 2005, p. 3)</w:t>
      </w:r>
      <w:r>
        <w:t xml:space="preserve">. Therefore, Vaggione writes,</w:t>
      </w:r>
      <w:r>
        <w:t xml:space="preserve"> </w:t>
      </w:r>
      <w:r>
        <w:t xml:space="preserve">“</w:t>
      </w:r>
      <w:r>
        <w:t xml:space="preserve">to write music</w:t>
      </w:r>
      <w:r>
        <w:t xml:space="preserve"> </w:t>
      </w:r>
      <w:r>
        <w:t xml:space="preserve">‘</w:t>
      </w:r>
      <w:r>
        <w:t xml:space="preserve">manually</w:t>
      </w:r>
      <w:r>
        <w:t xml:space="preserve">’</w:t>
      </w:r>
      <w:r>
        <w:t xml:space="preserve">, note by note, partial by partial, or grain by grain, is an approach proper to a composer, and he should not be embarrassed about using this aspect of his craftsmanship</w:t>
      </w:r>
      <w:r>
        <w:t xml:space="preserve">”</w:t>
      </w:r>
      <w:r>
        <w:t xml:space="preserve">’</w:t>
      </w:r>
      <w:r>
        <w:t xml:space="preserve"> </w:t>
      </w:r>
      <w:r>
        <w:t xml:space="preserve">(Solomos 2005, p. 3)</w:t>
      </w:r>
      <w:r>
        <w:t xml:space="preserve">. Vaggione built his terminology not in opposition, but in the spirit of reconfiguring</w:t>
      </w:r>
      <w:r>
        <w:t xml:space="preserve"> </w:t>
      </w:r>
      <w:r>
        <w:t xml:space="preserve">cac</w:t>
      </w:r>
      <w:r>
        <w:t xml:space="preserve"> </w:t>
      </w:r>
      <w:r>
        <w:t xml:space="preserve">from an embodied stance coming from outside information theory. This stance is not only evident in Vaggione’s writings and music. To a debatable extent, it is a point of departure to think of a branch of Argentinian electroacoustic identity that developed in France.</w:t>
      </w:r>
      <w:r>
        <w:rPr>
          <w:rStyle w:val="FootnoteReference"/>
        </w:rPr>
        <w:footnoteReference w:id="282"/>
      </w:r>
    </w:p>
    <w:p>
      <w:pPr>
        <w:pStyle w:val="Heading5"/>
      </w:pPr>
      <w:bookmarkStart w:id="283" w:name="the-work-of-mice"/>
      <w:r>
        <w:t xml:space="preserve">The Work of Mice</w:t>
      </w:r>
      <w:bookmarkEnd w:id="283"/>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2"/>
      </w:pPr>
      <w:bookmarkStart w:id="284" w:name="section:Rethinking_Composition"/>
      <w:r>
        <w:t xml:space="preserve">Rethinking Composition</w:t>
      </w:r>
      <w:bookmarkEnd w:id="284"/>
    </w:p>
    <w:p>
      <w:pPr>
        <w:pStyle w:val="Heading3"/>
      </w:pPr>
      <w:bookmarkStart w:id="285" w:name="performance"/>
      <w:r>
        <w:t xml:space="preserve">Interlude: Hyperbolic Reactions</w:t>
      </w:r>
      <w:bookmarkEnd w:id="285"/>
    </w:p>
    <w:p>
      <w:pPr>
        <w:pStyle w:val="Heading5"/>
      </w:pPr>
      <w:bookmarkStart w:id="286" w:name="imagining-composers"/>
      <w:r>
        <w:t xml:space="preserve">Imagining Composers</w:t>
      </w:r>
      <w:bookmarkEnd w:id="286"/>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w:t>
      </w:r>
      <w:r>
        <w:t xml:space="preserve"> </w:t>
      </w:r>
      <w:r>
        <w:t xml:space="preserve">‘</w:t>
      </w:r>
      <w:r>
        <w:t xml:space="preserve">composer,</w:t>
      </w:r>
      <w:r>
        <w:t xml:space="preserve">’</w:t>
      </w:r>
      <w:r>
        <w:t xml:space="preserve"> </w:t>
      </w:r>
      <w:r>
        <w:t xml:space="preserve">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w:t>
      </w:r>
      <w:r>
        <w:t xml:space="preserve"> </w:t>
      </w:r>
      <w:r>
        <w:t xml:space="preserve">‘</w:t>
      </w:r>
      <w:r>
        <w:t xml:space="preserve">ethereal</w:t>
      </w:r>
      <w:r>
        <w:t xml:space="preserve">’</w:t>
      </w:r>
      <w:r>
        <w:t xml:space="preserve"> </w:t>
      </w:r>
      <w:r>
        <w:t xml:space="preserve">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87" w:name="composers-and-technology"/>
      <w:r>
        <w:t xml:space="preserve">Composers and Technology</w:t>
      </w:r>
      <w:bookmarkEnd w:id="287"/>
    </w:p>
    <w:p>
      <w:pPr>
        <w:pStyle w:val="FirstParagraph"/>
      </w:pPr>
      <w:r>
        <w:t xml:space="preserve">Georgina Born’s ethnography of</w:t>
      </w:r>
      <w:r>
        <w:t xml:space="preserve"> </w:t>
      </w:r>
      <w:r>
        <w:t xml:space="preserve">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w:t>
      </w:r>
      <w:r>
        <w:t xml:space="preserve"> </w:t>
      </w:r>
      <w:r>
        <w:t xml:space="preserve">ircam</w:t>
      </w:r>
      <w:r>
        <w:t xml:space="preserve"> </w:t>
      </w:r>
      <w:r>
        <w:t xml:space="preserve">became privately evident. Knowing how to use computers and knowing how to compose comprised two irreconcilable poles in the institutional structure. For example, Born describes internal hierarchies such as</w:t>
      </w:r>
      <w:r>
        <w:t xml:space="preserve"> </w:t>
      </w:r>
      <w:r>
        <w:t xml:space="preserve">‘</w:t>
      </w:r>
      <w:r>
        <w:t xml:space="preserve">superuser</w:t>
      </w:r>
      <w:r>
        <w:t xml:space="preserve">’</w:t>
      </w:r>
      <w:r>
        <w:t xml:space="preserve"> </w:t>
      </w:r>
      <w:r>
        <w:t xml:space="preserve">password knowledge, source code access, software licences, and, in some cases, she showed how these hierarchies reflected on internal privacy issues:</w:t>
      </w:r>
      <w:r>
        <w:t xml:space="preserve"> </w:t>
      </w:r>
      <w:r>
        <w:t xml:space="preserve">“</w:t>
      </w:r>
      <w:r>
        <w:t xml:space="preserve">workers concocted their various informal ways of protecting privacy and retaining secrecy: blocking the glass walls of their studies, working at night to prevent others knowing what they were doing or even whether they were working at all</w:t>
      </w:r>
      <w:r>
        <w:t xml:space="preserve">”</w:t>
      </w:r>
      <w:r>
        <w:t xml:space="preserve"> </w:t>
      </w:r>
      <w:r>
        <w:t xml:space="preserve">(Born 1995, p. 272)</w:t>
      </w:r>
      <w:r>
        <w:t xml:space="preserve">.</w:t>
      </w:r>
    </w:p>
    <w:p>
      <w:pPr>
        <w:pStyle w:val="Heading5"/>
      </w:pPr>
      <w:bookmarkStart w:id="288" w:name="playing-with-shadows"/>
      <w:r>
        <w:t xml:space="preserve">Playing with Shadows</w:t>
      </w:r>
      <w:bookmarkEnd w:id="288"/>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w:t>
      </w:r>
      <w:r>
        <w:t xml:space="preserve"> </w:t>
      </w:r>
      <w:r>
        <w:t xml:space="preserve">“</w:t>
      </w:r>
      <w:r>
        <w:t xml:space="preserve">oral culture</w:t>
      </w:r>
      <w:r>
        <w:t xml:space="preserve">”</w:t>
      </w:r>
      <w:r>
        <w:t xml:space="preserve"> </w:t>
      </w:r>
      <w:r>
        <w:t xml:space="preserve">of Born’s</w:t>
      </w:r>
      <w:r>
        <w:t xml:space="preserve"> </w:t>
      </w:r>
      <w:r>
        <w:t xml:space="preserve">ircam</w:t>
      </w:r>
      <w:r>
        <w:t xml:space="preserve">,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89" w:name="composers-without-computers"/>
      <w:r>
        <w:t xml:space="preserve">Composers Without Computers</w:t>
      </w:r>
      <w:bookmarkEnd w:id="289"/>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w:t>
      </w:r>
      <w:r>
        <w:t xml:space="preserve"> </w:t>
      </w:r>
      <w:r>
        <w:t xml:space="preserve">‘</w:t>
      </w:r>
      <w:r>
        <w:t xml:space="preserve">clarinet multiphonics</w:t>
      </w:r>
      <w:r>
        <w:t xml:space="preserve">’</w:t>
      </w:r>
      <w:r>
        <w:t xml:space="preserve"> </w:t>
      </w:r>
      <w:r>
        <w:t xml:space="preserve">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w:t>
      </w:r>
      <w:r>
        <w:t xml:space="preserve">‘</w:t>
      </w:r>
      <w:r>
        <w:t xml:space="preserve">By ear</w:t>
      </w:r>
      <w:r>
        <w:t xml:space="preserve">’</w:t>
      </w:r>
      <w:r>
        <w:t xml:space="preserve">,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w:t>
      </w:r>
      <w:r>
        <w:t xml:space="preserve"> </w:t>
      </w:r>
      <w:r>
        <w:t xml:space="preserve">autocad</w:t>
      </w:r>
      <w:r>
        <w:t xml:space="preserve">;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90" w:name="databasing-without-computers"/>
      <w:r>
        <w:t xml:space="preserve">Databasing Without Computers</w:t>
      </w:r>
      <w:bookmarkEnd w:id="290"/>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w:t>
      </w:r>
      <w:r>
        <w:t xml:space="preserve"> </w:t>
      </w:r>
      <w:r>
        <w:t xml:space="preserve">‘</w:t>
      </w:r>
      <w:r>
        <w:t xml:space="preserve">outside</w:t>
      </w:r>
      <w:r>
        <w:t xml:space="preserve">’</w:t>
      </w:r>
      <w:r>
        <w:t xml:space="preserve"> </w:t>
      </w:r>
      <w:r>
        <w:t xml:space="preserve">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91" w:name="organic"/>
      <w:r>
        <w:t xml:space="preserve">Working Composition</w:t>
      </w:r>
      <w:bookmarkEnd w:id="291"/>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w:t>
      </w:r>
      <w:r>
        <w:t xml:space="preserve"> </w:t>
      </w:r>
      <w:r>
        <w:t xml:space="preserve">“</w:t>
      </w:r>
      <w:r>
        <w:t xml:space="preserve">the modernist regime of listening</w:t>
      </w:r>
      <w:r>
        <w:t xml:space="preserve">”</w:t>
      </w:r>
      <w:r>
        <w:t xml:space="preserve"> </w:t>
      </w:r>
      <w:r>
        <w:t xml:space="preserve">(Szendy 2008)</w:t>
      </w:r>
      <w:r>
        <w:t xml:space="preserve">,</w:t>
      </w:r>
      <w:r>
        <w:t xml:space="preserve"> </w:t>
      </w:r>
      <w:r>
        <w:t xml:space="preserve">‘</w:t>
      </w:r>
      <w:r>
        <w:t xml:space="preserve">listening</w:t>
      </w:r>
      <w:r>
        <w:t xml:space="preserve">’</w:t>
      </w:r>
      <w:r>
        <w:t xml:space="preserve"> </w:t>
      </w:r>
      <w:r>
        <w:t xml:space="preserve">and</w:t>
      </w:r>
      <w:r>
        <w:t xml:space="preserve"> </w:t>
      </w:r>
      <w:r>
        <w:t xml:space="preserve">‘</w:t>
      </w:r>
      <w:r>
        <w:t xml:space="preserve">work</w:t>
      </w:r>
      <w:r>
        <w:t xml:space="preserve">’</w:t>
      </w:r>
      <w:r>
        <w:t xml:space="preserve"> </w:t>
      </w:r>
      <w:r>
        <w:t xml:space="preserve">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92" w:name="the-work-problem"/>
      <w:r>
        <w:t xml:space="preserve">The Work Problem</w:t>
      </w:r>
      <w:bookmarkEnd w:id="292"/>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w:t>
      </w:r>
      <w:r>
        <w:t xml:space="preserve"> </w:t>
      </w:r>
      <w:r>
        <w:t xml:space="preserve">‘</w:t>
      </w:r>
      <w:r>
        <w:t xml:space="preserve">finish,</w:t>
      </w:r>
      <w:r>
        <w:t xml:space="preserve">’</w:t>
      </w:r>
      <w:r>
        <w:t xml:space="preserve"> </w:t>
      </w:r>
      <w:r>
        <w:t xml:space="preserve">would shape and reshape listening until an ideal listening was achieved. The work would work out listening as work. This is the point: the moment the work of music begins to act as</w:t>
      </w:r>
      <w:r>
        <w:t xml:space="preserve"> </w:t>
      </w:r>
      <w:r>
        <w:t xml:space="preserve">‘</w:t>
      </w:r>
      <w:r>
        <w:t xml:space="preserve">work</w:t>
      </w:r>
      <w:r>
        <w:t xml:space="preserve">’</w:t>
      </w:r>
      <w:r>
        <w:t xml:space="preserve"> </w:t>
      </w:r>
      <w:r>
        <w:t xml:space="preserve">itself, its listening is worked out as well, not by the physicality of the waves in media, nor by the virtuality of perception, but by the concept of</w:t>
      </w:r>
      <w:r>
        <w:t xml:space="preserve"> </w:t>
      </w:r>
      <w:r>
        <w:t xml:space="preserve">‘</w:t>
      </w:r>
      <w:r>
        <w:t xml:space="preserve">work</w:t>
      </w:r>
      <w:r>
        <w:t xml:space="preserve">’</w:t>
      </w:r>
      <w:r>
        <w:t xml:space="preserve"> </w:t>
      </w:r>
      <w:r>
        <w:t xml:space="preserve">itself. The</w:t>
      </w:r>
      <w:r>
        <w:t xml:space="preserve"> </w:t>
      </w:r>
      <w:r>
        <w:t xml:space="preserve">“</w:t>
      </w:r>
      <w:r>
        <w:t xml:space="preserve">modern regime of listening</w:t>
      </w:r>
      <w:r>
        <w:t xml:space="preserve">”</w:t>
      </w:r>
      <w:r>
        <w:t xml:space="preserve"> </w:t>
      </w:r>
      <w:r>
        <w:t xml:space="preserve">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93" w:name="working-rules"/>
      <w:r>
        <w:t xml:space="preserve">Working Rules</w:t>
      </w:r>
      <w:bookmarkEnd w:id="293"/>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m:oMath>
        <m:r>
          <m:t>→</m:t>
        </m:r>
      </m:oMath>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w:t>
      </w:r>
      <w:r>
        <w:t xml:space="preserve"> </w:t>
      </w:r>
      <w:r>
        <w:t xml:space="preserve">“</w:t>
      </w:r>
      <w:r>
        <w:t xml:space="preserve">music places us outside of ourselves,</w:t>
      </w:r>
      <w:r>
        <w:t xml:space="preserve">”</w:t>
      </w:r>
      <w:r>
        <w:t xml:space="preserve"> </w:t>
      </w:r>
      <w:r>
        <w:t xml:space="preserve">because</w:t>
      </w:r>
      <w:r>
        <w:t xml:space="preserve"> </w:t>
      </w:r>
      <w:r>
        <w:t xml:space="preserve">“</w:t>
      </w: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r>
        <w:t xml:space="preserve"> </w:t>
      </w: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w:t>
      </w:r>
      <w:r>
        <w:t xml:space="preserve"> </w:t>
      </w:r>
      <w:r>
        <w:t xml:space="preserve">‘</w:t>
      </w:r>
      <w:r>
        <w:t xml:space="preserve">Work</w:t>
      </w:r>
      <w:r>
        <w:t xml:space="preserve">’</w:t>
      </w:r>
      <w:r>
        <w:t xml:space="preserve"> </w:t>
      </w:r>
      <w:r>
        <w:t xml:space="preserve">and</w:t>
      </w:r>
      <w:r>
        <w:t xml:space="preserve"> </w:t>
      </w:r>
      <w:r>
        <w:t xml:space="preserve">‘</w:t>
      </w:r>
      <w:r>
        <w:t xml:space="preserve">listening</w:t>
      </w:r>
      <w:r>
        <w:t xml:space="preserve">’</w:t>
      </w:r>
      <w:r>
        <w:t xml:space="preserve"> </w:t>
      </w:r>
      <w:r>
        <w:t xml:space="preserve">would exist as well in relation, with the difference now that it is a relation that exists in a permanent state of overload, redundancy, or excess:</w:t>
      </w:r>
      <w:r>
        <w:t xml:space="preserve"> </w:t>
      </w:r>
      <m:oMath>
        <m:r>
          <m:t>←</m:t>
        </m:r>
        <m:r>
          <m:t>→</m:t>
        </m:r>
      </m:oMath>
      <w:r>
        <w:t xml:space="preserve"> </w:t>
      </w:r>
      <w:r>
        <w:t xml:space="preserve">.</w:t>
      </w:r>
    </w:p>
    <w:p>
      <w:pPr>
        <w:pStyle w:val="Heading5"/>
      </w:pPr>
      <w:bookmarkStart w:id="294" w:name="a-space-of-difference"/>
      <w:r>
        <w:t xml:space="preserve">A Space of Difference</w:t>
      </w:r>
      <w:bookmarkEnd w:id="294"/>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w:t>
      </w:r>
      <w:r>
        <w:t xml:space="preserve"> </w:t>
      </w:r>
      <w:r>
        <w:t xml:space="preserve">‘</w:t>
      </w:r>
      <w:r>
        <w:t xml:space="preserve">works</w:t>
      </w:r>
      <w:r>
        <w:t xml:space="preserve">’</w:t>
      </w:r>
      <w:r>
        <w:t xml:space="preserve">, it</w:t>
      </w:r>
      <w:r>
        <w:t xml:space="preserve"> </w:t>
      </w:r>
      <w:r>
        <w:t xml:space="preserve">‘</w:t>
      </w:r>
      <w:r>
        <w:t xml:space="preserve">unworks</w:t>
      </w:r>
      <w:r>
        <w:t xml:space="preserve">’</w:t>
      </w:r>
      <w:r>
        <w:t xml:space="preserve"> </w:t>
      </w:r>
      <w:r>
        <w:t xml:space="preserve">(See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w:t>
      </w:r>
      <w:r>
        <w:t xml:space="preserve"> </w:t>
      </w:r>
      <w:r>
        <w:t xml:space="preserve">‘</w:t>
      </w:r>
      <w:r>
        <w:t xml:space="preserve">archi</w:t>
      </w:r>
      <w:r>
        <w:t xml:space="preserve">’</w:t>
      </w:r>
      <w:r>
        <w:t xml:space="preserve">; the moment it remains suspended upon its limit, it unworks in negation of the</w:t>
      </w:r>
      <w:r>
        <w:t xml:space="preserve"> </w:t>
      </w:r>
      <w:r>
        <w:t xml:space="preserve">‘</w:t>
      </w:r>
      <w:r>
        <w:t xml:space="preserve">archi</w:t>
      </w:r>
      <w:r>
        <w:t xml:space="preserve">’</w:t>
      </w:r>
      <w:r>
        <w:t xml:space="preserve">. One is tempted to place this inoperativity in utopia, in the very instance of the non-place itself, but then one would forget what is already</w:t>
      </w:r>
      <w:r>
        <w:t xml:space="preserve"> </w:t>
      </w:r>
      <w:r>
        <w:t xml:space="preserve">‘</w:t>
      </w:r>
      <w:r>
        <w:t xml:space="preserve">there</w:t>
      </w:r>
      <w:r>
        <w:t xml:space="preserve">’</w:t>
      </w:r>
      <w:r>
        <w:t xml:space="preserve">, the fluid medium, as well as gravity itself, which was until recent studies, thought of as unrelated to sound.</w:t>
      </w:r>
      <w:r>
        <w:rPr>
          <w:rStyle w:val="FootnoteReference"/>
        </w:rPr>
        <w:footnoteReference w:id="295"/>
      </w:r>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96" w:name="a-severed-work"/>
      <w:r>
        <w:t xml:space="preserve">A Severed Work</w:t>
      </w:r>
      <w:bookmarkEnd w:id="296"/>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w:t>
      </w:r>
      <w:r>
        <w:t xml:space="preserve"> </w:t>
      </w:r>
      <w:r>
        <w:t xml:space="preserve">‘</w:t>
      </w:r>
      <w:r>
        <w:t xml:space="preserve">outside</w:t>
      </w:r>
      <w:r>
        <w:t xml:space="preserve">’</w:t>
      </w:r>
      <w:r>
        <w:t xml:space="preserve"> </w:t>
      </w:r>
      <w:r>
        <w:t xml:space="preserve">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w:t>
      </w:r>
      <w:r>
        <w:t xml:space="preserve"> </w:t>
      </w:r>
      <w:r>
        <w:t xml:space="preserve">‘</w:t>
      </w:r>
      <w:r>
        <w:t xml:space="preserve">piece</w:t>
      </w:r>
      <w:r>
        <w:t xml:space="preserve">’</w:t>
      </w:r>
      <w:r>
        <w:t xml:space="preserve"> </w:t>
      </w:r>
      <w:r>
        <w:t xml:space="preserve">not because it is in itself incomplete, but because it is the piece of the whole of the work of the composer.</w:t>
      </w:r>
    </w:p>
    <w:p>
      <w:pPr>
        <w:pStyle w:val="Heading5"/>
      </w:pPr>
      <w:bookmarkStart w:id="297" w:name="absorbption"/>
      <w:r>
        <w:t xml:space="preserve">Absorbption</w:t>
      </w:r>
      <w:bookmarkEnd w:id="297"/>
    </w:p>
    <w:p>
      <w:pPr>
        <w:pStyle w:val="FirstParagraph"/>
      </w:pPr>
      <w:r>
        <w:t xml:space="preserve">I would like to add to this worldview another concept brought by Szendy, that of</w:t>
      </w:r>
      <w:r>
        <w:t xml:space="preserve"> </w:t>
      </w:r>
      <w:r>
        <w:t xml:space="preserve">‘</w:t>
      </w:r>
      <w:r>
        <w:t xml:space="preserve">absorption.</w:t>
      </w:r>
      <w:r>
        <w:t xml:space="preserve">’</w:t>
      </w:r>
      <w:r>
        <w:t xml:space="preserve"> </w:t>
      </w:r>
      <w:r>
        <w:t xml:space="preserve">He claims that it is the absorption of the listener in the work what is the ultimate aim of this modern regime of listening. Not surprisingly,</w:t>
      </w:r>
      <w:r>
        <w:t xml:space="preserve"> </w:t>
      </w:r>
      <w:r>
        <w:t xml:space="preserve">‘</w:t>
      </w:r>
      <w:r>
        <w:t xml:space="preserve">absorption</w:t>
      </w:r>
      <w:r>
        <w:t xml:space="preserve">’</w:t>
      </w:r>
      <w:r>
        <w:t xml:space="preserve"> </w:t>
      </w:r>
      <w:r>
        <w:t xml:space="preserve">is the key concept in Iannis Xenakis’ narrative of the fours stages of degradation of Western Music’s</w:t>
      </w:r>
      <w:r>
        <w:t xml:space="preserve"> </w:t>
      </w:r>
      <w:r>
        <w:t xml:space="preserve">“</w:t>
      </w:r>
      <w:r>
        <w:t xml:space="preserve">outside-time structures,</w:t>
      </w:r>
      <w:r>
        <w:t xml:space="preserve">”</w:t>
      </w:r>
      <w:r>
        <w:t xml:space="preserve"> </w:t>
      </w:r>
      <w:r>
        <w:t xml:space="preserve">article</w:t>
      </w:r>
      <w:r>
        <w:t xml:space="preserve"> </w:t>
      </w:r>
      <w:r>
        <w:rPr>
          <w:i/>
        </w:rPr>
        <w:t xml:space="preserve">Towards a Metamusic</w:t>
      </w:r>
      <w:r>
        <w:t xml:space="preserve"> </w:t>
      </w:r>
      <w:r>
        <w:t xml:space="preserve">(1967):</w:t>
      </w:r>
      <w:r>
        <w:t xml:space="preserve"> </w:t>
      </w:r>
      <w:r>
        <w:t xml:space="preserve">“</w:t>
      </w:r>
      <w:r>
        <w:t xml:space="preserve">we can see a phenomenon of absorption of the ancient enharmonic by the diatonic. This must have taken place during the first centuries of Christianity, as part of the Church fathers’ struggle against paganism and certain of its manifestations in the arts…</w:t>
      </w:r>
      <w:r>
        <w:t xml:space="preserve">”</w:t>
      </w:r>
      <w:r>
        <w:t xml:space="preserve"> </w:t>
      </w:r>
      <w:r>
        <w:t xml:space="preserve">Later, referring to larger structural groupings:</w:t>
      </w:r>
      <w:r>
        <w:t xml:space="preserve"> </w:t>
      </w:r>
      <w:r>
        <w:t xml:space="preserve">“</w:t>
      </w:r>
      <w:r>
        <w:t xml:space="preserve">this phenomenon of absorption is comparable to that of the scales (or modes) of the Renaissance by the major diatonic scale, which perpetuates the ancient syntonon diatonic…</w:t>
      </w:r>
      <w:r>
        <w:t xml:space="preserve">”</w:t>
      </w:r>
      <w:r>
        <w:t xml:space="preserve"> </w:t>
      </w:r>
      <w:r>
        <w:t xml:space="preserve">Finally,</w:t>
      </w:r>
      <w:r>
        <w:t xml:space="preserve"> </w:t>
      </w:r>
      <w:r>
        <w:t xml:space="preserve">“</w:t>
      </w:r>
      <w:r>
        <w:t xml:space="preserve">one can observe the phenomenon of the absorption of imperfect octaves by the perfect octave by virtue of the basic rules of consonance</w:t>
      </w:r>
      <w:r>
        <w:t xml:space="preserve">”</w:t>
      </w:r>
      <w:r>
        <w:t xml:space="preserve"> </w:t>
      </w:r>
      <w:r>
        <w:t xml:space="preserve">(Xenakis 1992, pp. 189–90)</w:t>
      </w:r>
      <w:r>
        <w:t xml:space="preserve">. The final stage of this process of absorption and degradation comes with atonalism, which</w:t>
      </w:r>
      <w:r>
        <w:t xml:space="preserve"> </w:t>
      </w:r>
      <w:r>
        <w:t xml:space="preserve">“</w:t>
      </w:r>
      <w:r>
        <w:t xml:space="preserve">practically abandoned all outside-time structure</w:t>
      </w:r>
      <w:r>
        <w:t xml:space="preserve">”</w:t>
      </w:r>
      <w:r>
        <w:t xml:space="preserve"> </w:t>
      </w:r>
      <w:r>
        <w:t xml:space="preserve">(Xenakis 1992, p. 193)</w:t>
      </w:r>
      <w:r>
        <w:t xml:space="preserve">. However, Xenakis’ narrative contextualizes his sieve theory, devised as a means to</w:t>
      </w:r>
      <w:r>
        <w:t xml:space="preserve"> </w:t>
      </w:r>
      <w:r>
        <w:t xml:space="preserve">“</w:t>
      </w:r>
      <w:r>
        <w:t xml:space="preserve">establish for the first time an axiomatic system, and to bring forth a formalization which will unify the ancient past, the present, and the future</w:t>
      </w:r>
      <w:r>
        <w:t xml:space="preserve">”</w:t>
      </w:r>
      <w:r>
        <w:t xml:space="preserve"> </w:t>
      </w:r>
      <w:r>
        <w:t xml:space="preserve">(Xenakis 1992, p. 182)</w:t>
      </w:r>
      <w:r>
        <w:t xml:space="preserve">. Further, Xenakis formulated this theory with computers in mind, that is, with its concrete application in computer programs, under the subtitle</w:t>
      </w:r>
      <w:r>
        <w:t xml:space="preserve"> </w:t>
      </w:r>
      <w:r>
        <w:t xml:space="preserve">“</w:t>
      </w:r>
      <w:r>
        <w:t xml:space="preserve">suprastructures</w:t>
      </w:r>
      <w:r>
        <w:t xml:space="preserve">”</w:t>
      </w:r>
      <w:r>
        <w:t xml:space="preserve"> </w:t>
      </w:r>
      <w:r>
        <w:t xml:space="preserve">(Xenakis 1992, p. 200)</w:t>
      </w:r>
      <w:r>
        <w:t xml:space="preserve">. Therefore, considering the organicity of the work in Xenakis’s overly modern gesture towards unity, metastructure, and mechanization, which was built in reaction to the</w:t>
      </w:r>
      <w:r>
        <w:t xml:space="preserve"> </w:t>
      </w:r>
      <w:r>
        <w:t xml:space="preserve">“</w:t>
      </w:r>
      <w:r>
        <w:t xml:space="preserve">poison that is discharged into our ears</w:t>
      </w:r>
      <w:r>
        <w:t xml:space="preserve">”</w:t>
      </w:r>
      <w:r>
        <w:t xml:space="preserve"> </w:t>
      </w:r>
      <w:r>
        <w:t xml:space="preserve">as he witnessed the</w:t>
      </w:r>
      <w:r>
        <w:t xml:space="preserve"> </w:t>
      </w:r>
      <w:r>
        <w:t xml:space="preserve">“</w:t>
      </w:r>
      <w:r>
        <w:t xml:space="preserve">industrialization of music [that] already floods our ears in many public places, shops, radio, TV, and airlines, the world over</w:t>
      </w:r>
      <w:r>
        <w:t xml:space="preserve">”</w:t>
      </w:r>
      <w:r>
        <w:t xml:space="preserve"> </w:t>
      </w:r>
      <w:r>
        <w:t xml:space="preserve">(Xenakis 1992, p. 200)</w:t>
      </w:r>
      <w:r>
        <w:t xml:space="preserve">, how can these notions of inoperativity be found together within architecture? How would this archi-techne be designed? Would it still be the product of the</w:t>
      </w:r>
      <w:r>
        <w:t xml:space="preserve"> </w:t>
      </w:r>
      <w:r>
        <w:t xml:space="preserve">‘</w:t>
      </w:r>
      <w:r>
        <w:t xml:space="preserve">archi</w:t>
      </w:r>
      <w:r>
        <w:t xml:space="preserve">’</w:t>
      </w:r>
      <w:r>
        <w:t xml:space="preserve">? Where is the poison that Xenakis the architect and composer, was identifying with</w:t>
      </w:r>
      <w:r>
        <w:t xml:space="preserve"> </w:t>
      </w:r>
      <w:r>
        <w:t xml:space="preserve">‘</w:t>
      </w:r>
      <w:r>
        <w:t xml:space="preserve">industrialized</w:t>
      </w:r>
      <w:r>
        <w:t xml:space="preserve">’</w:t>
      </w:r>
      <w:r>
        <w:t xml:space="preserve"> </w:t>
      </w:r>
      <w:r>
        <w:t xml:space="preserve">music? Is it not a product of modernity itself, as the working that listened to itself to the point of working out a Xenakis-listener-node to the extreme?</w:t>
      </w:r>
    </w:p>
    <w:p>
      <w:pPr>
        <w:pStyle w:val="Heading3"/>
      </w:pPr>
      <w:bookmarkStart w:id="298" w:name="practice"/>
      <w:r>
        <w:t xml:space="preserve">The Composer As Navigator</w:t>
      </w:r>
      <w:bookmarkEnd w:id="298"/>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99" w:name="querying-the-sieves"/>
      <w:r>
        <w:t xml:space="preserve">Querying the Sieves</w:t>
      </w:r>
      <w:bookmarkEnd w:id="299"/>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w:t>
      </w:r>
      <w:r>
        <w:t xml:space="preserve"> </w:t>
      </w:r>
      <w:r>
        <w:t xml:space="preserve">ibm-7090</w:t>
      </w:r>
      <w:r>
        <w:t xml:space="preserve">.</w:t>
      </w:r>
      <w:r>
        <w:rPr>
          <w:rStyle w:val="FootnoteReference"/>
        </w:rPr>
        <w:footnoteReference w:id="300"/>
      </w:r>
      <w:r>
        <w:t xml:space="preserve"> </w:t>
      </w:r>
      <w:r>
        <w:t xml:space="preserve">While Xenakis’ experiments were carried out on the</w:t>
      </w:r>
      <w:r>
        <w:t xml:space="preserve"> </w:t>
      </w:r>
      <w:r>
        <w:t xml:space="preserve">ibm-7090</w:t>
      </w:r>
      <w:r>
        <w:t xml:space="preserve"> </w:t>
      </w:r>
      <w:r>
        <w:t xml:space="preserve">mainframe computer located at IBM-France in Paris, Codd himself worked at the IBM Research Laboratory in San Jose, California. Furthermore, this same computer was used by Hiller and Baker in their realization of</w:t>
      </w:r>
      <w:r>
        <w:t xml:space="preserve"> </w:t>
      </w:r>
      <w:r>
        <w:t xml:space="preserve">musicomp</w:t>
      </w:r>
      <w:r>
        <w:t xml:space="preserve">, a pioneering language for algorithmic composition</w:t>
      </w:r>
      <w:r>
        <w:t xml:space="preserve"> </w:t>
      </w:r>
      <w:r>
        <w:t xml:space="preserve">(Ariza 2005a, p. 44)</w:t>
      </w:r>
      <w:r>
        <w:t xml:space="preserve">. Most important, the</w:t>
      </w:r>
      <w:r>
        <w:t xml:space="preserve"> </w:t>
      </w:r>
      <w:r>
        <w:t xml:space="preserve">ibm-7090</w:t>
      </w:r>
      <w:r>
        <w:t xml:space="preserve"> </w:t>
      </w:r>
      <w:r>
        <w:t xml:space="preserve">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r>
        <w:rPr>
          <w:rStyle w:val="FootnoteReference"/>
        </w:rPr>
        <w:footnoteReference w:id="303"/>
      </w:r>
      <w:r>
        <w:t xml:space="preserve"> </w:t>
      </w:r>
      <w:r>
        <w:t xml:space="preserve">Xenakis’s work on sieves came a few years after his experiments on the</w:t>
      </w:r>
      <w:r>
        <w:t xml:space="preserve"> </w:t>
      </w:r>
      <w:r>
        <w:t xml:space="preserve">ibm-7090</w:t>
      </w:r>
      <w:r>
        <w:t xml:space="preserve">, and his sieves program was written in Basic and then in C. However, the experience with FORTRAN IV at the</w:t>
      </w:r>
      <w:r>
        <w:t xml:space="preserve"> </w:t>
      </w:r>
      <w:r>
        <w:t xml:space="preserve">ibm-7090</w:t>
      </w:r>
      <w:r>
        <w:t xml:space="preserve"> </w:t>
      </w:r>
      <w:r>
        <w:t xml:space="preserve">serves nonetheless as a common ancestor to both Xenakis and Codd. For example, Xenakis’ transcriptions in early</w:t>
      </w:r>
      <w:r>
        <w:t xml:space="preserve"> </w:t>
      </w:r>
      <w:r>
        <w:t xml:space="preserve">cac</w:t>
      </w:r>
      <w:r>
        <w:t xml:space="preserve"> </w:t>
      </w:r>
      <w:r>
        <w:t xml:space="preserve">systems were performed with tables of outputted computer data. Further,</w:t>
      </w:r>
      <w:r>
        <w:t xml:space="preserve"> </w:t>
      </w:r>
      <w:r>
        <w:t xml:space="preserve">Ariza (2005a)</w:t>
      </w:r>
      <w:r>
        <w:t xml:space="preserve"> </w:t>
      </w:r>
      <w:r>
        <w:t xml:space="preserve">(Ariza 2005a)</w:t>
      </w:r>
      <w:r>
        <w:t xml:space="preserve"> </w:t>
      </w:r>
      <w:r>
        <w:t xml:space="preserve">writes how</w:t>
      </w:r>
      <w:r>
        <w:t xml:space="preserve"> </w:t>
      </w:r>
      <w:r>
        <w:t xml:space="preserve">“</w:t>
      </w:r>
      <w:r>
        <w:t xml:space="preserve">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w:t>
      </w:r>
      <w:r>
        <w:t xml:space="preserve">”</w:t>
      </w:r>
      <w:r>
        <w:t xml:space="preserve"> </w:t>
      </w:r>
      <w:r>
        <w:t xml:space="preserve">[emphasis added]</w:t>
      </w:r>
      <w:r>
        <w:t xml:space="preserve"> </w:t>
      </w:r>
      <w:r>
        <w:t xml:space="preserve">(Ariza 2005a, p. 94)</w:t>
      </w:r>
      <w:r>
        <w:t xml:space="preserve">. In this sense, performance in</w:t>
      </w:r>
      <w:r>
        <w:t xml:space="preserve"> </w:t>
      </w:r>
      <w:r>
        <w:t xml:space="preserve">cac</w:t>
      </w:r>
      <w:r>
        <w:t xml:space="preserve"> </w:t>
      </w:r>
      <w:r>
        <w:t xml:space="preserve">meant interpreting results out of a database.</w:t>
      </w:r>
      <w:r>
        <w:rPr>
          <w:rStyle w:val="FootnoteReference"/>
        </w:rPr>
        <w:footnoteReference w:id="304"/>
      </w:r>
    </w:p>
    <w:p>
      <w:pPr>
        <w:pStyle w:val="Heading5"/>
      </w:pPr>
      <w:bookmarkStart w:id="305" w:name="sound-synthesis-parenthesis"/>
      <w:r>
        <w:t xml:space="preserve">Sound Synthesis Parenthesis</w:t>
      </w:r>
      <w:bookmarkEnd w:id="305"/>
    </w:p>
    <w:p>
      <w:pPr>
        <w:pStyle w:val="FirstParagraph"/>
      </w:pPr>
      <w:r>
        <w:t xml:space="preserve">(Before continuing, a sound synthesis parenthesis must be opened. While Xenakis praised the speed at which the</w:t>
      </w:r>
      <w:r>
        <w:t xml:space="preserve"> </w:t>
      </w:r>
      <w:r>
        <w:t xml:space="preserve">ibm-7090</w:t>
      </w:r>
      <w:r>
        <w:t xml:space="preserve"> </w:t>
      </w:r>
      <w:r>
        <w:t xml:space="preserve">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w:t>
      </w:r>
      <w:r>
        <w:t xml:space="preserve"> </w:t>
      </w:r>
      <w:r>
        <w:t xml:space="preserve">ibm-7090</w:t>
      </w:r>
      <w:r>
        <w:t xml:space="preserve">,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w:t>
      </w:r>
      <w:r>
        <w:t xml:space="preserve"> </w:t>
      </w:r>
      <w:r>
        <w:t xml:space="preserve">ibm-7090</w:t>
      </w:r>
      <w:r>
        <w:t xml:space="preserve">). Later, when Bell Labs obtained the IBM-7094 —which</w:t>
      </w:r>
      <w:r>
        <w:t xml:space="preserve"> </w:t>
      </w:r>
      <w:r>
        <w:t xml:space="preserve">“</w:t>
      </w:r>
      <w:r>
        <w:t xml:space="preserve">was a very, very effective machine</w:t>
      </w:r>
      <w:r>
        <w:t xml:space="preserv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r>
        <w:rPr>
          <w:rStyle w:val="FootnoteReference"/>
        </w:rPr>
        <w:footnoteReference w:id="306"/>
      </w:r>
      <w:r>
        <w:t xml:space="preserve"> </w:t>
      </w:r>
      <w:r>
        <w:t xml:space="preserve">I will close this parenthesis, not without returning to this discussion in the following section (See</w:t>
      </w:r>
      <w:r>
        <w:t xml:space="preserve"> </w:t>
      </w:r>
      <w:hyperlink w:anchor="improv">
        <w:r>
          <w:rPr>
            <w:rStyle w:val="Hyperlink"/>
          </w:rPr>
          <w:t xml:space="preserve">5.4.4</w:t>
        </w:r>
      </w:hyperlink>
      <w:r>
        <w:t xml:space="preserve">))</w:t>
      </w:r>
    </w:p>
    <w:p>
      <w:pPr>
        <w:pStyle w:val="Heading5"/>
      </w:pPr>
      <w:bookmarkStart w:id="308" w:name="algebraic-abstractions-for-freedom"/>
      <w:r>
        <w:t xml:space="preserve">Algebraic Abstractions for Freedom</w:t>
      </w:r>
      <w:bookmarkEnd w:id="308"/>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w:t>
      </w:r>
      <w:r>
        <w:t xml:space="preserve"> </w:t>
      </w:r>
      <w:r>
        <w:t xml:space="preserve">‘</w:t>
      </w:r>
      <w:r>
        <w:t xml:space="preserve">backend</w:t>
      </w:r>
      <w:r>
        <w:t xml:space="preserve">’</w:t>
      </w:r>
      <w:r>
        <w:t xml:space="preserve"> </w:t>
      </w:r>
      <w:r>
        <w:t xml:space="preserve">and a</w:t>
      </w:r>
      <w:r>
        <w:t xml:space="preserve"> </w:t>
      </w:r>
      <w:r>
        <w:t xml:space="preserve">‘</w:t>
      </w:r>
      <w:r>
        <w:t xml:space="preserve">frontend,</w:t>
      </w:r>
      <w:r>
        <w:t xml:space="preserve">’</w:t>
      </w:r>
      <w:r>
        <w:t xml:space="preserve"> </w:t>
      </w:r>
      <w:r>
        <w:t xml:space="preserve">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w:t>
      </w:r>
      <w:r>
        <w:t xml:space="preserve"> </w:t>
      </w:r>
      <w:r>
        <w:t xml:space="preserve">“</w:t>
      </w: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w:t>
      </w:r>
      <w:r>
        <w:t xml:space="preserve"> </w:t>
      </w:r>
      <w:r>
        <w:t xml:space="preserve">[emphasis added]</w:t>
      </w:r>
      <w:r>
        <w:t xml:space="preserve"> </w:t>
      </w:r>
      <w:r>
        <w:t xml:space="preserve">(Xenakis 1992, p. 144)</w:t>
      </w:r>
      <w:r>
        <w:t xml:space="preserve">.</w:t>
      </w:r>
    </w:p>
    <w:p>
      <w:pPr>
        <w:pStyle w:val="Heading5"/>
      </w:pPr>
      <w:bookmarkStart w:id="309" w:name="a-cosmic-vessel-and-an-armchair"/>
      <w:r>
        <w:t xml:space="preserve">A Cosmic Vessel and an Armchair</w:t>
      </w:r>
      <w:bookmarkEnd w:id="309"/>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w:t>
      </w:r>
      <w:r>
        <w:t xml:space="preserve"> </w:t>
      </w:r>
      <w:r>
        <w:t xml:space="preserve">“</w:t>
      </w:r>
      <w:r>
        <w:t xml:space="preserve">degradation of outside-time structures</w:t>
      </w:r>
      <w:r>
        <w:t xml:space="preserve">”</w:t>
      </w:r>
      <w:r>
        <w:t xml:space="preserve">, the</w:t>
      </w:r>
      <w:r>
        <w:t xml:space="preserve"> </w:t>
      </w:r>
      <w:r>
        <w:t xml:space="preserve">“</w:t>
      </w:r>
      <w:r>
        <w:t xml:space="preserve">followers of information theory</w:t>
      </w:r>
      <w:r>
        <w:t xml:space="preserve">”</w:t>
      </w:r>
      <w:r>
        <w:t xml:space="preserve"> </w:t>
      </w:r>
      <w:r>
        <w:t xml:space="preserve">and the</w:t>
      </w:r>
      <w:r>
        <w:t xml:space="preserve"> </w:t>
      </w:r>
      <w:r>
        <w:t xml:space="preserve">“</w:t>
      </w:r>
      <w:r>
        <w:t xml:space="preserve">intuitionists.</w:t>
      </w:r>
      <w:r>
        <w:t xml:space="preserve">”</w:t>
      </w:r>
      <w:r>
        <w:t xml:space="preserve"> </w:t>
      </w:r>
      <w:r>
        <w:t xml:space="preserve">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r>
        <w:rPr>
          <w:rStyle w:val="FootnoteReference"/>
        </w:rPr>
        <w:footnoteReference w:id="310"/>
      </w:r>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311" w:name="improv"/>
      <w:r>
        <w:t xml:space="preserve">The Database As Performer</w:t>
      </w:r>
      <w:bookmarkEnd w:id="311"/>
    </w:p>
    <w:p>
      <w:pPr>
        <w:pStyle w:val="FirstParagraph"/>
      </w:pPr>
      <w:r>
        <w:t xml:space="preserve">I would like to take an improvisational turn that would make Xenakis fall off his armchair. Xenakis’ fall would be contemplated against the spirit of the later discussions on interaction that came with George Lewis and</w:t>
      </w:r>
      <w:r>
        <w:t xml:space="preserve"> </w:t>
      </w:r>
      <w:r>
        <w:rPr>
          <w:i/>
        </w:rPr>
        <w:t xml:space="preserve">Voyager</w:t>
      </w:r>
      <w:r>
        <w:t xml:space="preserve"> </w:t>
      </w:r>
      <w:r>
        <w:t xml:space="preserve">(Lewis 1999, 2000; Rowe et al. 1993)</w:t>
      </w:r>
      <w:r>
        <w:t xml:space="preserve">. Lewis called his approach</w:t>
      </w:r>
      <w:r>
        <w:t xml:space="preserve"> </w:t>
      </w:r>
      <w:r>
        <w:t xml:space="preserve">“</w:t>
      </w:r>
      <w:r>
        <w:t xml:space="preserve">a improvisational, nonhierarchical, subject-subject model of discourse, rather than a stimulus/response setup</w:t>
      </w:r>
      <w:r>
        <w:t xml:space="preserve">”</w:t>
      </w:r>
      <w:r>
        <w:t xml:space="preserve"> </w:t>
      </w:r>
      <w:r>
        <w:t xml:space="preserve">(Lewis 1999, p. 104)</w:t>
      </w:r>
      <w:r>
        <w:t xml:space="preserve">. Thus, the activity of the composer was reconfigured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itself.</w:t>
      </w:r>
    </w:p>
    <w:p>
      <w:pPr>
        <w:pStyle w:val="Heading5"/>
      </w:pPr>
      <w:bookmarkStart w:id="312" w:name="the-computer-as-a-musical-instrument"/>
      <w:r>
        <w:t xml:space="preserve">The Computer as a Musical Instrument</w:t>
      </w:r>
      <w:bookmarkEnd w:id="312"/>
    </w:p>
    <w:p>
      <w:pPr>
        <w:pStyle w:val="FirstParagraph"/>
      </w:pPr>
      <w:r>
        <w:t xml:space="preserve">It is now pertintent to bring back Max Mathews</w:t>
      </w:r>
      <w:r>
        <w:t xml:space="preserve"> </w:t>
      </w:r>
      <w:r>
        <w:t xml:space="preserve">“</w:t>
      </w:r>
      <w:r>
        <w:t xml:space="preserve">computer as musical instrument</w:t>
      </w:r>
      <w:r>
        <w:t xml:space="preserve">”</w:t>
      </w:r>
      <w:r>
        <w:t xml:space="preserve"> </w:t>
      </w:r>
      <w:r>
        <w:t xml:space="preserve">(Mathews 1963)</w:t>
      </w:r>
      <w:r>
        <w:t xml:space="preserve">. The architecture of</w:t>
      </w:r>
      <w:r>
        <w:t xml:space="preserve"> </w:t>
      </w:r>
      <w:r>
        <w:t xml:space="preserve">music-v</w:t>
      </w:r>
      <w:r>
        <w:t xml:space="preserve"> </w:t>
      </w:r>
      <w:r>
        <w:t xml:space="preserve">is buit on concept of the computer as an instrument that the composer performs by providing it a score. The three stages of data flow (reading, sorting, and executing) are modeled from three music concepts: score, metronome, and instrument. It is significant that two (human) elements of (european) music tradition (composer and performer) are missing from this triad, as well as the programmer. (A fourth missing element, the improviser, will appear further down this text.) On the one hand, the hybrid musical instrument that the computer represented already collapsed three concepts into one, resulting in a hybrid score/metronome/instrument. On the other hand, it can be argued that by this ellision, the three missing human terms have collapsed into one another, forming a new hybrid definition of composer, performer, and programmer. In any case, this hybridity became evident in the music work itself, as can be read from a rethorics of control in favor of the composer:</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[emphasis added]</w:t>
      </w:r>
      <w:r>
        <w:t xml:space="preserve"> </w:t>
      </w:r>
      <w:r>
        <w:t xml:space="preserve">(Mathews 1963, p. 557)</w:t>
      </w:r>
    </w:p>
    <w:p>
      <w:pPr>
        <w:pStyle w:val="Heading5"/>
      </w:pPr>
      <w:bookmarkStart w:id="313" w:name="a-minor-liberty"/>
      <w:r>
        <w:t xml:space="preserve">A Minor Liberty</w:t>
      </w:r>
      <w:bookmarkEnd w:id="313"/>
    </w:p>
    <w:p>
      <w:pPr>
        <w:pStyle w:val="FirstParagraph"/>
      </w:pPr>
      <w:r>
        <w:t xml:space="preserve">As can be read at the end of the introduction to</w:t>
      </w:r>
      <w:r>
        <w:t xml:space="preserve"> </w:t>
      </w:r>
      <w:r>
        <w:t xml:space="preserve">music-v</w:t>
      </w:r>
      <w:r>
        <w:t xml:space="preserve"> </w:t>
      </w:r>
      <w:r>
        <w:t xml:space="preserve">(Mathews 1963)</w:t>
      </w:r>
      <w:r>
        <w:t xml:space="preserve">, the extent of this</w:t>
      </w:r>
      <w:r>
        <w:t xml:space="preserve"> </w:t>
      </w:r>
      <w:r>
        <w:t xml:space="preserve">“</w:t>
      </w:r>
      <w:r>
        <w:t xml:space="preserve">minor liberty</w:t>
      </w:r>
      <w:r>
        <w:t xml:space="preserve">”</w:t>
      </w:r>
      <w:r>
        <w:t xml:space="preserve"> </w:t>
      </w:r>
      <w:r>
        <w:t xml:space="preserve">was measured against Hiller and Isaacson’s previous work</w:t>
      </w:r>
      <w:r>
        <w:t xml:space="preserve"> </w:t>
      </w:r>
      <w:r>
        <w:t xml:space="preserve">(Hiller &amp; Isaacson 1959)</w:t>
      </w:r>
      <w:r>
        <w:t xml:space="preserve">, which Mathews describes as an extreme case of the computer as composer:</w:t>
      </w:r>
      <w:r>
        <w:t xml:space="preserve"> </w:t>
      </w:r>
      <w:r>
        <w:t xml:space="preserve">“</w:t>
      </w:r>
      <w:r>
        <w:t xml:space="preserve">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w:t>
      </w:r>
      <w:r>
        <w:t xml:space="preserve"> </w:t>
      </w:r>
      <w:r>
        <w:t xml:space="preserve">(Mathews 1963, p. 557)</w:t>
      </w:r>
      <w:r>
        <w:t xml:space="preserve">. On the one hand, Mathews’ argument is based on the</w:t>
      </w:r>
      <w:r>
        <w:t xml:space="preserve"> </w:t>
      </w:r>
      <w:r>
        <w:t xml:space="preserve">“</w:t>
      </w:r>
      <w:r>
        <w:t xml:space="preserve">omnipotence</w:t>
      </w:r>
      <w:r>
        <w:t xml:space="preserve">”</w:t>
      </w:r>
      <w:r>
        <w:t xml:space="preserve"> </w:t>
      </w:r>
      <w:r>
        <w:t xml:space="preserve">of the composer in front of the computer. Control of the music work is not something that can be delegated to the computer, unless it comprises lengthy calculations of pseudorandomness. On the other hand, as Ariza has shown, the computer output of early</w:t>
      </w:r>
      <w:r>
        <w:t xml:space="preserve"> </w:t>
      </w:r>
      <w:r>
        <w:t xml:space="preserve">cac</w:t>
      </w:r>
      <w:r>
        <w:t xml:space="preserve"> </w:t>
      </w:r>
      <w:r>
        <w:t xml:space="preserve">has been often misconceived in the literature as directly musical output, disregarding the extensive transcription work on the part of composers</w:t>
      </w:r>
      <w:r>
        <w:t xml:space="preserve"> </w:t>
      </w:r>
      <w:r>
        <w:t xml:space="preserve">(Ariza 2005a)</w:t>
      </w:r>
      <w:r>
        <w:t xml:space="preserve">. Nonetheless, Mathews’</w:t>
      </w:r>
      <w:r>
        <w:t xml:space="preserve"> </w:t>
      </w:r>
      <w:r>
        <w:t xml:space="preserve">“</w:t>
      </w:r>
      <w:r>
        <w:t xml:space="preserve">minor liberty</w:t>
      </w:r>
      <w:r>
        <w:t xml:space="preserve">”</w:t>
      </w:r>
      <w:r>
        <w:t xml:space="preserve"> </w:t>
      </w:r>
      <w:r>
        <w:t xml:space="preserve">can be considered as a reassurment for the reader that computers would not take control over music, let alone over the world. As I see it, arguing for control while granting some liberty relates to a negotiation between composer’s work and computer time. Because of the correlation between sonic complexity and parameter input,</w:t>
      </w:r>
      <w:r>
        <w:t xml:space="preserve"> </w:t>
      </w:r>
      <w:r>
        <w:t xml:space="preserve">“</w:t>
      </w:r>
      <w:r>
        <w:t xml:space="preserve">the composer must make his own compromise between interest, cost, and work</w:t>
      </w:r>
      <w:r>
        <w:t xml:space="preserve">”</w:t>
      </w:r>
      <w:r>
        <w:t xml:space="preserve"> </w:t>
      </w:r>
      <w:r>
        <w:t xml:space="preserve">(Mathews 1963, p. 555)</w:t>
      </w:r>
      <w:r>
        <w:t xml:space="preserve">. Pseudorandom generators introduced complexity in an efficient way</w:t>
      </w:r>
      <w:r>
        <w:t xml:space="preserve"> </w:t>
      </w:r>
      <w:r>
        <w:t xml:space="preserve">(Cámara Halac 2018a)</w:t>
      </w:r>
      <w:r>
        <w:t xml:space="preserve">. Therefore, in an economical choice, arguing for omnipotence allowed for some aesthetics agency to come from computers.</w:t>
      </w:r>
    </w:p>
    <w:p>
      <w:pPr>
        <w:pStyle w:val="Heading5"/>
      </w:pPr>
      <w:bookmarkStart w:id="314" w:name="the-computer-as-a-player"/>
      <w:r>
        <w:t xml:space="preserve">The Computer as a Player</w:t>
      </w:r>
      <w:bookmarkEnd w:id="314"/>
    </w:p>
    <w:p>
      <w:pPr>
        <w:pStyle w:val="FirstParagraph"/>
      </w:pPr>
      <w:r>
        <w:t xml:space="preserve">Rowe (1992)</w:t>
      </w:r>
      <w:r>
        <w:t xml:space="preserve"> </w:t>
      </w:r>
      <w:r>
        <w:t xml:space="preserve">(Rowe 1992)</w:t>
      </w:r>
      <w:r>
        <w:t xml:space="preserve"> </w:t>
      </w:r>
      <w:r>
        <w:t xml:space="preserve">identified two paradimgs within interactive systems:</w:t>
      </w:r>
      <w:r>
        <w:t xml:space="preserve"> </w:t>
      </w:r>
      <w:r>
        <w:rPr>
          <w:i/>
        </w:rPr>
        <w:t xml:space="preserve">instrument</w:t>
      </w:r>
      <w:r>
        <w:t xml:space="preserve"> </w:t>
      </w:r>
      <w:r>
        <w:t xml:space="preserve">and</w:t>
      </w:r>
      <w:r>
        <w:t xml:space="preserve"> </w:t>
      </w:r>
      <w:r>
        <w:rPr>
          <w:i/>
        </w:rPr>
        <w:t xml:space="preserve">player</w:t>
      </w:r>
      <w:r>
        <w:t xml:space="preserve">. The instrument paradigm comprises systems in which performance gestures are sensed (collecting gestural data), processed (reading and interpreting data), and a response (sonic output) is elaborated. The player paradigm comprises the creation of</w:t>
      </w:r>
      <w:r>
        <w:t xml:space="preserve"> </w:t>
      </w:r>
      <w:r>
        <w:t xml:space="preserve">“</w:t>
      </w:r>
      <w:r>
        <w:t xml:space="preserve">an artificial player, a musical presence with a personality and behavior of its own…</w:t>
      </w:r>
      <w:r>
        <w:t xml:space="preserve">”</w:t>
      </w:r>
      <w:r>
        <w:t xml:space="preserve"> </w:t>
      </w:r>
      <w:r>
        <w:t xml:space="preserve">(Rowe 1992 Chapter 1)</w:t>
      </w:r>
      <w:r>
        <w:t xml:space="preserve">. Therefore, the instrument itself contains embedded processes that grant some level of independence. This means that the composer intentionally relinquishes control of the artwork’s structure to the system itself. Like Vaggione’s concept of the computer as a complex system in which the composer</w:t>
      </w:r>
      <w:r>
        <w:t xml:space="preserve"> </w:t>
      </w:r>
      <w:r>
        <w:t xml:space="preserve">“</w:t>
      </w:r>
      <w:r>
        <w:t xml:space="preserve">is imbedded in a network within which he or she can act, design, and experience concrete tools and (meaningful) musical situations</w:t>
      </w:r>
      <w:r>
        <w:t xml:space="preserve">”</w:t>
      </w:r>
      <w:r>
        <w:t xml:space="preserve"> </w:t>
      </w:r>
      <w:r>
        <w:t xml:space="preserve">(Vaggione 2001)</w:t>
      </w:r>
      <w:r>
        <w:t xml:space="preserve">, the human node breaks the traditionally hierarchical structure of composer-work. What this amount to is a distributed authority of the work among the elements of the system. For example, in</w:t>
      </w:r>
      <w:r>
        <w:t xml:space="preserve"> </w:t>
      </w:r>
      <w:r>
        <w:rPr>
          <w:i/>
        </w:rPr>
        <w:t xml:space="preserve">Voyager</w:t>
      </w:r>
      <w:r>
        <w:t xml:space="preserve">,</w:t>
      </w:r>
      <w:r>
        <w:t xml:space="preserve"> </w:t>
      </w:r>
      <w:r>
        <w:t xml:space="preserve">“</w:t>
      </w:r>
      <w:r>
        <w:t xml:space="preserve">the computer system is not an instrument, and therefore cannot be controlled by a performer. Rather, the system is a multi-instrumental player with its own instrument</w:t>
      </w:r>
      <w:r>
        <w:t xml:space="preserve">”</w:t>
      </w:r>
      <w:r>
        <w:t xml:space="preserve"> </w:t>
      </w:r>
      <w:r>
        <w:t xml:space="preserve">(Lewis 1999, p. 103)</w:t>
      </w:r>
      <w:r>
        <w:t xml:space="preserve">. The computer becomes an improvisation partner. While the limitations of computer capabilities precluded more complex conceptualizations of the type of interactivity between computer and composer in</w:t>
      </w:r>
      <w:r>
        <w:t xml:space="preserve"> </w:t>
      </w:r>
      <w:r>
        <w:t xml:space="preserve">music-v</w:t>
      </w:r>
      <w:r>
        <w:t xml:space="preserve">, as personal computers became affordable the type of negotiations no longer depeded on economic decisions. For Lewis, this negotiation existed sonically between computer and improviser:</w:t>
      </w:r>
    </w:p>
    <w:p>
      <w:pPr>
        <w:pStyle w:val="BlockText"/>
      </w:pPr>
      <w:r>
        <w:t xml:space="preserve">There is no built-in hierarchy of human leader/computer follower, no</w:t>
      </w:r>
      <w:r>
        <w:t xml:space="preserve"> </w:t>
      </w:r>
      <w:r>
        <w:t xml:space="preserve">‘</w:t>
      </w:r>
      <w:r>
        <w:t xml:space="preserve">veto</w:t>
      </w:r>
      <w:r>
        <w:t xml:space="preserve">’</w:t>
      </w:r>
      <w:r>
        <w:t xml:space="preserve"> </w:t>
      </w:r>
      <w:r>
        <w:t xml:space="preserve">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p>
    <w:p>
      <w:pPr>
        <w:pStyle w:val="Heading5"/>
      </w:pPr>
      <w:bookmarkStart w:id="315" w:name="programming-decisions"/>
      <w:r>
        <w:t xml:space="preserve">Programming Decisions</w:t>
      </w:r>
      <w:bookmarkEnd w:id="315"/>
    </w:p>
    <w:p>
      <w:pPr>
        <w:pStyle w:val="FirstParagraph"/>
      </w:pPr>
      <w:r>
        <w:t xml:space="preserve">However, in order to implement concepts coming from artificial intelligence such as machine listening and learning, the complexity of the program itself increases exponentially. In light of these difficulties arising from programming, in response to Lewis’ criticism of the</w:t>
      </w:r>
      <w:r>
        <w:t xml:space="preserve"> </w:t>
      </w:r>
      <w:r>
        <w:t xml:space="preserve">max</w:t>
      </w:r>
      <w:r>
        <w:t xml:space="preserve"> </w:t>
      </w:r>
      <w:r>
        <w:t xml:space="preserve">patching paradigm rooted on trigger-based interactivity, Miller Puckette responds:</w:t>
      </w:r>
      <w:r>
        <w:t xml:space="preserve"> </w:t>
      </w:r>
      <w:r>
        <w:t xml:space="preserve">“</w:t>
      </w:r>
      <w:r>
        <w:t xml:space="preserve">If you wish your computer to be more than just a musical instrument —if you want it to be an improvisation partner, for instance— you need a programming language. One thing people in this situation might want to do is write</w:t>
      </w:r>
      <w:r>
        <w:t xml:space="preserve"> </w:t>
      </w:r>
      <w:r>
        <w:t xml:space="preserve">max</w:t>
      </w:r>
      <w:r>
        <w:t xml:space="preserve"> </w:t>
      </w:r>
      <w:r>
        <w:t xml:space="preserve">external C procedure</w:t>
      </w:r>
      <w:r>
        <w:t xml:space="preserve">”</w:t>
      </w:r>
      <w:r>
        <w:t xml:space="preserve"> </w:t>
      </w:r>
      <w:r>
        <w:t xml:space="preserve">(Rowe et al. 1993, p. 8)</w:t>
      </w:r>
      <w:r>
        <w:t xml:space="preserve">. As Rowe writes:</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Furthermore, the player paradigm and its subsequence reconfiguration of authority is possible by means of an implemented database: the computer stores features during the course of the performance, which are then averaged over time, and which serve as guides for the sonic outcome on the part of the computer. As I mentioned earlier, while the guidance of the database provides paths through uncharted territories, it also hides other paths (See</w:t>
      </w:r>
      <w:r>
        <w:t xml:space="preserve"> </w:t>
      </w:r>
      <w:hyperlink w:anchor="computer:free">
        <w:r>
          <w:rPr>
            <w:rStyle w:val="Hyperlink"/>
          </w:rPr>
          <w:t xml:space="preserve">4.3.3.1.4</w:t>
        </w:r>
      </w:hyperlink>
      <w:r>
        <w:t xml:space="preserve">).</w:t>
      </w:r>
      <w:r>
        <w:t xml:space="preserve"> </w:t>
      </w:r>
      <w:r>
        <w:rPr>
          <w:i/>
        </w:rPr>
        <w:t xml:space="preserve">Voyager</w:t>
      </w:r>
      <w:r>
        <w:t xml:space="preserve"> </w:t>
      </w:r>
      <w:r>
        <w:t xml:space="preserve">indeed brings interactivity between human and nonhumans to another stage, and because of it, music composition can be seen differently. However, the intricacies of the programming decisions are still in play, specifically in the modelling of musical concepts within data structures.</w:t>
      </w:r>
    </w:p>
    <w:p>
      <w:pPr>
        <w:pStyle w:val="Heading5"/>
      </w:pPr>
      <w:bookmarkStart w:id="316" w:name="anachronic-composers"/>
      <w:r>
        <w:t xml:space="preserve">Anachronic Composers</w:t>
      </w:r>
      <w:bookmarkEnd w:id="316"/>
    </w:p>
    <w:p>
      <w:pPr>
        <w:pStyle w:val="FirstParagraph"/>
      </w:pPr>
      <w:r>
        <w:t xml:space="preserve">This notion of interactivity differs greatly from Xenakis’ (modern) composer. He is sitting quietly in his armchair pressing buttons in 1962. By pressing them and inputting certain values, he controls the output, since he knows beforehand the internal mechanisms that are embedded in the software. This image of the modern composer in front of computer technology can also be found in, for example, Edgar Varèse:</w:t>
      </w:r>
      <w:r>
        <w:t xml:space="preserve"> </w:t>
      </w:r>
      <w:r>
        <w:t xml:space="preserve">“</w:t>
      </w:r>
      <w:r>
        <w:t xml:space="preserve">The computing machine is a marvelous invention and seems almost superhuman. But, in reality, it is as limited as the mind of the individual who feeds it material</w:t>
      </w:r>
      <w:r>
        <w:t xml:space="preserve">”</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w:t>
      </w:r>
      <w:r>
        <w:t xml:space="preserve"> </w:t>
      </w:r>
      <w:r>
        <w:t xml:space="preserve">“</w:t>
      </w:r>
      <w:r>
        <w:t xml:space="preserve">like the computer, the machines we use for making music can only give back what we put into them</w:t>
      </w:r>
      <w:r>
        <w:t xml:space="preserve">”</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w:t>
      </w:r>
      <w:r>
        <w:t xml:space="preserve"> </w:t>
      </w:r>
      <w:r>
        <w:t xml:space="preserve">‘</w:t>
      </w:r>
      <w:r>
        <w:t xml:space="preserve">eurocentric</w:t>
      </w:r>
      <w:r>
        <w:t xml:space="preserve">’</w:t>
      </w:r>
      <w:r>
        <w:t xml:space="preserve"> </w:t>
      </w:r>
      <w:r>
        <w:t xml:space="preserve">composer, and of its popularity among computer music history, that Lewis brings into surface the question of interactivity.</w:t>
      </w:r>
    </w:p>
    <w:p>
      <w:pPr>
        <w:pStyle w:val="Heading5"/>
      </w:pPr>
      <w:bookmarkStart w:id="317" w:name="section"/>
      <w:bookmarkEnd w:id="317"/>
    </w:p>
    <w:p>
      <w:pPr>
        <w:pStyle w:val="FirstParagraph"/>
      </w:pPr>
      <w:r>
        <w:t xml:space="preserve">Placing</w:t>
      </w:r>
      <w:r>
        <w:t xml:space="preserve"> </w:t>
      </w:r>
      <w:r>
        <w:t xml:space="preserve">max</w:t>
      </w:r>
      <w:r>
        <w:t xml:space="preserve"> </w:t>
      </w:r>
      <w:r>
        <w:t xml:space="preserve">into perspective by commenting on the social and cultural environment of computer music of the late 1980s, Lewis writes:</w:t>
      </w:r>
    </w:p>
    <w:p>
      <w:pPr>
        <w:pStyle w:val="BlockText"/>
      </w:pPr>
      <w:r>
        <w:t xml:space="preserve">‘</w:t>
      </w:r>
      <w:r>
        <w:t xml:space="preserve">interaction</w:t>
      </w:r>
      <w:r>
        <w:t xml:space="preserve">’</w:t>
      </w:r>
      <w:r>
        <w:t xml:space="preserve"> </w:t>
      </w:r>
      <w:r>
        <w:t xml:space="preserve">in computer music has moved from being considered the province of kooks and charlatans (I’m proud to have been one of those), to a position where composers now feel obliged to</w:t>
      </w:r>
      <w:r>
        <w:t xml:space="preserve"> </w:t>
      </w:r>
      <w:r>
        <w:t xml:space="preserve">‘</w:t>
      </w:r>
      <w:r>
        <w:t xml:space="preserve">go interactive</w:t>
      </w:r>
      <w:r>
        <w:t xml:space="preserve">’</w:t>
      </w:r>
      <w:r>
        <w:t xml:space="preserve"> </w:t>
      </w:r>
      <w:r>
        <w:t xml:space="preserve">in order to stay abreast of newer developments in the field</w:t>
      </w:r>
      <w:r>
        <w:t xml:space="preserve"> </w:t>
      </w:r>
      <w:r>
        <w:t xml:space="preserve">(Rowe et al. 1993, p. 11)</w:t>
      </w:r>
      <w:r>
        <w:t xml:space="preserve">.</w:t>
      </w:r>
    </w:p>
    <w:p>
      <w:pPr>
        <w:pStyle w:val="FirstParagraph"/>
      </w:pPr>
      <w:r>
        <w:t xml:space="preserve">The way in which interactivity was considered in the</w:t>
      </w:r>
      <w:r>
        <w:t xml:space="preserve"> </w:t>
      </w:r>
      <w:r>
        <w:t xml:space="preserve">‘</w:t>
      </w:r>
      <w:r>
        <w:t xml:space="preserve">interactive</w:t>
      </w:r>
      <w:r>
        <w:t xml:space="preserve">’</w:t>
      </w:r>
      <w:r>
        <w:t xml:space="preserve"> </w:t>
      </w:r>
      <w:r>
        <w:t xml:space="preserve">music made with</w:t>
      </w:r>
      <w:r>
        <w:t xml:space="preserve"> </w:t>
      </w:r>
      <w:r>
        <w:t xml:space="preserve">max</w:t>
      </w:r>
      <w:r>
        <w:t xml:space="preserve"> </w:t>
      </w:r>
      <w:r>
        <w:t xml:space="preserve">was, for Lewis, determined by a fundamental feature of program —the</w:t>
      </w:r>
      <w:r>
        <w:t xml:space="preserve"> </w:t>
      </w:r>
      <w:r>
        <w:t xml:space="preserve">‘</w:t>
      </w:r>
      <w:r>
        <w:t xml:space="preserve">trigger</w:t>
      </w:r>
      <w:r>
        <w:t xml:space="preserve">’</w:t>
      </w:r>
      <w:r>
        <w:t xml:space="preserve">—,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w:t>
      </w:r>
      <w:r>
        <w:t xml:space="preserve">‘</w:t>
      </w:r>
      <w:r>
        <w:t xml:space="preserve">bang</w:t>
      </w:r>
      <w:r>
        <w:t xml:space="preserve">’</w:t>
      </w:r>
      <w:r>
        <w:t xml:space="preserve">) is a feature, not a bug, unless it is used as an extension of the stimulus/response paradigm of interactivity. In other words, in resonance with Vaggione (See</w:t>
      </w:r>
      <w:r>
        <w:t xml:space="preserve"> </w:t>
      </w:r>
      <w:hyperlink w:anchor="style">
        <w:r>
          <w:rPr>
            <w:rStyle w:val="Hyperlink"/>
          </w:rPr>
          <w:t xml:space="preserve">5.3.3</w:t>
        </w:r>
      </w:hyperlink>
      <w:r>
        <w:t xml:space="preserve">), subordinating music events to triggers by a human operator brings out a certain military metaphor which Lewis calls</w:t>
      </w:r>
      <w:r>
        <w:t xml:space="preserve"> </w:t>
      </w:r>
      <w:r>
        <w:t xml:space="preserve">“</w:t>
      </w:r>
      <w:r>
        <w:t xml:space="preserve">hear and obey</w:t>
      </w:r>
      <w:r>
        <w:t xml:space="preserve">”</w:t>
      </w:r>
      <w:r>
        <w:t xml:space="preserve"> </w:t>
      </w:r>
      <w:r>
        <w:t xml:space="preserve">(Rowe et al. 1993, p. 11)</w:t>
      </w:r>
      <w:r>
        <w:t xml:space="preserve">. This metaphor can easily be extended to that of weaponry itself, and to the unfortunate naming of</w:t>
      </w:r>
      <w:r>
        <w:t xml:space="preserve"> </w:t>
      </w:r>
      <w:r>
        <w:t xml:space="preserve">‘</w:t>
      </w:r>
      <w:r>
        <w:t xml:space="preserve">bang</w:t>
      </w:r>
      <w:r>
        <w:t xml:space="preserve">’</w:t>
      </w:r>
      <w:r>
        <w:t xml:space="preserve"> </w:t>
      </w:r>
      <w:r>
        <w:t xml:space="preserve">method of objects, a method which (generally) triggers the object’s core routine.</w:t>
      </w:r>
      <w:r>
        <w:rPr>
          <w:rStyle w:val="FootnoteReference"/>
        </w:rPr>
        <w:footnoteReference w:id="318"/>
      </w:r>
      <w:r>
        <w:t xml:space="preserve"> </w:t>
      </w:r>
      <w:r>
        <w:t xml:space="preserve">In order to address this shortcoming of interactivity, Lewis relates it to rudimentary mental processes, or as he puts it, to</w:t>
      </w:r>
      <w:r>
        <w:t xml:space="preserve"> </w:t>
      </w:r>
      <w:r>
        <w:t xml:space="preserve">“</w:t>
      </w:r>
      <w:r>
        <w:t xml:space="preserve">amoeba- or roach-like automata</w:t>
      </w:r>
      <w:r>
        <w:t xml:space="preserve">”</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w:t>
      </w:r>
      <w:r>
        <w:t xml:space="preserve"> </w:t>
      </w:r>
      <w:r>
        <w:t xml:space="preserve">“</w:t>
      </w:r>
      <w:r>
        <w:t xml:space="preserve">The social, cultural, and gender isolation of the computer music fraternity (for that is what it is)</w:t>
      </w:r>
      <w:r>
        <w:t xml:space="preserve">”</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Heading5"/>
      </w:pPr>
      <w:bookmarkStart w:id="319" w:name="nonhuman-composers"/>
      <w:r>
        <w:t xml:space="preserve">Nonhuman composers</w:t>
      </w:r>
      <w:bookmarkEnd w:id="319"/>
    </w:p>
    <w:p>
      <w:pPr>
        <w:pStyle w:val="FirstParagraph"/>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In turn, this depth would be measured against that which is nonhuman, and by extension, that which is non-composer. In Lewis’ narrative, this entails the redefinition of composition itself by making the non-composer (e.g., what was eurologically considered the</w:t>
      </w:r>
      <w:r>
        <w:t xml:space="preserve"> </w:t>
      </w:r>
      <w:r>
        <w:t xml:space="preserve">‘</w:t>
      </w:r>
      <w:r>
        <w:t xml:space="preserve">improviser</w:t>
      </w:r>
      <w:r>
        <w:t xml:space="preserve">’</w:t>
      </w:r>
      <w:r>
        <w:t xml:space="preserve"> </w:t>
      </w:r>
      <w:r>
        <w:t xml:space="preserve">or the</w:t>
      </w:r>
      <w:r>
        <w:t xml:space="preserve"> </w:t>
      </w:r>
      <w:r>
        <w:t xml:space="preserve">‘</w:t>
      </w:r>
      <w:r>
        <w:t xml:space="preserve">performer</w:t>
      </w:r>
      <w:r>
        <w:t xml:space="preserve">’</w:t>
      </w:r>
      <w:r>
        <w:t xml:space="preserve">) resound back into composition, regrouping the concept</w:t>
      </w:r>
      <w:r>
        <w:t xml:space="preserve"> </w:t>
      </w:r>
      <w:r>
        <w:t xml:space="preserve">‘</w:t>
      </w:r>
      <w:r>
        <w:t xml:space="preserve">composer</w:t>
      </w:r>
      <w:r>
        <w:t xml:space="preserve">’</w:t>
      </w:r>
      <w:r>
        <w:t xml:space="preserve"> </w:t>
      </w:r>
      <w:r>
        <w:t xml:space="preserve">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w:t>
      </w:r>
      <w:r>
        <w:t xml:space="preserve"> </w:t>
      </w:r>
      <w:r>
        <w:t xml:space="preserve">‘</w:t>
      </w:r>
      <w:r>
        <w:t xml:space="preserve">on its own</w:t>
      </w:r>
      <w:r>
        <w:t xml:space="preserve">’</w:t>
      </w:r>
      <w:r>
        <w:t xml:space="preserve">, since it escapes any idea of ownness (or oneness).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Heading5"/>
      </w:pPr>
      <w:bookmarkStart w:id="320" w:name="fractured-works"/>
      <w:r>
        <w:t xml:space="preserve">Fractured Works</w:t>
      </w:r>
      <w:bookmarkEnd w:id="320"/>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w:t>
      </w:r>
      <w:r>
        <w:t xml:space="preserve"> </w:t>
      </w:r>
      <w:r>
        <w:t xml:space="preserve">‘</w:t>
      </w:r>
      <w:r>
        <w:t xml:space="preserve">not entirely,</w:t>
      </w:r>
      <w:r>
        <w:t xml:space="preserve">’</w:t>
      </w:r>
      <w:r>
        <w:t xml:space="preserve"> </w:t>
      </w:r>
      <w:r>
        <w:t xml:space="preserve">as a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w:t>
      </w:r>
      <w:r>
        <w:rPr>
          <w:i/>
        </w:rPr>
        <w:t xml:space="preserve"> </w:t>
      </w:r>
      <w:r>
        <w:rPr>
          <w:i/>
        </w:rPr>
        <w:t xml:space="preserve">‘</w:t>
      </w:r>
      <w:r>
        <w:rPr>
          <w:i/>
        </w:rPr>
        <w:t xml:space="preserve">work</w:t>
      </w:r>
      <w:r>
        <w:rPr>
          <w:i/>
        </w:rPr>
        <w:t xml:space="preserve">’</w:t>
      </w:r>
      <w:r>
        <w:t xml:space="preserve"> </w:t>
      </w:r>
      <w:r>
        <w:t xml:space="preserve">in the modernist sense —heroic, visionary, unique (Foster 1983). Rather, I choose to explore allegory and metatextuality, the programmatic, the depictive— and through embedded indeterminacy [pseudorandom generators],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w:t>
      </w:r>
      <w:r>
        <w:t xml:space="preserve"> </w:t>
      </w:r>
      <w:r>
        <w:t xml:space="preserve">“</w:t>
      </w:r>
      <w:r>
        <w:t xml:space="preserve">not really a work.</w:t>
      </w:r>
      <w:r>
        <w:t xml:space="preserve">”</w:t>
      </w:r>
      <w:r>
        <w:t xml:space="preserve"> </w:t>
      </w:r>
      <w:r>
        <w:t xml:space="preserve">I hope the reader would forgive me for having borrowed these adjectives out of context —</w:t>
      </w:r>
      <w:r>
        <w:t xml:space="preserve">‘</w:t>
      </w:r>
      <w:r>
        <w:t xml:space="preserve">entirely</w:t>
      </w:r>
      <w:r>
        <w:t xml:space="preserve">’</w:t>
      </w:r>
      <w:r>
        <w:t xml:space="preserve"> </w:t>
      </w:r>
      <w:r>
        <w:t xml:space="preserve">and</w:t>
      </w:r>
      <w:r>
        <w:t xml:space="preserve"> </w:t>
      </w:r>
      <w:r>
        <w:t xml:space="preserve">‘</w:t>
      </w:r>
      <w:r>
        <w:t xml:space="preserve">really</w:t>
      </w:r>
      <w:r>
        <w:t xml:space="preserve">’</w:t>
      </w:r>
      <w:r>
        <w:t xml:space="preserve">— so as to allow my argument to echo with Lewis’ for a while. On the one hand, as Lewis claims, the goal of the interactivity between the composer and the computer is to allow the real and the virtual,</w:t>
      </w:r>
      <w:r>
        <w:t xml:space="preserve"> </w:t>
      </w:r>
      <w:r>
        <w:t xml:space="preserve">“</w:t>
      </w:r>
      <w:r>
        <w:t xml:space="preserve">virtuality and physicality,</w:t>
      </w:r>
      <w:r>
        <w:t xml:space="preserve">”</w:t>
      </w:r>
      <w:r>
        <w:t xml:space="preserve"> </w:t>
      </w:r>
      <w:r>
        <w:t xml:space="preserve">to engage in the production of a hybrid that</w:t>
      </w:r>
      <w:r>
        <w:t xml:space="preserve"> </w:t>
      </w:r>
      <w:r>
        <w:t xml:space="preserve">“</w:t>
      </w:r>
      <w:r>
        <w:t xml:space="preserve">strengthens on a human scale. Seen in this light, virtuality should enhance, not interfere, with communication between us</w:t>
      </w:r>
      <w:r>
        <w:t xml:space="preserve">”</w:t>
      </w:r>
      <w:r>
        <w:t xml:space="preserve"> </w:t>
      </w:r>
      <w:r>
        <w:t xml:space="preserve">(Lewis 1999, p. 110)</w:t>
      </w:r>
      <w:r>
        <w:t xml:space="preserve">. Therefore, considering the role of virtuality after new media integrated theories of embodiment,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w:t>
      </w:r>
      <w:r>
        <w:t xml:space="preserve"> </w:t>
      </w:r>
      <w:r>
        <w:t xml:space="preserve">“</w:t>
      </w:r>
      <w:r>
        <w:t xml:space="preserve">emotional transduction</w:t>
      </w:r>
      <w:r>
        <w:t xml:space="preserve">”</w:t>
      </w:r>
      <w:r>
        <w:t xml:space="preserve"> </w:t>
      </w:r>
      <w:r>
        <w:t xml:space="preserve">that Lewis aims for with this computer system. Therefore, it can’t be ’really’ a work, because it is virtuality itself resounding back. Another way to approach this is the fact that the computer can be said to be</w:t>
      </w:r>
      <w:r>
        <w:t xml:space="preserve"> </w:t>
      </w:r>
      <w:r>
        <w:t xml:space="preserve">‘</w:t>
      </w:r>
      <w:r>
        <w:t xml:space="preserve">listening</w:t>
      </w:r>
      <w:r>
        <w:t xml:space="preserve">’</w:t>
      </w:r>
      <w:r>
        <w:t xml:space="preserve"> </w:t>
      </w:r>
      <w:r>
        <w:t xml:space="preserve">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w:t>
      </w:r>
    </w:p>
    <w:p>
      <w:pPr>
        <w:pStyle w:val="Heading5"/>
      </w:pPr>
      <w:bookmarkStart w:id="321" w:name="databasing-vessel"/>
      <w:r>
        <w:t xml:space="preserve">Databasing Vessel</w:t>
      </w:r>
      <w:bookmarkEnd w:id="321"/>
    </w:p>
    <w:p>
      <w:pPr>
        <w:pStyle w:val="FirstParagraph"/>
      </w:pPr>
      <w:r>
        <w:t xml:space="preserve">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w:t>
      </w:r>
      <w:r>
        <w:t xml:space="preserve"> </w:t>
      </w:r>
      <w:r>
        <w:t xml:space="preserve">‘</w:t>
      </w:r>
      <w:r>
        <w:t xml:space="preserve">really a work</w:t>
      </w:r>
      <w:r>
        <w:t xml:space="preserve">’</w:t>
      </w:r>
      <w:r>
        <w:t xml:space="preserve">, but also far from Lewis’ notions of narrative in the sense of</w:t>
      </w:r>
      <w:r>
        <w:t xml:space="preserve"> </w:t>
      </w:r>
      <w:r>
        <w:t xml:space="preserve">“</w:t>
      </w:r>
      <w:r>
        <w:t xml:space="preserve">allegory and metatextuality, the programmatic, the depictive</w:t>
      </w:r>
      <w:r>
        <w:t xml:space="preser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and also, to the (paradoxical) extent that it is still a</w:t>
      </w:r>
      <w:r>
        <w:t xml:space="preserve"> </w:t>
      </w:r>
      <w:r>
        <w:t xml:space="preserve">‘</w:t>
      </w:r>
      <w:r>
        <w:t xml:space="preserve">work,</w:t>
      </w:r>
      <w:r>
        <w:t xml:space="preserve">’</w:t>
      </w:r>
      <w:r>
        <w:t xml:space="preserve"> </w:t>
      </w:r>
      <w:r>
        <w:t xml:space="preserve">a destiny that somehow manages to persist within the practice of composition. Nonetheless, and without a doubt, Lewis’ claim for the</w:t>
      </w:r>
      <w:r>
        <w:t xml:space="preserve"> </w:t>
      </w:r>
      <w:r>
        <w:t xml:space="preserve">“</w:t>
      </w:r>
      <w:r>
        <w:t xml:space="preserve">non-eurocentric computer music</w:t>
      </w:r>
      <w:r>
        <w:t xml:space="preserve">”</w:t>
      </w:r>
      <w:r>
        <w:t xml:space="preserve"> </w:t>
      </w:r>
      <w:r>
        <w:t xml:space="preserve">(Lewis 1999, p. 107)</w:t>
      </w:r>
      <w:r>
        <w:t xml:space="preserve"> </w:t>
      </w:r>
      <w:r>
        <w:t xml:space="preserve">can be a starting point to the conceptualization of the unwork.</w:t>
      </w:r>
    </w:p>
    <w:p>
      <w:pPr>
        <w:pStyle w:val="Heading3"/>
      </w:pPr>
      <w:bookmarkStart w:id="322" w:name="music"/>
      <w:r>
        <w:t xml:space="preserve">The Severed Object Of Music</w:t>
      </w:r>
      <w:bookmarkEnd w:id="322"/>
    </w:p>
    <w:p>
      <w:pPr>
        <w:pStyle w:val="BlockText"/>
      </w:pPr>
      <w:r>
        <w:t xml:space="preserve">[The] Heideggerian ‘work of art’ is able to present a unified picture that may be used for political purposes [it] is only what it is in the world that it opens…Nancy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 [emphasis added]</w:t>
      </w:r>
      <w:r>
        <w:t xml:space="preserve"> </w:t>
      </w:r>
      <w:r>
        <w:t xml:space="preserve">(Gratton &amp; Morin 2015)</w:t>
      </w:r>
    </w:p>
    <w:p>
      <w:pPr>
        <w:pStyle w:val="Heading5"/>
      </w:pPr>
      <w:bookmarkStart w:id="323" w:name="an-incomplete-object"/>
      <w:r>
        <w:t xml:space="preserve">An Incomplete Object</w:t>
      </w:r>
      <w:bookmarkEnd w:id="323"/>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w:t>
      </w:r>
      <w:r>
        <w:t xml:space="preserve"> </w:t>
      </w:r>
      <w:r>
        <w:t xml:space="preserve">‘</w:t>
      </w:r>
      <w:r>
        <w:t xml:space="preserve">thing</w:t>
      </w:r>
      <w:r>
        <w:t xml:space="preserve">’</w:t>
      </w:r>
      <w:r>
        <w:t xml:space="preserve">, or even, a</w:t>
      </w:r>
      <w:r>
        <w:t xml:space="preserve"> </w:t>
      </w:r>
      <w:r>
        <w:t xml:space="preserve">‘</w:t>
      </w:r>
      <w:r>
        <w:t xml:space="preserve">piece</w:t>
      </w:r>
      <w:r>
        <w:t xml:space="preserve">’</w:t>
      </w:r>
      <w:r>
        <w:rPr>
          <w:rStyle w:val="FootnoteReference"/>
        </w:rPr>
        <w:footnoteReference w:id="324"/>
      </w:r>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Heading5"/>
      </w:pPr>
      <w:bookmarkStart w:id="325" w:name="remains-of-listening"/>
      <w:r>
        <w:t xml:space="preserve">Remains of Listening</w:t>
      </w:r>
      <w:bookmarkEnd w:id="325"/>
    </w:p>
    <w:p>
      <w:pPr>
        <w:pStyle w:val="FirstParagraph"/>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in listening I choose what to listen in spite of being already deprived from that choice.</w:t>
      </w:r>
    </w:p>
    <w:p>
      <w:pPr>
        <w:pStyle w:val="Heading5"/>
      </w:pPr>
      <w:bookmarkStart w:id="326" w:name="sources-and-sorcerers"/>
      <w:r>
        <w:t xml:space="preserve">Sources and Sorcerers</w:t>
      </w:r>
      <w:bookmarkEnd w:id="326"/>
    </w:p>
    <w:p>
      <w:pPr>
        <w:pStyle w:val="FirstParagraph"/>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because</w:t>
      </w:r>
      <w:r>
        <w:t xml:space="preserve"> </w:t>
      </w:r>
      <w:r>
        <w:t xml:space="preserve">‘</w:t>
      </w:r>
      <w:r>
        <w:t xml:space="preserve">it</w:t>
      </w:r>
      <w:r>
        <w:t xml:space="preserve">’</w:t>
      </w:r>
      <w:r>
        <w:t xml:space="preserve"> </w:t>
      </w:r>
      <w:r>
        <w:t xml:space="preserve">can never be</w:t>
      </w:r>
      <w:r>
        <w:t xml:space="preserve"> </w:t>
      </w:r>
      <w:r>
        <w:rPr>
          <w:i/>
        </w:rPr>
        <w:t xml:space="preserve">completely</w:t>
      </w:r>
      <w:r>
        <w:t xml:space="preserve">. The severed object of music is always severed, but never in the same way, since there are as many severings as there are listeners, and as many listenings as there are moments. In this difference, what is resonating is the object of music, which is never one and the same because it is a singularity resonating in plurality. Composers have traditionally been considered a</w:t>
      </w:r>
      <w:r>
        <w:t xml:space="preserve"> </w:t>
      </w:r>
      <w:r>
        <w:t xml:space="preserve">‘</w:t>
      </w:r>
      <w:r>
        <w:t xml:space="preserve">source</w:t>
      </w:r>
      <w:r>
        <w:t xml:space="preserve">’</w:t>
      </w:r>
      <w:r>
        <w:t xml:space="preserve"> </w:t>
      </w:r>
      <w:r>
        <w:t xml:space="preserve">of this object, or better, the one at the door, the key keeper that has access to the door that opens up the flow of inspiration. The composer, but also the programmer with access to the source code, which unless it is opened,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lockText"/>
      </w:pPr>
      <w:r>
        <w:t xml:space="preserve">This is why for some years I have experimented with releasing music under other people’s names, so as to dilute their style, and under multiple versions of my own name, to case doubt on any claim to the future.</w:t>
      </w:r>
      <w:r>
        <w:t xml:space="preserve"> </w:t>
      </w:r>
      <w:r>
        <w:t xml:space="preserve">(Nilson 2016)</w:t>
      </w:r>
    </w:p>
    <w:p>
      <w:pPr>
        <w:pStyle w:val="Heading5"/>
      </w:pPr>
      <w:bookmarkStart w:id="327" w:name="naming"/>
      <w:r>
        <w:t xml:space="preserve">Naming</w:t>
      </w:r>
      <w:bookmarkEnd w:id="327"/>
    </w:p>
    <w:p>
      <w:pPr>
        <w:pStyle w:val="FirstParagraph"/>
      </w:pPr>
      <w:r>
        <w:t xml:space="preserve">I would like to point out now, that it is not my intention here to sever the head of the sorcerer, because it is an illusion that does not allow me to do so. It is not my illusion, although I have described how I interpret it, and it comes as a product of a reification of the composer, but also of the human itself as the one and only owner of the world —that is, owner of the mountain itself, and of the water, and every particle of the one and only universe. In being in resonance, listeners become the resonating world, that is, the self begins to resonate as space. In this sense, it is the world what is listened to, and it is a world that has no apparent origin. However, the composition —the written score, like the written code— propose their own origin —the composer, the programmer. Thus, they give an origin to the world itself by providing an answer (a name) to the question of creation: Who created this music?</w:t>
      </w:r>
      <w:r>
        <w:t xml:space="preserve"> </w:t>
      </w:r>
      <w:r>
        <w:rPr>
          <w:i/>
        </w:rPr>
        <w:t xml:space="preserve">this</w:t>
      </w:r>
      <w:r>
        <w:t xml:space="preserve"> </w:t>
      </w:r>
      <w:r>
        <w:t xml:space="preserve">composer. The answer, therefore, has a</w:t>
      </w:r>
      <w:r>
        <w:t xml:space="preserve"> </w:t>
      </w:r>
      <w:r>
        <w:t xml:space="preserve">‘</w:t>
      </w:r>
      <w:r>
        <w:t xml:space="preserve">this</w:t>
      </w:r>
      <w:r>
        <w:t xml:space="preserve">’</w:t>
      </w:r>
      <w:r>
        <w:t xml:space="preserve"> </w:t>
      </w:r>
      <w:r>
        <w:t xml:space="preserve">that comes in the form of the name of the composer. This name becomes attached to the flowing of the source. Therefore, the name of the composer is like a timbre stamp that is applied to the listening experience itself. Further, the severing style itself now can be named. How many differet names or anagrams would it take for Click Nilson’s style to dilute or to arrive at the unclaimable work of art? The name of the composer becomes a synecdoche of the source itself, directly naming part of the source. This applies, quite literally in some cases, to the name of the program and the name of the programmer (the</w:t>
      </w:r>
      <w:r>
        <w:t xml:space="preserve"> </w:t>
      </w:r>
      <w:r>
        <w:t xml:space="preserve">‘</w:t>
      </w:r>
      <w:r>
        <w:t xml:space="preserve">max</w:t>
      </w:r>
      <w:r>
        <w:t xml:space="preserve">’</w:t>
      </w:r>
      <w:r>
        <w:t xml:space="preserve"> </w:t>
      </w:r>
      <w:r>
        <w:t xml:space="preserve">in Max Mathews and the</w:t>
      </w:r>
      <w:r>
        <w:t xml:space="preserve"> </w:t>
      </w:r>
      <w:r>
        <w:t xml:space="preserve">‘</w:t>
      </w:r>
      <w:r>
        <w:t xml:space="preserve">smith</w:t>
      </w:r>
      <w:r>
        <w:t xml:space="preserve">’</w:t>
      </w:r>
      <w:r>
        <w:t xml:space="preserve"> </w:t>
      </w:r>
      <w:r>
        <w:t xml:space="preserve">in</w:t>
      </w:r>
      <w:r>
        <w:t xml:space="preserve"> </w:t>
      </w:r>
      <w:r>
        <w:t xml:space="preserve">‘</w:t>
      </w:r>
      <w:r>
        <w:t xml:space="preserve">msp</w:t>
      </w:r>
      <w:r>
        <w:t xml:space="preserve">’</w:t>
      </w:r>
      <w:r>
        <w:t xml:space="preserve">).</w:t>
      </w:r>
      <w:r>
        <w:rPr>
          <w:rStyle w:val="FootnoteReference"/>
        </w:rPr>
        <w:footnoteReference w:id="328"/>
      </w:r>
    </w:p>
    <w:p>
      <w:pPr>
        <w:pStyle w:val="Heading5"/>
      </w:pPr>
      <w:bookmarkStart w:id="329" w:name="dynamics"/>
      <w:r>
        <w:t xml:space="preserve">Dynamics</w:t>
      </w:r>
      <w:bookmarkEnd w:id="329"/>
    </w:p>
    <w:p>
      <w:pPr>
        <w:pStyle w:val="FirstParagraph"/>
      </w:pPr>
      <w:r>
        <w:t xml:space="preserve">Furthermore, the activity of the sorcerer lends itself to its signature. In other words, the manner in which the composer defines the music, from beginning to end, becomes the shape of the music, understanding</w:t>
      </w:r>
      <w:r>
        <w:t xml:space="preserve"> </w:t>
      </w:r>
      <w:r>
        <w:t xml:space="preserve">‘</w:t>
      </w:r>
      <w:r>
        <w:t xml:space="preserve">shape</w:t>
      </w:r>
      <w:r>
        <w:t xml:space="preserve">’</w:t>
      </w:r>
      <w:r>
        <w:t xml:space="preserve"> </w:t>
      </w:r>
      <w:r>
        <w:t xml:space="preserve">or</w:t>
      </w:r>
      <w:r>
        <w:t xml:space="preserve"> </w:t>
      </w:r>
      <w:r>
        <w:t xml:space="preserve">‘</w:t>
      </w:r>
      <w:r>
        <w:t xml:space="preserve">form</w:t>
      </w:r>
      <w:r>
        <w:t xml:space="preserve">’</w:t>
      </w:r>
      <w:r>
        <w:t xml:space="preserve"> </w:t>
      </w:r>
      <w:r>
        <w:t xml:space="preserve">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w:t>
      </w:r>
      <w:r>
        <w:t xml:space="preserve"> </w:t>
      </w:r>
      <w:r>
        <w:t xml:space="preserve">‘</w:t>
      </w:r>
      <w:r>
        <w:t xml:space="preserve">inside</w:t>
      </w:r>
      <w:r>
        <w:t xml:space="preserve">’</w:t>
      </w:r>
      <w:r>
        <w:t xml:space="preserve"> </w:t>
      </w:r>
      <w:r>
        <w:t xml:space="preserve">listening itself, and it happens</w:t>
      </w:r>
      <w:r>
        <w:t xml:space="preserve"> </w:t>
      </w:r>
      <w:r>
        <w:t xml:space="preserve">‘</w:t>
      </w:r>
      <w:r>
        <w:t xml:space="preserve">inside</w:t>
      </w:r>
      <w:r>
        <w:t xml:space="preserve">’</w:t>
      </w:r>
      <w:r>
        <w:t xml:space="preserve"> </w:t>
      </w:r>
      <w:r>
        <w:t xml:space="preserve">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w:t>
      </w:r>
    </w:p>
    <w:p>
      <w:pPr>
        <w:pStyle w:val="Heading5"/>
      </w:pPr>
      <w:bookmarkStart w:id="330" w:name="masterwork"/>
      <w:r>
        <w:t xml:space="preserve">Masterwork</w:t>
      </w:r>
      <w:bookmarkEnd w:id="330"/>
    </w:p>
    <w:p>
      <w:pPr>
        <w:pStyle w:val="FirstParagraph"/>
      </w:pPr>
      <w:r>
        <w:t xml:space="preserve">Understood in this way, that is, the shape of the music as a force that produces a certain listening experience, therefore, the internal dynamics are already written. The singularity of the listened becomes (almost) one and the same with the shape of the music.</w:t>
      </w:r>
      <w:r>
        <w:t xml:space="preserve"> </w:t>
      </w:r>
      <w:r>
        <w:t xml:space="preserve">‘</w:t>
      </w:r>
      <w:r>
        <w:t xml:space="preserve">Almost,</w:t>
      </w:r>
      <w:r>
        <w:t xml:space="preserve">’</w:t>
      </w:r>
      <w:r>
        <w:t xml:space="preserve"> </w:t>
      </w:r>
      <w:r>
        <w:t xml:space="preserve">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w:t>
      </w:r>
      <w:r>
        <w:t xml:space="preserve"> </w:t>
      </w:r>
      <w:r>
        <w:t xml:space="preserve">‘</w:t>
      </w:r>
      <w:r>
        <w:t xml:space="preserve">Almost,</w:t>
      </w:r>
      <w:r>
        <w:t xml:space="preserve">’</w:t>
      </w:r>
      <w:r>
        <w:t xml:space="preserve"> </w:t>
      </w:r>
      <w:r>
        <w:t xml:space="preserve">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Heading5"/>
      </w:pPr>
      <w:bookmarkStart w:id="331" w:name="architecture-of-obedience"/>
      <w:r>
        <w:t xml:space="preserve">Architecture of Obedience</w:t>
      </w:r>
      <w:bookmarkEnd w:id="331"/>
    </w:p>
    <w:p>
      <w:pPr>
        <w:pStyle w:val="FirstParagraph"/>
      </w:pPr>
      <w:r>
        <w:t xml:space="preserve">Therefore, within these dynamics of work, what results is a function of the predicates, it is the architecture of obedience that is written in the form of a music work, with the one and only aim which is for it to</w:t>
      </w:r>
      <w:r>
        <w:t xml:space="preserve"> </w:t>
      </w:r>
      <w:r>
        <w:t xml:space="preserve">‘</w:t>
      </w:r>
      <w:r>
        <w:t xml:space="preserve">work.</w:t>
      </w:r>
      <w:r>
        <w:t xml:space="preserve">’</w:t>
      </w:r>
      <w:r>
        <w:t xml:space="preserve"> </w:t>
      </w:r>
      <w:r>
        <w:t xml:space="preserve">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w:t>
      </w:r>
      <w:r>
        <w:t xml:space="preserve"> </w:t>
      </w:r>
      <w:r>
        <w:t xml:space="preserve">‘</w:t>
      </w:r>
      <w:r>
        <w:t xml:space="preserve">really</w:t>
      </w:r>
      <w:r>
        <w:t xml:space="preserve">’</w:t>
      </w:r>
      <w:r>
        <w:t xml:space="preserve"> </w:t>
      </w:r>
      <w:r>
        <w:t xml:space="preserve">or</w:t>
      </w:r>
      <w:r>
        <w:t xml:space="preserve"> </w:t>
      </w:r>
      <w:r>
        <w:t xml:space="preserve">‘</w:t>
      </w:r>
      <w:r>
        <w:t xml:space="preserve">entirely</w:t>
      </w:r>
      <w:r>
        <w:t xml:space="preserve">’</w:t>
      </w:r>
      <w:r>
        <w:t xml:space="preserve"> </w:t>
      </w:r>
      <w:r>
        <w:t xml:space="preserve">a composition? A composition that does not impose its shape? A music work that is not a work but that still resonates within listening?</w:t>
      </w:r>
    </w:p>
    <w:p>
      <w:pPr>
        <w:pStyle w:val="Heading3"/>
      </w:pPr>
      <w:bookmarkStart w:id="332" w:name="anarchy"/>
      <w:r>
        <w:t xml:space="preserve">Anarchy And The Unwork</w:t>
      </w:r>
      <w:bookmarkEnd w:id="332"/>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unwork of art. This resistance is a force of interruption and suspension that prevents the notion of a whole to reach completion. The case is quite different from that of the</w:t>
      </w:r>
      <w:r>
        <w:t xml:space="preserve"> </w:t>
      </w:r>
      <w:r>
        <w:t xml:space="preserve">‘</w:t>
      </w:r>
      <w:r>
        <w:t xml:space="preserve">open</w:t>
      </w:r>
      <w:r>
        <w:t xml:space="preserve">’</w:t>
      </w:r>
      <w:r>
        <w:t xml:space="preserve"> </w:t>
      </w:r>
      <w:r>
        <w:t xml:space="preserve">work, since the work never reaches completion.</w:t>
      </w:r>
    </w:p>
    <w:p>
      <w:pPr>
        <w:pStyle w:val="Heading5"/>
      </w:pPr>
      <w:bookmarkStart w:id="333" w:name="place-in-common"/>
      <w:r>
        <w:t xml:space="preserve">Place in Common</w:t>
      </w:r>
      <w:bookmarkEnd w:id="333"/>
    </w:p>
    <w:p>
      <w:pPr>
        <w:pStyle w:val="FirstParagraph"/>
      </w:pPr>
      <w:r>
        <w:t xml:space="preserve">The unwork radically differs from the notion of an open work as is the case, for example, of Umberto Eco’s famous formulation that</w:t>
      </w:r>
      <w:r>
        <w:t xml:space="preserve"> </w:t>
      </w:r>
      <w:r>
        <w:t xml:space="preserve">“</w:t>
      </w:r>
      <w:r>
        <w:t xml:space="preserve">the work of art is a complete and closed form in its uniqueness as a balanced organic whole, while at the same time constituting an open product on account of its susceptibility to countless different interpretations…</w:t>
      </w:r>
      <w:r>
        <w:t xml:space="preserve">”</w:t>
      </w:r>
      <w:r>
        <w:t xml:space="preserve"> </w:t>
      </w:r>
      <w:r>
        <w:t xml:space="preserve">(Eco 2004)</w:t>
      </w:r>
      <w:r>
        <w:t xml:space="preserve">. Instead of openness being located in the interpretation, the opennes in inherent to the hybridity of its construction. The construction, in turn, is a result of the reticulated and fragmented state of exposure between the human and the nonhuman. In this sense, the limit of the unwork is the exposure of exposure itself, that is, an instantiation of the place in common.</w:t>
      </w:r>
    </w:p>
    <w:p>
      <w:pPr>
        <w:pStyle w:val="Heading5"/>
      </w:pPr>
      <w:bookmarkStart w:id="334" w:name="disintegrated-imperative"/>
      <w:r>
        <w:t xml:space="preserve">Disintegrated Imperative</w:t>
      </w:r>
      <w:bookmarkEnd w:id="334"/>
    </w:p>
    <w:p>
      <w:pPr>
        <w:pStyle w:val="FirstParagraph"/>
      </w:pPr>
      <w:r>
        <w:t xml:space="preserve">I would like to analyze the inoperativity of the music in relation to the dynamics of the shape of the unwork and the singularity of the listened. The former, in being a disintegrated imperative —i.e., without the integrity that is required of the imperative for it to work as command and instruction—, cannot behave as a force in its own right. This is not to mean that it</w:t>
      </w:r>
      <w:r>
        <w:t xml:space="preserve"> </w:t>
      </w:r>
      <w:r>
        <w:t xml:space="preserve">‘</w:t>
      </w:r>
      <w:r>
        <w:t xml:space="preserve">fails</w:t>
      </w:r>
      <w:r>
        <w:t xml:space="preserve">’</w:t>
      </w:r>
      <w:r>
        <w:t xml:space="preserve"> </w:t>
      </w:r>
      <w:r>
        <w:t xml:space="preserve">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w:t>
      </w:r>
      <w:r>
        <w:t xml:space="preserve"> </w:t>
      </w:r>
      <w:r>
        <w:t xml:space="preserve">‘</w:t>
      </w:r>
      <w:r>
        <w:t xml:space="preserve">post-digital</w:t>
      </w:r>
      <w:r>
        <w:t xml:space="preserve">’</w:t>
      </w:r>
      <w:r>
        <w:t xml:space="preserve"> </w:t>
      </w:r>
      <w:r>
        <w:t xml:space="preserve">culture of the late 1990s, Cascone identified electronic music outside academia as one related to the unintended uses of computer music software, also known as glitch art:</w:t>
      </w:r>
    </w:p>
    <w:p>
      <w:pPr>
        <w:pStyle w:val="BlockText"/>
      </w:pPr>
      <w:r>
        <w:t xml:space="preserve">It is from the</w:t>
      </w:r>
      <w:r>
        <w:t xml:space="preserve"> </w:t>
      </w:r>
      <w:r>
        <w:t xml:space="preserve">‘</w:t>
      </w:r>
      <w:r>
        <w:t xml:space="preserve">failure</w:t>
      </w:r>
      <w:r>
        <w:t xml:space="preserve">’</w:t>
      </w:r>
      <w:r>
        <w:t xml:space="preserve"> </w:t>
      </w:r>
      <w:r>
        <w:t xml:space="preserve">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Heading5"/>
      </w:pPr>
      <w:bookmarkStart w:id="335" w:name="blind-experimentation"/>
      <w:r>
        <w:t xml:space="preserve">Blind Experimentation</w:t>
      </w:r>
      <w:bookmarkEnd w:id="335"/>
    </w:p>
    <w:p>
      <w:pPr>
        <w:pStyle w:val="FirstParagraph"/>
      </w:pPr>
      <w:r>
        <w:t xml:space="preserve">Within what he called the</w:t>
      </w:r>
      <w:r>
        <w:t xml:space="preserve"> </w:t>
      </w:r>
      <w:r>
        <w:t xml:space="preserve">“</w:t>
      </w:r>
      <w:r>
        <w:t xml:space="preserve">cultural feedback loop in the circuit of the Internet</w:t>
      </w:r>
      <w:r>
        <w:t xml:space="preserve">”</w:t>
      </w:r>
      <w:r>
        <w:t xml:space="preserve"> </w:t>
      </w:r>
      <w:r>
        <w:t xml:space="preserve">—where artists engage with download and upload of software tools and artworks— Cascone describes a</w:t>
      </w:r>
      <w:r>
        <w:t xml:space="preserve"> </w:t>
      </w:r>
      <w:r>
        <w:t xml:space="preserve">‘</w:t>
      </w:r>
      <w:r>
        <w:t xml:space="preserve">modular</w:t>
      </w:r>
      <w:r>
        <w:t xml:space="preserve">’</w:t>
      </w:r>
      <w:r>
        <w:t xml:space="preserve"> </w:t>
      </w:r>
      <w:r>
        <w:t xml:space="preserve">approach regarding music creation as being grounded in the use of (recorded) samples and later mixing</w:t>
      </w:r>
      <w:r>
        <w:t xml:space="preserve"> </w:t>
      </w:r>
      <w:r>
        <w:t xml:space="preserve">(Cascone 2000, p. 17)</w:t>
      </w:r>
      <w:r>
        <w:t xml:space="preserve">. His argument is that</w:t>
      </w:r>
      <w:r>
        <w:t xml:space="preserve"> </w:t>
      </w:r>
      <w:r>
        <w:t xml:space="preserve">“</w:t>
      </w:r>
      <w:r>
        <w:t xml:space="preserve">electronica DJs typically view individual tracks as</w:t>
      </w:r>
      <w:r>
        <w:t xml:space="preserve"> </w:t>
      </w:r>
      <w:r>
        <w:rPr>
          <w:i/>
        </w:rPr>
        <w:t xml:space="preserve">pieces</w:t>
      </w:r>
      <w:r>
        <w:t xml:space="preserve"> </w:t>
      </w:r>
      <w:r>
        <w:t xml:space="preserve">that can be layered and mixed freely</w:t>
      </w:r>
      <w:r>
        <w:t xml:space="preserve">”</w:t>
      </w:r>
      <w:r>
        <w:t xml:space="preserve"> </w:t>
      </w:r>
      <w:r>
        <w:t xml:space="preserve">[emphasis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w:t>
      </w:r>
      <w:r>
        <w:t xml:space="preserve"> </w:t>
      </w:r>
      <w:r>
        <w:t xml:space="preserve">“</w:t>
      </w:r>
      <w:r>
        <w:t xml:space="preserve">affected the listening habits of electronica aficionados</w:t>
      </w:r>
      <w:r>
        <w:t xml:space="preserve">”</w:t>
      </w:r>
      <w:r>
        <w:t xml:space="preserve"> </w:t>
      </w:r>
      <w:r>
        <w:t xml:space="preserve">(Cascone 2000, p. 17)</w:t>
      </w:r>
      <w:r>
        <w:t xml:space="preserve">. Therefore, Cascone’s conclusion is to call for new tools</w:t>
      </w:r>
      <w:r>
        <w:t xml:space="preserve"> </w:t>
      </w:r>
      <w:r>
        <w:t xml:space="preserve">“</w:t>
      </w:r>
      <w:r>
        <w:t xml:space="preserve">built with an educational bent in mind</w:t>
      </w:r>
      <w:r>
        <w:t xml:space="preserve">”</w:t>
      </w:r>
      <w:r>
        <w:t xml:space="preserve"> </w:t>
      </w:r>
      <w:r>
        <w:t xml:space="preserve">(Cascone 2000, p. 17)</w:t>
      </w:r>
      <w:r>
        <w:t xml:space="preserve">, bridging the gap between academic and non-academic electronic music, and therefore illuminating glitch music</w:t>
      </w:r>
      <w:r>
        <w:t xml:space="preserve"> </w:t>
      </w:r>
      <w:r>
        <w:t xml:space="preserve">“</w:t>
      </w:r>
      <w:r>
        <w:t xml:space="preserve">past its initial stage of blind experimentation</w:t>
      </w:r>
      <w:r>
        <w:t xml:space="preserve">”</w:t>
      </w:r>
      <w:r>
        <w:t xml:space="preserve"> </w:t>
      </w:r>
      <w:r>
        <w:t xml:space="preserve">(Cascone 2000, p. 17)</w:t>
      </w:r>
      <w:r>
        <w:t xml:space="preserve">.</w:t>
      </w:r>
    </w:p>
    <w:p>
      <w:pPr>
        <w:pStyle w:val="Heading5"/>
      </w:pPr>
      <w:bookmarkStart w:id="336" w:name="doctoring-the-glitch"/>
      <w:r>
        <w:t xml:space="preserve">Doctoring the Glitch</w:t>
      </w:r>
      <w:bookmarkEnd w:id="336"/>
    </w:p>
    <w:p>
      <w:pPr>
        <w:pStyle w:val="FirstParagraph"/>
      </w:pPr>
      <w:r>
        <w:t xml:space="preserve">It must be noted that his inclination towards bringing academic knowledge to the academy of the Internet refers not only to computer music software. Professors, generally of computer music techniques, in several universities across the USA have been openly uploading class materials, patches, softwares, and many other highly useful technical information; not to mention the free online publishing of conference proceedings that have spawned in the last 20 years. Cascone’s rendering of this educational turn can be understood with an authoritative and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w:t>
      </w:r>
      <w:r>
        <w:t xml:space="preserve"> </w:t>
      </w:r>
      <w:r>
        <w:t xml:space="preserve">‘</w:t>
      </w:r>
      <w:r>
        <w:t xml:space="preserve">atomic</w:t>
      </w:r>
      <w:r>
        <w:t xml:space="preserve">’</w:t>
      </w:r>
      <w:r>
        <w:t xml:space="preserve"> </w:t>
      </w:r>
      <w:r>
        <w:t xml:space="preserve">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Heading5"/>
      </w:pPr>
      <w:bookmarkStart w:id="337" w:name="unnecessary-blindfolds"/>
      <w:r>
        <w:t xml:space="preserve">Unnecessary Blindfolds</w:t>
      </w:r>
      <w:bookmarkEnd w:id="337"/>
    </w:p>
    <w:p>
      <w:pPr>
        <w:pStyle w:val="FirstParagraph"/>
      </w:pPr>
      <w:r>
        <w:t xml:space="preserve">How are we to interpret this call for education? What is the center of this education: music technology, composition, or listening? If fragmentation, modularity, stratification, and deferred meaning are</w:t>
      </w:r>
      <w:r>
        <w:t xml:space="preserve"> </w:t>
      </w:r>
      <w:r>
        <w:t xml:space="preserve">‘</w:t>
      </w:r>
      <w:r>
        <w:t xml:space="preserve">affecting</w:t>
      </w:r>
      <w:r>
        <w:t xml:space="preserve">’</w:t>
      </w:r>
      <w:r>
        <w:t xml:space="preserve"> </w:t>
      </w:r>
      <w:r>
        <w:t xml:space="preserve">listening habits, are these</w:t>
      </w:r>
      <w:r>
        <w:t xml:space="preserve"> </w:t>
      </w:r>
      <w:r>
        <w:t xml:space="preserve">‘</w:t>
      </w:r>
      <w:r>
        <w:t xml:space="preserve">habits</w:t>
      </w:r>
      <w:r>
        <w:t xml:space="preserve">’</w:t>
      </w:r>
      <w:r>
        <w:t xml:space="preserve"> </w:t>
      </w:r>
      <w:r>
        <w:t xml:space="preserve">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w:t>
      </w:r>
      <w:r>
        <w:t xml:space="preserve"> </w:t>
      </w:r>
      <w:r>
        <w:t xml:space="preserve">‘</w:t>
      </w:r>
      <w:r>
        <w:t xml:space="preserve">failing</w:t>
      </w:r>
      <w:r>
        <w:t xml:space="preserve">’</w:t>
      </w:r>
      <w:r>
        <w:t xml:space="preserve"> </w:t>
      </w:r>
      <w:r>
        <w:t xml:space="preserve">to enter academia because it is itself</w:t>
      </w:r>
      <w:r>
        <w:t xml:space="preserve"> </w:t>
      </w:r>
      <w:r>
        <w:t xml:space="preserve">‘</w:t>
      </w:r>
      <w:r>
        <w:t xml:space="preserve">failing</w:t>
      </w:r>
      <w:r>
        <w:t xml:space="preserve">’</w:t>
      </w:r>
      <w:r>
        <w:t xml:space="preserve"> </w:t>
      </w:r>
      <w:r>
        <w:t xml:space="preserve">to achieve the same standards of formal cohesion that are required by the modern conception of the music</w:t>
      </w:r>
      <w:r>
        <w:t xml:space="preserve"> </w:t>
      </w:r>
      <w:r>
        <w:t xml:space="preserve">‘</w:t>
      </w:r>
      <w:r>
        <w:t xml:space="preserve">work</w:t>
      </w:r>
      <w:r>
        <w:t xml:space="preserve">’</w:t>
      </w:r>
      <w:r>
        <w:t xml:space="preserve">. Therefore, instead of finding an academic cure for blind experimentalism, I would claim to understand failure itself as an unnecessary blindfold since, at least in my consideration of the unwork, if there is no notion of success in the technology involved, there need not be any in the work itself. The success, if any, exists within the composer, and as such, it does so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Heading5"/>
      </w:pPr>
      <w:bookmarkStart w:id="338" w:name="spectral-remains"/>
      <w:r>
        <w:t xml:space="preserve">Spectral Remains</w:t>
      </w:r>
      <w:bookmarkEnd w:id="338"/>
    </w:p>
    <w:p>
      <w:pPr>
        <w:pStyle w:val="FirstParagraph"/>
      </w:pPr>
      <w:r>
        <w:t xml:space="preserve">The unwork cannot behave like a force, but it can be considered the spectral remains of a force. In this sense, if there is an illusion of a force, it must appear as wreckage, an after dream, a mirror that shows us our skin of the past, the ruins of an empire, or the humidity creeping through the cracks of an old house. However, and this is a big however, these allusions to vessels, to the psyche, to architecture, and to the presence of the past altogether, must be addressed with the same strength as one would address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resonance. Our very own listening to ourselves listening. The moment where we realize it is our own self that is returning to us. This is our resistance.</w:t>
      </w:r>
    </w:p>
    <w:p>
      <w:pPr>
        <w:pStyle w:val="Heading5"/>
      </w:pPr>
      <w:bookmarkStart w:id="339" w:name="macroforma"/>
      <w:r>
        <w:t xml:space="preserve">Macroforma</w:t>
      </w:r>
      <w:bookmarkEnd w:id="339"/>
    </w:p>
    <w:p>
      <w:pPr>
        <w:pStyle w:val="FirstParagraph"/>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w:t>
      </w:r>
      <w:r>
        <w:t xml:space="preserve"> </w:t>
      </w:r>
      <w:r>
        <w:rPr>
          <w:rStyle w:val="VerbatimChar"/>
        </w:rPr>
        <w:t xml:space="preserve">macro</w:t>
      </w:r>
      <w:r>
        <w:t xml:space="preserve"> </w:t>
      </w:r>
      <w:r>
        <w:t xml:space="preserve">that has a political agency in the shaping of singularities. In order to to provide some insight into the difficulties that arise from this conceptualization of the unwork, I would like to brin again Vaggione. When he writes of the shaping of singularities, he refers to the arbitrariness of the composer. However, he intentionally maintains formal coherence by extending the singularity of a grain (conceptually) to the singularity of a work. Therefore, in expanding this singularity he is ultimately arriving at a very unique and delimited shape that is the work.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w:t>
      </w:r>
      <w:r>
        <w:t xml:space="preserve"> </w:t>
      </w:r>
      <w:r>
        <w:rPr>
          <w:i/>
        </w:rPr>
        <w:t xml:space="preserve">is</w:t>
      </w:r>
      <w:r>
        <w:t xml:space="preserve"> </w:t>
      </w:r>
      <w:r>
        <w:t xml:space="preserve">singularly,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w:t>
      </w:r>
    </w:p>
    <w:p>
      <w:pPr>
        <w:pStyle w:val="Heading5"/>
      </w:pPr>
      <w:bookmarkStart w:id="340" w:name="overfitting"/>
      <w:r>
        <w:t xml:space="preserve">Overfitting</w:t>
      </w:r>
      <w:bookmarkEnd w:id="340"/>
    </w:p>
    <w:p>
      <w:pPr>
        <w:pStyle w:val="FirstParagraph"/>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w:t>
      </w:r>
      <w:r>
        <w:t xml:space="preserve"> </w:t>
      </w:r>
      <w:r>
        <w:t xml:space="preserve">‘</w:t>
      </w:r>
      <w:r>
        <w:t xml:space="preserve">un</w:t>
      </w:r>
      <w:r>
        <w:t xml:space="preserve">’</w:t>
      </w:r>
      <w:r>
        <w:t xml:space="preserve"> </w:t>
      </w:r>
      <w:r>
        <w:t xml:space="preserve">in unwork does not come from inactivity, from passivity, from an escape of any form of action. Quite the contrary, it is a result of the constant impression of the work, the accumulated efforts towards the</w:t>
      </w:r>
      <w:r>
        <w:t xml:space="preserve"> </w:t>
      </w:r>
      <w:r>
        <w:t xml:space="preserve">‘</w:t>
      </w:r>
      <w:r>
        <w:t xml:space="preserve">un</w:t>
      </w:r>
      <w:r>
        <w:t xml:space="preserve">’</w:t>
      </w:r>
      <w:r>
        <w:t xml:space="preserve"> </w:t>
      </w:r>
      <w:r>
        <w:t xml:space="preserve">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 Despite its uselessness (or better, because of it) I believe this to be a suitable metaphor for the pursuit of the unwork: precisely by overworking the work, one can find some insight into the</w:t>
      </w:r>
      <w:r>
        <w:t xml:space="preserve"> </w:t>
      </w:r>
      <w:r>
        <w:t xml:space="preserve">‘</w:t>
      </w:r>
      <w:r>
        <w:t xml:space="preserve">un,</w:t>
      </w:r>
      <w:r>
        <w:t xml:space="preserve">’</w:t>
      </w:r>
      <w:r>
        <w:t xml:space="preserve"> </w:t>
      </w:r>
      <w:r>
        <w:t xml:space="preserve">and thus, one can begin to approach the anarchic in music composition. However, this approach comes not without its warnings, since it means at once, to eradicate the archic with the</w:t>
      </w:r>
      <w:r>
        <w:t xml:space="preserve"> </w:t>
      </w:r>
      <w:r>
        <w:t xml:space="preserve">‘</w:t>
      </w:r>
      <w:r>
        <w:t xml:space="preserve">an</w:t>
      </w:r>
      <w:r>
        <w:t xml:space="preserve">’</w:t>
      </w:r>
      <w:r>
        <w:t xml:space="preserve">, which means to introduce a bug in the oedipal loop that could result in unheard musical behaviors.</w:t>
      </w:r>
    </w:p>
    <w:p>
      <w:pPr>
        <w:pStyle w:val="Heading3"/>
      </w:pPr>
      <w:bookmarkStart w:id="341" w:name="worker"/>
      <w:r>
        <w:t xml:space="preserve">[Wip] Work In Progress</w:t>
      </w:r>
      <w:bookmarkEnd w:id="341"/>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342" w:name="chapter:Conclusion"/>
      <w:r>
        <w:t xml:space="preserve">Conclusion</w:t>
      </w:r>
      <w:bookmarkEnd w:id="342"/>
    </w:p>
    <w:p>
      <w:pPr>
        <w:pStyle w:val="FirstParagraph"/>
      </w:pPr>
      <w:r>
        <w:t xml:space="preserve">…</w:t>
      </w:r>
      <w:r>
        <w:t xml:space="preserve"> </w:t>
      </w:r>
      <w:r>
        <w:t xml:space="preserve">placeholder for conclusion abstract</w:t>
      </w:r>
      <w:r>
        <w:t xml:space="preserve"> </w:t>
      </w:r>
      <w:r>
        <w:t xml:space="preserve">…</w:t>
      </w:r>
    </w:p>
    <w:p>
      <w:pPr>
        <w:pStyle w:val="Heading1"/>
      </w:pPr>
      <w:bookmarkStart w:id="343" w:name="chapter:Appendices"/>
      <w:r>
        <w:t xml:space="preserve">Appendices</w:t>
      </w:r>
      <w:bookmarkEnd w:id="343"/>
    </w:p>
    <w:p>
      <w:pPr>
        <w:pStyle w:val="FirstParagraph"/>
      </w:pPr>
      <w:r>
        <w:t xml:space="preserve">abstract of appendices</w:t>
      </w:r>
    </w:p>
    <w:p>
      <w:pPr>
        <w:pStyle w:val="Heading2"/>
      </w:pPr>
      <w:bookmarkStart w:id="344" w:name="X9928d5a4298d9156e673c83842d96a99bfb66d7"/>
      <w:r>
        <w:t xml:space="preserve">DIANA: Database for Image and Audio Navigation</w:t>
      </w:r>
      <w:bookmarkEnd w:id="344"/>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345" w:name="dbmodel"/>
      <w:r>
        <w:t xml:space="preserve">A Database Model</w:t>
      </w:r>
      <w:bookmarkEnd w:id="345"/>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346" w:name="X7616598f194c52ee6f4c09f01c755a7090177ba"/>
      <w:r>
        <w:t xml:space="preserve">ABBY: An Online Environment for Annotated Bibliographies</w:t>
      </w:r>
      <w:bookmarkEnd w:id="346"/>
    </w:p>
    <w:p>
      <w:pPr>
        <w:pStyle w:val="FirstParagraph"/>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8">
        <w:r>
          <w:rPr>
            <w:rStyle w:val="Hyperlink"/>
          </w:rPr>
          <w:t xml:space="preserve">https://fdch.github.io/abby</w:t>
        </w:r>
      </w:hyperlink>
      <w:r>
        <w:t xml:space="preserve">, and the code can be accessed or cloned from</w:t>
      </w:r>
      <w:r>
        <w:t xml:space="preserve"> </w:t>
      </w:r>
      <w:hyperlink r:id="rId29">
        <w:r>
          <w:rPr>
            <w:rStyle w:val="Hyperlink"/>
          </w:rPr>
          <w:t xml:space="preserve">https://github.com/fdch/litrev</w:t>
        </w:r>
      </w:hyperlink>
      <w:r>
        <w:t xml:space="preserve">.</w:t>
      </w:r>
    </w:p>
    <w:p>
      <w:pPr>
        <w:pStyle w:val="Heading3"/>
      </w:pPr>
      <w:bookmarkStart w:id="347" w:name="texdb"/>
      <w:r>
        <w:t xml:space="preserve">A Text Database</w:t>
      </w:r>
      <w:bookmarkEnd w:id="347"/>
    </w:p>
    <w:p>
      <w:pPr>
        <w:pStyle w:val="FirstParagraph"/>
      </w:pPr>
      <w:r>
        <w:t xml:space="preserve">A detailed description of the text database model…</w:t>
      </w:r>
    </w:p>
    <w:bookmarkStart w:id="686" w:name="refs"/>
    <w:bookmarkStart w:id="348"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348"/>
    <w:bookmarkStart w:id="349"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349"/>
    <w:bookmarkStart w:id="350"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350"/>
    <w:bookmarkStart w:id="351"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351"/>
    <w:bookmarkStart w:id="352"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352"/>
    <w:bookmarkStart w:id="354"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353">
        <w:r>
          <w:rPr>
            <w:rStyle w:val="Hyperlink"/>
          </w:rPr>
          <w:t xml:space="preserve">http://www.terasoft.com.tw/conf/ismir2014/proceedings/T014_162_Paper.pdf</w:t>
        </w:r>
      </w:hyperlink>
    </w:p>
    <w:bookmarkEnd w:id="354"/>
    <w:bookmarkStart w:id="355"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355"/>
    <w:bookmarkStart w:id="356"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356"/>
    <w:bookmarkStart w:id="357"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357"/>
    <w:bookmarkStart w:id="358"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358"/>
    <w:bookmarkStart w:id="359"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359"/>
    <w:bookmarkStart w:id="360"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360"/>
    <w:bookmarkStart w:id="361"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361"/>
    <w:bookmarkStart w:id="362"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362"/>
    <w:bookmarkStart w:id="363"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363"/>
    <w:bookmarkStart w:id="364"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364"/>
    <w:bookmarkStart w:id="365" w:name="ref-Bar68:Ele"/>
    <w:p>
      <w:pPr>
        <w:pStyle w:val="Bibliography"/>
      </w:pPr>
      <w:r>
        <w:t xml:space="preserve">Barthes R, Lavers A, Smith C. 1968.</w:t>
      </w:r>
      <w:r>
        <w:t xml:space="preserve"> </w:t>
      </w:r>
      <w:r>
        <w:rPr>
          <w:i/>
        </w:rPr>
        <w:t xml:space="preserve">Elements of Semiology</w:t>
      </w:r>
      <w:r>
        <w:t xml:space="preserve">. Hill; Wang, New York. ed.</w:t>
      </w:r>
    </w:p>
    <w:bookmarkEnd w:id="365"/>
    <w:bookmarkStart w:id="366" w:name="ref-Bei09:Aes"/>
    <w:p>
      <w:pPr>
        <w:pStyle w:val="Bibliography"/>
      </w:pPr>
      <w:r>
        <w:t xml:space="preserve">Beilharz K, Ferguson S. 2009. Aesthetic sonification toolkit for real-time interaction with data.</w:t>
      </w:r>
      <w:r>
        <w:t xml:space="preserve"> </w:t>
      </w:r>
      <w:r>
        <w:rPr>
          <w:i/>
        </w:rPr>
        <w:t xml:space="preserve">HICAH</w:t>
      </w:r>
      <w:r>
        <w:t xml:space="preserve">, pp. 401–8</w:t>
      </w:r>
    </w:p>
    <w:bookmarkEnd w:id="366"/>
    <w:bookmarkStart w:id="367"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367"/>
    <w:bookmarkStart w:id="368"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368"/>
    <w:bookmarkStart w:id="370"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369">
        <w:r>
          <w:rPr>
            <w:rStyle w:val="Hyperlink"/>
          </w:rPr>
          <w:t xml:space="preserve">http://www.terasoft.com.tw/conf/ismir2014/proceedings/T028_322_Paper.pdf</w:t>
        </w:r>
      </w:hyperlink>
    </w:p>
    <w:bookmarkEnd w:id="370"/>
    <w:bookmarkStart w:id="371"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371"/>
    <w:bookmarkStart w:id="373" w:name="ref-DBLP:conf/ismir/BogdanovWGGHMRSZS13"/>
    <w:p>
      <w:pPr>
        <w:pStyle w:val="Bibliography"/>
      </w:pPr>
      <w:r>
        <w:t xml:space="preserve">Bogdanov D, Wack N, Gómez E, Gulati S, Herrera P, et al. 2013. Essentia: An audio analysis library for music information retrieval.</w:t>
      </w:r>
      <w:r>
        <w:t xml:space="preserve"> </w:t>
      </w:r>
      <w:r>
        <w:rPr>
          <w:i/>
        </w:rPr>
        <w:t xml:space="preserve">Proceedings of the 14th International Society for Music Information Retrieval Conference, ISMIR 2013, Curitiba, Brazil, November 4-8, 2013</w:t>
      </w:r>
      <w:r>
        <w:t xml:space="preserve">, pp. 493–98.</w:t>
      </w:r>
      <w:r>
        <w:t xml:space="preserve"> </w:t>
      </w:r>
      <w:hyperlink r:id="rId372">
        <w:r>
          <w:rPr>
            <w:rStyle w:val="Hyperlink"/>
          </w:rPr>
          <w:t xml:space="preserve">http://www.ppgia.pucpr.br/ismir2013/wp-content/uploads/2013/09/177\_Paper.pdf</w:t>
        </w:r>
      </w:hyperlink>
    </w:p>
    <w:bookmarkEnd w:id="373"/>
    <w:bookmarkStart w:id="374" w:name="ref-DBLP:conf/icmc/Boie89"/>
    <w:p>
      <w:pPr>
        <w:pStyle w:val="Bibliography"/>
      </w:pPr>
      <w:r>
        <w:t xml:space="preserve">Boie R, Mathews M, Schloss A. 1989. The radio drum as a synthesizer controller.</w:t>
      </w:r>
      <w:r>
        <w:t xml:space="preserve"> </w:t>
      </w:r>
      <w:r>
        <w:rPr>
          <w:i/>
        </w:rPr>
        <w:t xml:space="preserve">Proceedings of the 1989 International Computer Music Conference, ICMC 1989, Columbus, Ohio, Usa, November 2-5, 1989</w:t>
      </w:r>
      <w:r>
        <w:t xml:space="preserve">. Michigan Publishing</w:t>
      </w:r>
    </w:p>
    <w:bookmarkEnd w:id="374"/>
    <w:bookmarkStart w:id="375" w:name="ref-Bor42:Fun"/>
    <w:p>
      <w:pPr>
        <w:pStyle w:val="Bibliography"/>
      </w:pPr>
      <w:r>
        <w:t xml:space="preserve">Borges JL. 1942. Funes el memorioso.</w:t>
      </w:r>
      <w:r>
        <w:t xml:space="preserve"> </w:t>
      </w:r>
      <w:r>
        <w:rPr>
          <w:i/>
        </w:rPr>
        <w:t xml:space="preserve">Ficciones</w:t>
      </w:r>
    </w:p>
    <w:bookmarkEnd w:id="375"/>
    <w:bookmarkStart w:id="376" w:name="ref-Bor95:Rat"/>
    <w:p>
      <w:pPr>
        <w:pStyle w:val="Bibliography"/>
      </w:pPr>
      <w:r>
        <w:t xml:space="preserve">Born G. 1995.</w:t>
      </w:r>
      <w:r>
        <w:t xml:space="preserve"> </w:t>
      </w:r>
      <w:r>
        <w:rPr>
          <w:i/>
        </w:rPr>
        <w:t xml:space="preserve">Rationalizing Culture</w:t>
      </w:r>
      <w:r>
        <w:t xml:space="preserve">. University of California Press. ed.</w:t>
      </w:r>
    </w:p>
    <w:bookmarkEnd w:id="376"/>
    <w:bookmarkStart w:id="377"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377"/>
    <w:bookmarkStart w:id="378"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378"/>
    <w:bookmarkStart w:id="379"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379"/>
    <w:bookmarkStart w:id="380"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380"/>
    <w:bookmarkStart w:id="381"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381"/>
    <w:bookmarkStart w:id="382"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382"/>
    <w:bookmarkStart w:id="383"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383"/>
    <w:bookmarkStart w:id="384" w:name="ref-score11manual"/>
    <w:p>
      <w:pPr>
        <w:pStyle w:val="Bibliography"/>
      </w:pPr>
      <w:r>
        <w:t xml:space="preserve">Brinkman AR. 1982. Original version of the score11 manual.</w:t>
      </w:r>
      <w:r>
        <w:t xml:space="preserve"> </w:t>
      </w:r>
      <w:r>
        <w:rPr>
          <w:i/>
        </w:rPr>
        <w:t xml:space="preserve">Score11 Manual</w:t>
      </w:r>
    </w:p>
    <w:bookmarkEnd w:id="384"/>
    <w:bookmarkStart w:id="385"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385"/>
    <w:bookmarkStart w:id="386"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386"/>
    <w:bookmarkStart w:id="387"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387"/>
    <w:bookmarkStart w:id="389"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388">
        <w:r>
          <w:rPr>
            <w:rStyle w:val="Hyperlink"/>
          </w:rPr>
          <w:t xml:space="preserve">http://www.nime.org/proceedings/2011/nime2011_387.pdf</w:t>
        </w:r>
      </w:hyperlink>
    </w:p>
    <w:bookmarkEnd w:id="389"/>
    <w:bookmarkStart w:id="391"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390">
        <w:r>
          <w:rPr>
            <w:rStyle w:val="Hyperlink"/>
          </w:rPr>
          <w:t xml:space="preserve">http://www.nime.org/proceedings/2009/nime2009_266.pdf</w:t>
        </w:r>
      </w:hyperlink>
    </w:p>
    <w:bookmarkEnd w:id="391"/>
    <w:bookmarkStart w:id="392"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392"/>
    <w:bookmarkStart w:id="393"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393"/>
    <w:bookmarkStart w:id="394"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394"/>
    <w:bookmarkStart w:id="395" w:name="ref-Bux77:Aco"/>
    <w:p>
      <w:pPr>
        <w:pStyle w:val="Bibliography"/>
      </w:pPr>
      <w:r>
        <w:t xml:space="preserve">Buxton W. 1977. A composer’s introduction to computer music.</w:t>
      </w:r>
      <w:r>
        <w:t xml:space="preserve"> </w:t>
      </w:r>
      <w:r>
        <w:rPr>
          <w:i/>
        </w:rPr>
        <w:t xml:space="preserve">Interface</w:t>
      </w:r>
      <w:r>
        <w:t xml:space="preserve">. 6:57–72</w:t>
      </w:r>
    </w:p>
    <w:bookmarkEnd w:id="395"/>
    <w:bookmarkStart w:id="396" w:name="ref-youtube/buxton10"/>
    <w:p>
      <w:pPr>
        <w:pStyle w:val="Bibliography"/>
      </w:pPr>
      <w:r>
        <w:t xml:space="preserve">Buxton W. 2016a. Objed: The sssp sound editing tool.</w:t>
      </w:r>
      <w:r>
        <w:t xml:space="preserve"> </w:t>
      </w:r>
      <w:r>
        <w:rPr>
          <w:i/>
        </w:rPr>
        <w:t xml:space="preserve">Youtube</w:t>
      </w:r>
    </w:p>
    <w:bookmarkEnd w:id="396"/>
    <w:bookmarkStart w:id="397"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397"/>
    <w:bookmarkStart w:id="398"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398"/>
    <w:bookmarkStart w:id="399"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399"/>
    <w:bookmarkStart w:id="400"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400"/>
    <w:bookmarkStart w:id="402"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401">
        <w:r>
          <w:rPr>
            <w:rStyle w:val="Hyperlink"/>
          </w:rPr>
          <w:t xml:space="preserve">http://www.nime.org/proceedings/2011/nime2011_329.pdf</w:t>
        </w:r>
      </w:hyperlink>
    </w:p>
    <w:bookmarkEnd w:id="402"/>
    <w:bookmarkStart w:id="403"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403"/>
    <w:bookmarkStart w:id="404"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404"/>
    <w:bookmarkStart w:id="405" w:name="ref-gregoire_carpentier_2006_849343"/>
    <w:p>
      <w:pPr>
        <w:pStyle w:val="Bibliography"/>
      </w:pPr>
      <w:r>
        <w:t xml:space="preserve">Carpentier G, Tardieu D, Rodet X, Saint-James E. 2006.</w:t>
      </w:r>
      <w:r>
        <w:t xml:space="preserve"> </w:t>
      </w:r>
      <w:r>
        <w:rPr>
          <w:i/>
        </w:rPr>
        <w:t xml:space="preserve">Imitative and Generative Orchestrations Using Pre- analysed Sounds Databases</w:t>
      </w:r>
      <w:r>
        <w:t xml:space="preserve">. Zenodo. ed.</w:t>
      </w:r>
    </w:p>
    <w:bookmarkEnd w:id="405"/>
    <w:bookmarkStart w:id="406" w:name="ref-Rya17:OnT"/>
    <w:p>
      <w:pPr>
        <w:pStyle w:val="Bibliography"/>
      </w:pPr>
      <w:r>
        <w:t xml:space="preserve">Carter R. 2017. On the expressive potential of suboptimal speakers</w:t>
      </w:r>
    </w:p>
    <w:bookmarkEnd w:id="406"/>
    <w:bookmarkStart w:id="407" w:name="ref-mark_cartwright_2012_850060"/>
    <w:p>
      <w:pPr>
        <w:pStyle w:val="Bibliography"/>
      </w:pPr>
      <w:r>
        <w:t xml:space="preserve">Cartwright M, Pardo B. 2012.</w:t>
      </w:r>
      <w:r>
        <w:t xml:space="preserve"> </w:t>
      </w:r>
      <w:r>
        <w:rPr>
          <w:i/>
        </w:rPr>
        <w:t xml:space="preserve">Building a Music Search Database Using Human Computation</w:t>
      </w:r>
      <w:r>
        <w:t xml:space="preserve">. Zenodo. ed.</w:t>
      </w:r>
    </w:p>
    <w:bookmarkEnd w:id="407"/>
    <w:bookmarkStart w:id="408"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408"/>
    <w:bookmarkStart w:id="409"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409"/>
    <w:bookmarkStart w:id="410"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410"/>
    <w:bookmarkStart w:id="411"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411"/>
    <w:bookmarkStart w:id="412"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412"/>
    <w:bookmarkStart w:id="413"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413"/>
    <w:bookmarkStart w:id="414"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414"/>
    <w:bookmarkStart w:id="415" w:name="ref-Cho00:Voi"/>
    <w:p>
      <w:pPr>
        <w:pStyle w:val="Bibliography"/>
      </w:pPr>
      <w:r>
        <w:t xml:space="preserve">Choi I. 2000. Voices in ruins — composition with residuals</w:t>
      </w:r>
    </w:p>
    <w:bookmarkEnd w:id="415"/>
    <w:bookmarkStart w:id="416"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416"/>
    <w:bookmarkStart w:id="417"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417"/>
    <w:bookmarkStart w:id="418"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418"/>
    <w:bookmarkStart w:id="419"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419"/>
    <w:bookmarkStart w:id="420"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420"/>
    <w:bookmarkStart w:id="421" w:name="ref-nickcollinsphd"/>
    <w:p>
      <w:pPr>
        <w:pStyle w:val="Bibliography"/>
      </w:pPr>
      <w:r>
        <w:t xml:space="preserve">Collins N. 2006.</w:t>
      </w:r>
      <w:r>
        <w:t xml:space="preserve"> </w:t>
      </w:r>
      <w:r>
        <w:rPr>
          <w:i/>
        </w:rPr>
        <w:t xml:space="preserve">Towards autonomous agents for live computer music: Realtime machine listening and interactive music systems</w:t>
      </w:r>
      <w:r>
        <w:t xml:space="preserve">. PhD thesis thesis. University of Cambridge</w:t>
      </w:r>
    </w:p>
    <w:bookmarkEnd w:id="421"/>
    <w:bookmarkStart w:id="422" w:name="ref-collins_2015"/>
    <w:p>
      <w:pPr>
        <w:pStyle w:val="Bibliography"/>
      </w:pPr>
      <w:r>
        <w:t xml:space="preserve">Collins N. 2015. The ubuweb electronic music corpus: An mir investigation of a historical database.</w:t>
      </w:r>
      <w:r>
        <w:t xml:space="preserve"> </w:t>
      </w:r>
      <w:r>
        <w:rPr>
          <w:i/>
        </w:rPr>
        <w:t xml:space="preserve">Organised Sound</w:t>
      </w:r>
      <w:r>
        <w:t xml:space="preserve">. 20(1):122–34</w:t>
      </w:r>
    </w:p>
    <w:bookmarkEnd w:id="422"/>
    <w:bookmarkStart w:id="423" w:name="ref-Col03:Liv"/>
    <w:p>
      <w:pPr>
        <w:pStyle w:val="Bibliography"/>
      </w:pPr>
      <w:r>
        <w:t xml:space="preserve">Collins N, Mclean A, Rohrhuber J, Ward A. 2003. Live coding in laptop performance.</w:t>
      </w:r>
      <w:r>
        <w:t xml:space="preserve"> </w:t>
      </w:r>
      <w:r>
        <w:rPr>
          <w:i/>
        </w:rPr>
        <w:t xml:space="preserve">Organised Sound</w:t>
      </w:r>
      <w:r>
        <w:t xml:space="preserve">. 8:321–29</w:t>
      </w:r>
    </w:p>
    <w:bookmarkEnd w:id="423"/>
    <w:bookmarkStart w:id="424" w:name="ref-connes:shapes"/>
    <w:p>
      <w:pPr>
        <w:pStyle w:val="Bibliography"/>
      </w:pPr>
      <w:r>
        <w:t xml:space="preserve">Connes A. 2012. The music of shapes</w:t>
      </w:r>
    </w:p>
    <w:bookmarkEnd w:id="424"/>
    <w:bookmarkStart w:id="425"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425"/>
    <w:bookmarkStart w:id="426"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426"/>
    <w:bookmarkStart w:id="427" w:name="ref-humberto_corona_2015_851021"/>
    <w:p>
      <w:pPr>
        <w:pStyle w:val="Bibliography"/>
      </w:pPr>
      <w:r>
        <w:t xml:space="preserve">Corona H, O’Mahony MP. 2015.</w:t>
      </w:r>
      <w:r>
        <w:t xml:space="preserve"> </w:t>
      </w:r>
      <w:r>
        <w:rPr>
          <w:i/>
        </w:rPr>
        <w:t xml:space="preserve">An Exploration of Mood Classification in the Million Songs Dataset</w:t>
      </w:r>
      <w:r>
        <w:t xml:space="preserve">. Zenodo. ed.</w:t>
      </w:r>
    </w:p>
    <w:bookmarkEnd w:id="427"/>
    <w:bookmarkStart w:id="428"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428"/>
    <w:bookmarkStart w:id="429" w:name="ref-nuno_n_correia_2010_849729"/>
    <w:p>
      <w:pPr>
        <w:pStyle w:val="Bibliography"/>
      </w:pPr>
      <w:r>
        <w:t xml:space="preserve">Correia NN. 2010.</w:t>
      </w:r>
      <w:r>
        <w:t xml:space="preserve"> </w:t>
      </w:r>
      <w:r>
        <w:rPr>
          <w:i/>
        </w:rPr>
        <w:t xml:space="preserve">AV Clash - Online Tool for Mixing and Visualizing Audio Retrieved From freesound.org Database</w:t>
      </w:r>
      <w:r>
        <w:t xml:space="preserve">. Zenodo. ed.</w:t>
      </w:r>
    </w:p>
    <w:bookmarkEnd w:id="429"/>
    <w:bookmarkStart w:id="431"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430">
        <w:r>
          <w:rPr>
            <w:rStyle w:val="Hyperlink"/>
          </w:rPr>
          <w:t xml:space="preserve">https://ismir2017.smcnus.org/wp-content/uploads/2017/10/235_Paper.pdf</w:t>
        </w:r>
      </w:hyperlink>
    </w:p>
    <w:bookmarkEnd w:id="431"/>
    <w:bookmarkStart w:id="433" w:name="ref-crowley98"/>
    <w:p>
      <w:pPr>
        <w:pStyle w:val="Bibliography"/>
      </w:pPr>
      <w:r>
        <w:t xml:space="preserve">Crowley C. 1998. Data structures for text sequences.</w:t>
      </w:r>
      <w:r>
        <w:t xml:space="preserve"> </w:t>
      </w:r>
      <w:hyperlink r:id="rId432">
        <w:r>
          <w:rPr>
            <w:rStyle w:val="Hyperlink"/>
          </w:rPr>
          <w:t xml:space="preserve">https://www.cs.unm.edu/~crowley/papers/sds.pdf</w:t>
        </w:r>
      </w:hyperlink>
    </w:p>
    <w:bookmarkEnd w:id="433"/>
    <w:bookmarkStart w:id="434"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434"/>
    <w:bookmarkStart w:id="436"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435">
        <w:r>
          <w:rPr>
            <w:rStyle w:val="Hyperlink"/>
          </w:rPr>
          <w:t xml:space="preserve">https://ismir2017.smcnus.org/wp-content/uploads/2017/10/75_Paper.pdf</w:t>
        </w:r>
      </w:hyperlink>
    </w:p>
    <w:bookmarkEnd w:id="436"/>
    <w:bookmarkStart w:id="437"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437"/>
    <w:bookmarkStart w:id="438"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438"/>
    <w:bookmarkStart w:id="439"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439"/>
    <w:bookmarkStart w:id="440" w:name="ref-Der78:Wri"/>
    <w:p>
      <w:pPr>
        <w:pStyle w:val="Bibliography"/>
      </w:pPr>
      <w:r>
        <w:t xml:space="preserve">Derrida J. 1978.</w:t>
      </w:r>
      <w:r>
        <w:t xml:space="preserve"> </w:t>
      </w:r>
      <w:r>
        <w:rPr>
          <w:i/>
        </w:rPr>
        <w:t xml:space="preserve">Writing and Difference</w:t>
      </w:r>
      <w:r>
        <w:t xml:space="preserve">. The University of Chicago. ed.</w:t>
      </w:r>
    </w:p>
    <w:bookmarkEnd w:id="440"/>
    <w:bookmarkStart w:id="441" w:name="ref-Der82:Mar"/>
    <w:p>
      <w:pPr>
        <w:pStyle w:val="Bibliography"/>
      </w:pPr>
      <w:r>
        <w:t xml:space="preserve">Derrida J. 1982.</w:t>
      </w:r>
      <w:r>
        <w:t xml:space="preserve"> </w:t>
      </w:r>
      <w:r>
        <w:rPr>
          <w:i/>
        </w:rPr>
        <w:t xml:space="preserve">Margins of Philosophy</w:t>
      </w:r>
      <w:r>
        <w:t xml:space="preserve">. The Harvester Press. ed.</w:t>
      </w:r>
    </w:p>
    <w:bookmarkEnd w:id="441"/>
    <w:bookmarkStart w:id="442" w:name="ref-Der95:Arc"/>
    <w:p>
      <w:pPr>
        <w:pStyle w:val="Bibliography"/>
      </w:pPr>
      <w:r>
        <w:t xml:space="preserve">Derrida J, Prenowitz E. 1995. Archive fever: A freudian impression.</w:t>
      </w:r>
      <w:r>
        <w:t xml:space="preserve"> </w:t>
      </w:r>
      <w:r>
        <w:rPr>
          <w:i/>
        </w:rPr>
        <w:t xml:space="preserve">Diacritics</w:t>
      </w:r>
      <w:r>
        <w:t xml:space="preserve">. 25(2):</w:t>
      </w:r>
    </w:p>
    <w:bookmarkEnd w:id="442"/>
    <w:bookmarkStart w:id="444"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443">
        <w:r>
          <w:rPr>
            <w:rStyle w:val="Hyperlink"/>
          </w:rPr>
          <w:t xml:space="preserve">http://ismir2015.uma.es/articles/261_Paper.pdf</w:t>
        </w:r>
      </w:hyperlink>
    </w:p>
    <w:bookmarkEnd w:id="444"/>
    <w:bookmarkStart w:id="445" w:name="ref-DBLP:conf/icmc/DidkovskyB01"/>
    <w:p>
      <w:pPr>
        <w:pStyle w:val="Bibliography"/>
      </w:pPr>
      <w:r>
        <w:t xml:space="preserve">Didkovsky N, Burk PL. 2001. Java music specification language, an introduction and overview.</w:t>
      </w:r>
      <w:r>
        <w:t xml:space="preserve"> </w:t>
      </w:r>
      <w:r>
        <w:rPr>
          <w:i/>
        </w:rPr>
        <w:t xml:space="preserve">Proceedings of the 2001 International Computer Music Conference, ICMC 2001, Havana, Cuba, September 17-22, 2001</w:t>
      </w:r>
      <w:r>
        <w:t xml:space="preserve">. Michigan Publishing</w:t>
      </w:r>
    </w:p>
    <w:bookmarkEnd w:id="445"/>
    <w:bookmarkStart w:id="446"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446"/>
    <w:bookmarkStart w:id="447"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447"/>
    <w:bookmarkStart w:id="448"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448"/>
    <w:bookmarkStart w:id="449"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449"/>
    <w:bookmarkStart w:id="450"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450"/>
    <w:bookmarkStart w:id="452"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451">
        <w:r>
          <w:rPr>
            <w:rStyle w:val="Hyperlink"/>
          </w:rPr>
          <w:t xml:space="preserve">http://ismir2018.ircam.fr/doc/pdfs/265_Paper.pdf</w:t>
        </w:r>
      </w:hyperlink>
    </w:p>
    <w:bookmarkEnd w:id="452"/>
    <w:bookmarkStart w:id="453"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453"/>
    <w:bookmarkStart w:id="455"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454">
        <w:r>
          <w:rPr>
            <w:rStyle w:val="Hyperlink"/>
          </w:rPr>
          <w:t xml:space="preserve">http://ismir2000.ismir.net/papers/invites/dunn_invite.pdf</w:t>
        </w:r>
      </w:hyperlink>
    </w:p>
    <w:bookmarkEnd w:id="455"/>
    <w:bookmarkStart w:id="456"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456"/>
    <w:bookmarkStart w:id="457"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457"/>
    <w:bookmarkStart w:id="458" w:name="ref-Eco04:The"/>
    <w:p>
      <w:pPr>
        <w:pStyle w:val="Bibliography"/>
      </w:pPr>
      <w:r>
        <w:t xml:space="preserve">Eco U. 2004. The poetics of the open work.</w:t>
      </w:r>
      <w:r>
        <w:t xml:space="preserve"> </w:t>
      </w:r>
      <w:r>
        <w:rPr>
          <w:i/>
        </w:rPr>
        <w:t xml:space="preserve">Audio Culture: Readings in Modern Music</w:t>
      </w:r>
    </w:p>
    <w:bookmarkEnd w:id="458"/>
    <w:bookmarkStart w:id="459" w:name="ref-Emm86:The"/>
    <w:p>
      <w:pPr>
        <w:pStyle w:val="Bibliography"/>
      </w:pPr>
      <w:r>
        <w:t xml:space="preserve">Emmerson S. 1986.</w:t>
      </w:r>
      <w:r>
        <w:t xml:space="preserve"> </w:t>
      </w:r>
      <w:r>
        <w:rPr>
          <w:i/>
        </w:rPr>
        <w:t xml:space="preserve">The Language of Electroacoustic Music</w:t>
      </w:r>
      <w:r>
        <w:t xml:space="preserve">. ed.</w:t>
      </w:r>
    </w:p>
    <w:bookmarkEnd w:id="459"/>
    <w:bookmarkStart w:id="461"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460">
        <w:r>
          <w:rPr>
            <w:rStyle w:val="Hyperlink"/>
          </w:rPr>
          <w:t xml:space="preserve">http://ismir2018.ircam.fr/doc/pdfs/206_Paper.pdf</w:t>
        </w:r>
      </w:hyperlink>
    </w:p>
    <w:bookmarkEnd w:id="461"/>
    <w:bookmarkStart w:id="462"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462"/>
    <w:bookmarkStart w:id="463" w:name="ref-Ern13:Dig"/>
    <w:p>
      <w:pPr>
        <w:pStyle w:val="Bibliography"/>
      </w:pPr>
      <w:r>
        <w:t xml:space="preserve">Ernst W. 2013.</w:t>
      </w:r>
      <w:r>
        <w:t xml:space="preserve"> </w:t>
      </w:r>
      <w:r>
        <w:rPr>
          <w:i/>
        </w:rPr>
        <w:t xml:space="preserve">Digital Memory and the Archive</w:t>
      </w:r>
      <w:r>
        <w:t xml:space="preserve">. University of Minnesota Press. ed.</w:t>
      </w:r>
    </w:p>
    <w:bookmarkEnd w:id="463"/>
    <w:bookmarkStart w:id="464"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464"/>
    <w:bookmarkStart w:id="465"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465"/>
    <w:bookmarkStart w:id="467"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466">
        <w:r>
          <w:rPr>
            <w:rStyle w:val="Hyperlink"/>
          </w:rPr>
          <w:t xml:space="preserve">https://ismir2017.smcnus.org/wp-content/uploads/2017/10/161_Paper.pdf</w:t>
        </w:r>
      </w:hyperlink>
    </w:p>
    <w:bookmarkEnd w:id="467"/>
    <w:bookmarkStart w:id="468"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468"/>
    <w:bookmarkStart w:id="469"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469"/>
    <w:bookmarkStart w:id="470"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470"/>
    <w:bookmarkStart w:id="471"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471"/>
    <w:bookmarkStart w:id="472"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472"/>
    <w:bookmarkStart w:id="473"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473"/>
    <w:bookmarkStart w:id="475"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474">
        <w:r>
          <w:rPr>
            <w:rStyle w:val="Hyperlink"/>
          </w:rPr>
          <w:t xml:space="preserve">http://www.nime.org/proceedings/2011/nime2011_124.pdf</w:t>
        </w:r>
      </w:hyperlink>
    </w:p>
    <w:bookmarkEnd w:id="475"/>
    <w:bookmarkStart w:id="476"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476"/>
    <w:bookmarkStart w:id="478"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477">
        <w:r>
          <w:rPr>
            <w:rStyle w:val="Hyperlink"/>
          </w:rPr>
          <w:t xml:space="preserve">http://ismir2000.ismir.net/posters/good.pdf</w:t>
        </w:r>
      </w:hyperlink>
    </w:p>
    <w:bookmarkEnd w:id="478"/>
    <w:bookmarkStart w:id="480"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479">
        <w:r>
          <w:rPr>
            <w:rStyle w:val="Hyperlink"/>
          </w:rPr>
          <w:t xml:space="preserve">http://ismir2002.ismir.net/proceedings/03-SP04-1.pdf</w:t>
        </w:r>
      </w:hyperlink>
    </w:p>
    <w:bookmarkEnd w:id="480"/>
    <w:bookmarkStart w:id="482"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481">
        <w:r>
          <w:rPr>
            <w:rStyle w:val="Hyperlink"/>
          </w:rPr>
          <w:t xml:space="preserve">http://ismir2003.ismir.net/papers/Goto1.PDF</w:t>
        </w:r>
      </w:hyperlink>
    </w:p>
    <w:bookmarkEnd w:id="482"/>
    <w:bookmarkStart w:id="483" w:name="ref-Gra15:The"/>
    <w:p>
      <w:pPr>
        <w:pStyle w:val="Bibliography"/>
      </w:pPr>
      <w:r>
        <w:t xml:space="preserve">Gratton P, Morin M-E. 2015.</w:t>
      </w:r>
      <w:r>
        <w:t xml:space="preserve"> </w:t>
      </w:r>
      <w:r>
        <w:rPr>
          <w:i/>
        </w:rPr>
        <w:t xml:space="preserve">The Nancy Dictionary</w:t>
      </w:r>
      <w:r>
        <w:t xml:space="preserve">. Edinburgh University Press. ed.</w:t>
      </w:r>
    </w:p>
    <w:bookmarkEnd w:id="483"/>
    <w:bookmarkStart w:id="484" w:name="ref-carlos_guedes_2018_1422615"/>
    <w:p>
      <w:pPr>
        <w:pStyle w:val="Bibliography"/>
      </w:pPr>
      <w:r>
        <w:t xml:space="preserve">Guedes C, Trochidis K, Anantapadmanabhan A. 2018.</w:t>
      </w:r>
      <w:r>
        <w:t xml:space="preserve"> </w:t>
      </w:r>
      <w:r>
        <w:rPr>
          <w:i/>
        </w:rPr>
        <w:t xml:space="preserve">Modeling Carnatic Rhythm Generation: a Data Driven Approach Based on Rhythmic Analysis</w:t>
      </w:r>
      <w:r>
        <w:t xml:space="preserve">. Zenodo. ed.</w:t>
      </w:r>
    </w:p>
    <w:bookmarkEnd w:id="484"/>
    <w:bookmarkStart w:id="486"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485">
        <w:r>
          <w:rPr>
            <w:rStyle w:val="Hyperlink"/>
          </w:rPr>
          <w:t xml:space="preserve">http://www.terasoft.com.tw/conf/ismir2014/proceedings/T059_257_Paper.pdf</w:t>
        </w:r>
      </w:hyperlink>
    </w:p>
    <w:bookmarkEnd w:id="486"/>
    <w:bookmarkStart w:id="487"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487"/>
    <w:bookmarkStart w:id="488"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488"/>
    <w:bookmarkStart w:id="489" w:name="ref-Han04:New"/>
    <w:p>
      <w:pPr>
        <w:pStyle w:val="Bibliography"/>
      </w:pPr>
      <w:r>
        <w:t xml:space="preserve">Hansen MBN. 2004.</w:t>
      </w:r>
      <w:r>
        <w:t xml:space="preserve"> </w:t>
      </w:r>
      <w:r>
        <w:rPr>
          <w:i/>
        </w:rPr>
        <w:t xml:space="preserve">New Philosophy for New Media</w:t>
      </w:r>
      <w:r>
        <w:t xml:space="preserve">. The MIT Press. ed.</w:t>
      </w:r>
    </w:p>
    <w:bookmarkEnd w:id="489"/>
    <w:bookmarkStart w:id="491"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490">
        <w:r>
          <w:rPr>
            <w:rStyle w:val="Hyperlink"/>
          </w:rPr>
          <w:t xml:space="preserve">http://ismir2008.ismir.net/papers/ISMIR2008_173.pdf</w:t>
        </w:r>
      </w:hyperlink>
    </w:p>
    <w:bookmarkEnd w:id="491"/>
    <w:bookmarkStart w:id="492" w:name="ref-mitsuyo_hashida_2017_1401963"/>
    <w:p>
      <w:pPr>
        <w:pStyle w:val="Bibliography"/>
      </w:pPr>
      <w:r>
        <w:t xml:space="preserve">Hashida M, Nakamura E, Katayose H. 2017.</w:t>
      </w:r>
      <w:r>
        <w:t xml:space="preserve"> </w:t>
      </w:r>
      <w:r>
        <w:rPr>
          <w:i/>
        </w:rPr>
        <w:t xml:space="preserve">Constructing PEDB 2nd Edition: A Music Performance Database with Phrase Information</w:t>
      </w:r>
      <w:r>
        <w:t xml:space="preserve">. Zenodo. ed.</w:t>
      </w:r>
    </w:p>
    <w:bookmarkEnd w:id="492"/>
    <w:bookmarkStart w:id="493" w:name="ref-mitsuyo_hashida_2018_1422503"/>
    <w:p>
      <w:pPr>
        <w:pStyle w:val="Bibliography"/>
      </w:pPr>
      <w:r>
        <w:t xml:space="preserve">Hashida M, Nakamura E, Katayose H. 2018.</w:t>
      </w:r>
      <w:r>
        <w:t xml:space="preserve"> </w:t>
      </w:r>
      <w:r>
        <w:rPr>
          <w:i/>
        </w:rPr>
        <w:t xml:space="preserve">CrestMusePEDB 2nd EDITION: MUSIC PERFORMANCE DATABASE WITH PHRASE INFORMATION</w:t>
      </w:r>
      <w:r>
        <w:t xml:space="preserve">. Zenodo. ed.</w:t>
      </w:r>
    </w:p>
    <w:bookmarkEnd w:id="493"/>
    <w:bookmarkStart w:id="495"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494">
        <w:r>
          <w:rPr>
            <w:rStyle w:val="Hyperlink"/>
          </w:rPr>
          <w:t xml:space="preserve">http://www.ppgia.pucpr.br/ismir2013/wp-content/uploads/2013/09/85_Paper.pdf</w:t>
        </w:r>
      </w:hyperlink>
    </w:p>
    <w:bookmarkEnd w:id="495"/>
    <w:bookmarkStart w:id="496" w:name="ref-goffredo_haus_2005_849297"/>
    <w:p>
      <w:pPr>
        <w:pStyle w:val="Bibliography"/>
      </w:pPr>
      <w:r>
        <w:t xml:space="preserve">Haus G, Pinto A. 2005.</w:t>
      </w:r>
      <w:r>
        <w:t xml:space="preserve"> </w:t>
      </w:r>
      <w:r>
        <w:rPr>
          <w:i/>
        </w:rPr>
        <w:t xml:space="preserve">MX Structural Metadata as Mir Tools</w:t>
      </w:r>
      <w:r>
        <w:t xml:space="preserve">. Zenodo. ed.</w:t>
      </w:r>
    </w:p>
    <w:bookmarkEnd w:id="496"/>
    <w:bookmarkStart w:id="497" w:name="ref-Hay93:The"/>
    <w:p>
      <w:pPr>
        <w:pStyle w:val="Bibliography"/>
      </w:pPr>
      <w:r>
        <w:t xml:space="preserve">Hayles NK. 1993. The materiality of informatics.</w:t>
      </w:r>
      <w:r>
        <w:t xml:space="preserve"> </w:t>
      </w:r>
      <w:r>
        <w:rPr>
          <w:i/>
        </w:rPr>
        <w:t xml:space="preserve">Configurations</w:t>
      </w:r>
      <w:r>
        <w:t xml:space="preserve">. 1(1):</w:t>
      </w:r>
    </w:p>
    <w:bookmarkEnd w:id="497"/>
    <w:bookmarkStart w:id="498"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498"/>
    <w:bookmarkStart w:id="499" w:name="ref-Her14:Aso"/>
    <w:p>
      <w:pPr>
        <w:pStyle w:val="Bibliography"/>
      </w:pPr>
      <w:r>
        <w:t xml:space="preserve">Hildebrandt T, Hermann T, Rinderle-Ma S. 2014. A Sonification System for Process Monitoring as Secondary Task.</w:t>
      </w:r>
      <w:r>
        <w:t xml:space="preserve"> </w:t>
      </w:r>
      <w:r>
        <w:rPr>
          <w:i/>
        </w:rPr>
        <w:t xml:space="preserve">Proceedings of the 5th Ieee Conference on Cognitive Infocommunication (Coginfocom 2014)</w:t>
      </w:r>
      <w:r>
        <w:t xml:space="preserve">, pp. 191–96. Vietri sul Mare, Italy: IEEE</w:t>
      </w:r>
    </w:p>
    <w:bookmarkEnd w:id="499"/>
    <w:bookmarkStart w:id="500"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500"/>
    <w:bookmarkStart w:id="502"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501">
        <w:r>
          <w:rPr>
            <w:rStyle w:val="Hyperlink"/>
          </w:rPr>
          <w:t xml:space="preserve">http://www.nime.org/proceedings/2010/nime2010_233.pdf</w:t>
        </w:r>
      </w:hyperlink>
    </w:p>
    <w:bookmarkEnd w:id="502"/>
    <w:bookmarkStart w:id="504"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503">
        <w:r>
          <w:rPr>
            <w:rStyle w:val="Hyperlink"/>
          </w:rPr>
          <w:t xml:space="preserve">http://ismir2005.ismir.net/proceedings/2117.pdf</w:t>
        </w:r>
      </w:hyperlink>
    </w:p>
    <w:bookmarkEnd w:id="504"/>
    <w:bookmarkStart w:id="505" w:name="ref-xiao_hu_2014_850795"/>
    <w:p>
      <w:pPr>
        <w:pStyle w:val="Bibliography"/>
      </w:pPr>
      <w:r>
        <w:t xml:space="preserve">Hu X, Yang Y-H. 2014.</w:t>
      </w:r>
      <w:r>
        <w:t xml:space="preserve"> </w:t>
      </w:r>
      <w:r>
        <w:rPr>
          <w:i/>
        </w:rPr>
        <w:t xml:space="preserve">A Study on Cross-cultural and Cross-dataset Generalizability of Music Mood Regression Models</w:t>
      </w:r>
      <w:r>
        <w:t xml:space="preserve">. Zenodo. ed.</w:t>
      </w:r>
    </w:p>
    <w:bookmarkEnd w:id="505"/>
    <w:bookmarkStart w:id="507"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506">
        <w:r>
          <w:rPr>
            <w:rStyle w:val="Hyperlink"/>
          </w:rPr>
          <w:t xml:space="preserve">http://ismir2018.ircam.fr/doc/pdfs/248_Paper.pdf</w:t>
        </w:r>
      </w:hyperlink>
    </w:p>
    <w:bookmarkEnd w:id="507"/>
    <w:bookmarkStart w:id="508" w:name="ref-Mau99:Abr"/>
    <w:p>
      <w:pPr>
        <w:pStyle w:val="Bibliography"/>
      </w:pPr>
      <w:r>
        <w:t xml:space="preserve">IV JAM. 1999.</w:t>
      </w:r>
      <w:r>
        <w:t xml:space="preserve"> </w:t>
      </w:r>
      <w:r>
        <w:rPr>
          <w:i/>
        </w:rPr>
        <w:t xml:space="preserve">A Brief History of Algorithmic Composition</w:t>
      </w:r>
      <w:r>
        <w:t xml:space="preserve">. Online. ed.</w:t>
      </w:r>
    </w:p>
    <w:bookmarkEnd w:id="508"/>
    <w:bookmarkStart w:id="509"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509"/>
    <w:bookmarkStart w:id="510"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510"/>
    <w:bookmarkStart w:id="511"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511"/>
    <w:bookmarkStart w:id="513"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512">
        <w:r>
          <w:rPr>
            <w:rStyle w:val="Hyperlink"/>
          </w:rPr>
          <w:t xml:space="preserve">http://ismir2008.ismir.net/papers/ISMIR2008_106.pdf</w:t>
        </w:r>
      </w:hyperlink>
    </w:p>
    <w:bookmarkEnd w:id="513"/>
    <w:bookmarkStart w:id="514"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514"/>
    <w:bookmarkStart w:id="515"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515"/>
    <w:bookmarkStart w:id="516" w:name="ref-ioannis_karydis_2007_849469"/>
    <w:p>
      <w:pPr>
        <w:pStyle w:val="Bibliography"/>
      </w:pPr>
      <w:r>
        <w:t xml:space="preserve">Karydis I, Nanopoulos A, Papadopoulos A, Cambouropoulos E, Manolopoulos Y. 2007.</w:t>
      </w:r>
      <w:r>
        <w:t xml:space="preserve"> </w:t>
      </w:r>
      <w:r>
        <w:rPr>
          <w:i/>
        </w:rPr>
        <w:t xml:space="preserve">Horizontal and Vertical Integration/Segregation in Auditory Streaming: A Voice Separation Algorithm for Symbolic Musical Data</w:t>
      </w:r>
      <w:r>
        <w:t xml:space="preserve">. Zenodo. ed.</w:t>
      </w:r>
    </w:p>
    <w:bookmarkEnd w:id="516"/>
    <w:bookmarkStart w:id="517"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517"/>
    <w:bookmarkStart w:id="519"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518">
        <w:r>
          <w:rPr>
            <w:rStyle w:val="Hyperlink"/>
          </w:rPr>
          <w:t xml:space="preserve">http://www.nime.org/proceedings/2004/nime2004_130.pdf</w:t>
        </w:r>
      </w:hyperlink>
    </w:p>
    <w:bookmarkEnd w:id="519"/>
    <w:bookmarkStart w:id="520"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520"/>
    <w:bookmarkStart w:id="522"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521">
        <w:r>
          <w:rPr>
            <w:rStyle w:val="Hyperlink"/>
          </w:rPr>
          <w:t xml:space="preserve">http://www.terasoft.com.tw/conf/ismir2014/proceedings/T039_344_Paper.pdf</w:t>
        </w:r>
      </w:hyperlink>
    </w:p>
    <w:bookmarkEnd w:id="522"/>
    <w:bookmarkStart w:id="523"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523"/>
    <w:bookmarkStart w:id="525"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524">
        <w:r>
          <w:rPr>
            <w:rStyle w:val="Hyperlink"/>
          </w:rPr>
          <w:t xml:space="preserve">http://ismir2015.uma.es/articles/246_Paper.pdf</w:t>
        </w:r>
      </w:hyperlink>
    </w:p>
    <w:bookmarkEnd w:id="525"/>
    <w:bookmarkStart w:id="526"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526"/>
    <w:bookmarkStart w:id="527" w:name="ref-DBLP:conf/icmc/Lansky90"/>
    <w:p>
      <w:pPr>
        <w:pStyle w:val="Bibliography"/>
      </w:pPr>
      <w:r>
        <w:t xml:space="preserve">Lansky P. 1990. The architecture and musical logic of cmix.</w:t>
      </w:r>
      <w:r>
        <w:t xml:space="preserve"> </w:t>
      </w:r>
      <w:r>
        <w:rPr>
          <w:i/>
        </w:rPr>
        <w:t xml:space="preserve">Proceedings of the 1990 International Computer Music Conference, ICMC 1990, Glasgow, Scotland, September 10-15, 1990</w:t>
      </w:r>
      <w:r>
        <w:t xml:space="preserve">. Michigan Publishing</w:t>
      </w:r>
    </w:p>
    <w:bookmarkEnd w:id="527"/>
    <w:bookmarkStart w:id="528"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528"/>
    <w:bookmarkStart w:id="529"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529"/>
    <w:bookmarkStart w:id="530"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530"/>
    <w:bookmarkStart w:id="531"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531"/>
    <w:bookmarkStart w:id="532"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532"/>
    <w:bookmarkStart w:id="533"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533"/>
    <w:bookmarkStart w:id="534"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534"/>
    <w:bookmarkStart w:id="535"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535"/>
    <w:bookmarkStart w:id="536" w:name="ref-Lod98:MUS"/>
    <w:p>
      <w:pPr>
        <w:pStyle w:val="Bibliography"/>
      </w:pPr>
      <w:r>
        <w:t xml:space="preserve">Lodha S, Beahan J, Joseph A, Zane-ulman B. 1998. MUSE: A musical data sonification toolkit</w:t>
      </w:r>
    </w:p>
    <w:bookmarkEnd w:id="536"/>
    <w:bookmarkStart w:id="537"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537"/>
    <w:bookmarkStart w:id="539"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538">
        <w:r>
          <w:rPr>
            <w:rStyle w:val="Hyperlink"/>
          </w:rPr>
          <w:t xml:space="preserve">http://www.nime.org/proceedings/2008/nime2008_221.pdf</w:t>
        </w:r>
      </w:hyperlink>
    </w:p>
    <w:bookmarkEnd w:id="539"/>
    <w:bookmarkStart w:id="540" w:name="ref-Loy85:Mus"/>
    <w:p>
      <w:pPr>
        <w:pStyle w:val="Bibliography"/>
      </w:pPr>
      <w:r>
        <w:t xml:space="preserve">Loy G. 1985. Musicians make a standard: The midi phenomenon.</w:t>
      </w:r>
      <w:r>
        <w:t xml:space="preserve"> </w:t>
      </w:r>
      <w:r>
        <w:rPr>
          <w:i/>
        </w:rPr>
        <w:t xml:space="preserve">Computer Music Journal</w:t>
      </w:r>
      <w:r>
        <w:t xml:space="preserve">. 9(4):8–26</w:t>
      </w:r>
    </w:p>
    <w:bookmarkEnd w:id="540"/>
    <w:bookmarkStart w:id="541" w:name="ref-Man01:The"/>
    <w:p>
      <w:pPr>
        <w:pStyle w:val="Bibliography"/>
      </w:pPr>
      <w:r>
        <w:t xml:space="preserve">Manovich L. 2001.</w:t>
      </w:r>
      <w:r>
        <w:t xml:space="preserve"> </w:t>
      </w:r>
      <w:r>
        <w:rPr>
          <w:i/>
        </w:rPr>
        <w:t xml:space="preserve">The Language of New Media</w:t>
      </w:r>
      <w:r>
        <w:t xml:space="preserve">. MIT Press. ed.</w:t>
      </w:r>
    </w:p>
    <w:bookmarkEnd w:id="541"/>
    <w:bookmarkStart w:id="542" w:name="ref-Man02:Old"/>
    <w:p>
      <w:pPr>
        <w:pStyle w:val="Bibliography"/>
      </w:pPr>
      <w:r>
        <w:t xml:space="preserve">Manovich L. 2002. Old media as new media: Cinema.</w:t>
      </w:r>
      <w:r>
        <w:t xml:space="preserve"> </w:t>
      </w:r>
      <w:r>
        <w:rPr>
          <w:i/>
        </w:rPr>
        <w:t xml:space="preserve">The New Media Book</w:t>
      </w:r>
    </w:p>
    <w:bookmarkEnd w:id="542"/>
    <w:bookmarkStart w:id="543"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543"/>
    <w:bookmarkStart w:id="545"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544">
        <w:r>
          <w:rPr>
            <w:rStyle w:val="Hyperlink"/>
          </w:rPr>
          <w:t xml:space="preserve">http://ismir2008.ismir.net/papers/ISMIR2008_158.pdf</w:t>
        </w:r>
      </w:hyperlink>
    </w:p>
    <w:bookmarkEnd w:id="545"/>
    <w:bookmarkStart w:id="546"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546"/>
    <w:bookmarkStart w:id="547"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547"/>
    <w:bookmarkStart w:id="548"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548"/>
    <w:bookmarkStart w:id="549" w:name="ref-csoundMethods"/>
    <w:p>
      <w:pPr>
        <w:pStyle w:val="Bibliography"/>
      </w:pPr>
      <w:r>
        <w:t xml:space="preserve">McCurdy I, Heintz J, Joaquin J, Knevel M. 2015. Methods of writing csound scores.</w:t>
      </w:r>
      <w:r>
        <w:t xml:space="preserve"> </w:t>
      </w:r>
      <w:r>
        <w:rPr>
          <w:i/>
        </w:rPr>
        <w:t xml:space="preserve">FLOSS Manuals</w:t>
      </w:r>
    </w:p>
    <w:bookmarkEnd w:id="549"/>
    <w:bookmarkStart w:id="550"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550"/>
    <w:bookmarkStart w:id="552"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551">
        <w:r>
          <w:rPr>
            <w:rStyle w:val="Hyperlink"/>
          </w:rPr>
          <w:t xml:space="preserve">http://ismir2018.ircam.fr/doc/pdfs/35_Paper.pdf</w:t>
        </w:r>
      </w:hyperlink>
    </w:p>
    <w:bookmarkEnd w:id="552"/>
    <w:bookmarkStart w:id="553" w:name="ref-marius_miron_2017_1401923"/>
    <w:p>
      <w:pPr>
        <w:pStyle w:val="Bibliography"/>
      </w:pPr>
      <w:r>
        <w:t xml:space="preserve">Miron M, Janer J. 2017.</w:t>
      </w:r>
      <w:r>
        <w:t xml:space="preserve"> </w:t>
      </w:r>
      <w:r>
        <w:rPr>
          <w:i/>
        </w:rPr>
        <w:t xml:space="preserve">Generating Data to Train Convolutional Neural Networks for Classical Music Source Separation</w:t>
      </w:r>
      <w:r>
        <w:t xml:space="preserve">. Zenodo. ed.</w:t>
      </w:r>
    </w:p>
    <w:bookmarkEnd w:id="553"/>
    <w:bookmarkStart w:id="554"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554"/>
    <w:bookmarkStart w:id="555"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555"/>
    <w:bookmarkStart w:id="556"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556"/>
    <w:bookmarkStart w:id="557" w:name="ref-ods-cpp"/>
    <w:p>
      <w:pPr>
        <w:pStyle w:val="Bibliography"/>
      </w:pPr>
      <w:r>
        <w:t xml:space="preserve">Morin P. 2019.</w:t>
      </w:r>
      <w:r>
        <w:t xml:space="preserve"> </w:t>
      </w:r>
      <w:r>
        <w:rPr>
          <w:i/>
        </w:rPr>
        <w:t xml:space="preserve">Open Data Structures</w:t>
      </w:r>
      <w:r>
        <w:t xml:space="preserve">. Creative Commons. ed.</w:t>
      </w:r>
    </w:p>
    <w:bookmarkEnd w:id="557"/>
    <w:bookmarkStart w:id="558"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558"/>
    <w:bookmarkStart w:id="559"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559"/>
    <w:bookmarkStart w:id="560"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560"/>
    <w:bookmarkStart w:id="562"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561">
        <w:r>
          <w:rPr>
            <w:rStyle w:val="Hyperlink"/>
          </w:rPr>
          <w:t xml:space="preserve">http://www.nime.org/proceedings/2007/nime2007_409.pdf</w:t>
        </w:r>
      </w:hyperlink>
    </w:p>
    <w:bookmarkEnd w:id="562"/>
    <w:bookmarkStart w:id="563"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563"/>
    <w:bookmarkStart w:id="564" w:name="ref-Nan07:Lis"/>
    <w:p>
      <w:pPr>
        <w:pStyle w:val="Bibliography"/>
      </w:pPr>
      <w:r>
        <w:t xml:space="preserve">Nancy J-L. 2007.</w:t>
      </w:r>
      <w:r>
        <w:t xml:space="preserve"> </w:t>
      </w:r>
      <w:r>
        <w:rPr>
          <w:i/>
        </w:rPr>
        <w:t xml:space="preserve">Listening</w:t>
      </w:r>
      <w:r>
        <w:t xml:space="preserve">. Fordham University Place. ed.</w:t>
      </w:r>
    </w:p>
    <w:bookmarkEnd w:id="564"/>
    <w:bookmarkStart w:id="565"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565"/>
    <w:bookmarkStart w:id="567" w:name="ref-Nilson2007"/>
    <w:p>
      <w:pPr>
        <w:pStyle w:val="Bibliography"/>
      </w:pPr>
      <w:r>
        <w:t xml:space="preserve">Nilson C. 2007. Live coding practice.</w:t>
      </w:r>
      <w:r>
        <w:t xml:space="preserve"> </w:t>
      </w:r>
      <w:r>
        <w:rPr>
          <w:i/>
        </w:rPr>
        <w:t xml:space="preserve">Proceedings of the International Conference on New Interfaces for Musical Expression</w:t>
      </w:r>
      <w:r>
        <w:t xml:space="preserve">, pp. 112–17.</w:t>
      </w:r>
      <w:r>
        <w:t xml:space="preserve"> </w:t>
      </w:r>
      <w:hyperlink r:id="rId566">
        <w:r>
          <w:rPr>
            <w:rStyle w:val="Hyperlink"/>
          </w:rPr>
          <w:t xml:space="preserve">http://www.nime.org/proceedings/2007/nime2007_112.pdf</w:t>
        </w:r>
      </w:hyperlink>
    </w:p>
    <w:bookmarkEnd w:id="567"/>
    <w:bookmarkStart w:id="568" w:name="ref-Col15:Col"/>
    <w:p>
      <w:pPr>
        <w:pStyle w:val="Bibliography"/>
      </w:pPr>
      <w:r>
        <w:t xml:space="preserve">Nilson C. 2016.</w:t>
      </w:r>
      <w:r>
        <w:t xml:space="preserve"> </w:t>
      </w:r>
      <w:r>
        <w:rPr>
          <w:i/>
        </w:rPr>
        <w:t xml:space="preserve">Collected rewritings: Live coding thoughts, 1968-2015.</w:t>
      </w:r>
      <w:r>
        <w:t xml:space="preserve"> </w:t>
      </w:r>
      <w:r>
        <w:t xml:space="preserve">Work. Pap.</w:t>
      </w:r>
    </w:p>
    <w:bookmarkEnd w:id="568"/>
    <w:bookmarkStart w:id="569"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569"/>
    <w:bookmarkStart w:id="570"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570"/>
    <w:bookmarkStart w:id="571"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571"/>
    <w:bookmarkStart w:id="572"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572"/>
    <w:bookmarkStart w:id="573" w:name="ref-kristian_nymoen_2011_849865"/>
    <w:p>
      <w:pPr>
        <w:pStyle w:val="Bibliography"/>
      </w:pPr>
      <w:r>
        <w:t xml:space="preserve">Nymoen K, Jensenius AR. 2011.</w:t>
      </w:r>
      <w:r>
        <w:t xml:space="preserve"> </w:t>
      </w:r>
      <w:r>
        <w:rPr>
          <w:i/>
        </w:rPr>
        <w:t xml:space="preserve">A Toolbox for Storing and Streaming Music-related Data</w:t>
      </w:r>
      <w:r>
        <w:t xml:space="preserve">. Zenodo. ed.</w:t>
      </w:r>
    </w:p>
    <w:bookmarkEnd w:id="573"/>
    <w:bookmarkStart w:id="574"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574"/>
    <w:bookmarkStart w:id="575"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575"/>
    <w:bookmarkStart w:id="576"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576"/>
    <w:bookmarkStart w:id="577" w:name="ref-Wil96:Lis"/>
    <w:p>
      <w:pPr>
        <w:pStyle w:val="Bibliography"/>
      </w:pPr>
      <w:r>
        <w:t xml:space="preserve">Pauletto S, Hunt A. 2004a. A toolkit for interactive sonification.</w:t>
      </w:r>
      <w:r>
        <w:t xml:space="preserve"> </w:t>
      </w:r>
      <w:r>
        <w:rPr>
          <w:i/>
        </w:rPr>
        <w:t xml:space="preserve">ICAD</w:t>
      </w:r>
      <w:r>
        <w:t xml:space="preserve">. Georgia Institute of Technology</w:t>
      </w:r>
    </w:p>
    <w:bookmarkEnd w:id="577"/>
    <w:bookmarkStart w:id="578" w:name="ref-pauletto04"/>
    <w:p>
      <w:pPr>
        <w:pStyle w:val="Bibliography"/>
      </w:pPr>
      <w:r>
        <w:t xml:space="preserve">Pauletto S, Hunt A. 2004b.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578"/>
    <w:bookmarkStart w:id="579"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579"/>
    <w:bookmarkStart w:id="581"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580">
        <w:r>
          <w:rPr>
            <w:rStyle w:val="Hyperlink"/>
          </w:rPr>
          <w:t xml:space="preserve">http://www.terasoft.com.tw/conf/ismir2014/proceedings/T064_307_Paper.pdf</w:t>
        </w:r>
      </w:hyperlink>
    </w:p>
    <w:bookmarkEnd w:id="581"/>
    <w:bookmarkStart w:id="582" w:name="ref-asmita_poddar_2018_1422565"/>
    <w:p>
      <w:pPr>
        <w:pStyle w:val="Bibliography"/>
      </w:pPr>
      <w:r>
        <w:t xml:space="preserve">Poddar A, Zangerle E, Yang Y-H. 2018.</w:t>
      </w:r>
      <w:r>
        <w:t xml:space="preserve"> </w:t>
      </w:r>
      <w:r>
        <w:rPr>
          <w:i/>
        </w:rPr>
        <w:t xml:space="preserve">#nowplaying-RS: A New Benchmark Dataset for Building Context-Aware Music Recommender Systems</w:t>
      </w:r>
      <w:r>
        <w:t xml:space="preserve">. Zenodo. ed.</w:t>
      </w:r>
    </w:p>
    <w:bookmarkEnd w:id="582"/>
    <w:bookmarkStart w:id="583" w:name="ref-Pos11:Int"/>
    <w:p>
      <w:pPr>
        <w:pStyle w:val="Bibliography"/>
      </w:pPr>
      <w:r>
        <w:t xml:space="preserve">Poster M. 2011. Introduction.</w:t>
      </w:r>
      <w:r>
        <w:t xml:space="preserve"> </w:t>
      </w:r>
      <w:r>
        <w:rPr>
          <w:i/>
        </w:rPr>
        <w:t xml:space="preserve">Into the Universe of Technical Images</w:t>
      </w:r>
    </w:p>
    <w:bookmarkEnd w:id="583"/>
    <w:bookmarkStart w:id="585"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584">
        <w:r>
          <w:rPr>
            <w:rStyle w:val="Hyperlink"/>
          </w:rPr>
          <w:t xml:space="preserve">http://www.nime.org/proceedings/2008/nime2008_311.pdf</w:t>
        </w:r>
      </w:hyperlink>
    </w:p>
    <w:bookmarkEnd w:id="585"/>
    <w:bookmarkStart w:id="586"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586"/>
    <w:bookmarkStart w:id="587"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587"/>
    <w:bookmarkStart w:id="588" w:name="ref-Puc91:Som"/>
    <w:p>
      <w:pPr>
        <w:pStyle w:val="Bibliography"/>
      </w:pPr>
      <w:r>
        <w:t xml:space="preserve">Puckette M. 1991. Something digital.</w:t>
      </w:r>
      <w:r>
        <w:t xml:space="preserve"> </w:t>
      </w:r>
      <w:r>
        <w:rPr>
          <w:i/>
        </w:rPr>
        <w:t xml:space="preserve">Computer Music Journal</w:t>
      </w:r>
      <w:r>
        <w:t xml:space="preserve">. 15(4):65–69</w:t>
      </w:r>
    </w:p>
    <w:bookmarkEnd w:id="588"/>
    <w:bookmarkStart w:id="589"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589"/>
    <w:bookmarkStart w:id="590"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590"/>
    <w:bookmarkStart w:id="591"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591"/>
    <w:bookmarkStart w:id="592"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592"/>
    <w:bookmarkStart w:id="593"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593"/>
    <w:bookmarkStart w:id="594" w:name="ref-marcelo_queiroz_2018_1422585"/>
    <w:p>
      <w:pPr>
        <w:pStyle w:val="Bibliography"/>
      </w:pPr>
      <w:r>
        <w:t xml:space="preserve">Queiroz M, Yoshimura GJ. 2018.</w:t>
      </w:r>
      <w:r>
        <w:t xml:space="preserve"> </w:t>
      </w:r>
      <w:r>
        <w:rPr>
          <w:i/>
        </w:rPr>
        <w:t xml:space="preserve">Relative DTW Embedding for Binary Classification of Audio Data</w:t>
      </w:r>
      <w:r>
        <w:t xml:space="preserve">. Zenodo. ed.</w:t>
      </w:r>
    </w:p>
    <w:bookmarkEnd w:id="594"/>
    <w:bookmarkStart w:id="595" w:name="ref-Roa04:Mic"/>
    <w:p>
      <w:pPr>
        <w:pStyle w:val="Bibliography"/>
      </w:pPr>
      <w:r>
        <w:t xml:space="preserve">Roads C. 2001.</w:t>
      </w:r>
      <w:r>
        <w:t xml:space="preserve"> </w:t>
      </w:r>
      <w:r>
        <w:rPr>
          <w:i/>
        </w:rPr>
        <w:t xml:space="preserve">Microsound</w:t>
      </w:r>
      <w:r>
        <w:t xml:space="preserve">. MIT Press. ed.</w:t>
      </w:r>
    </w:p>
    <w:bookmarkEnd w:id="595"/>
    <w:bookmarkStart w:id="596" w:name="ref-Roa80:Int"/>
    <w:p>
      <w:pPr>
        <w:pStyle w:val="Bibliography"/>
      </w:pPr>
      <w:r>
        <w:t xml:space="preserve">Roads C, Mathews M. 1980. Interview with max mathews.</w:t>
      </w:r>
      <w:r>
        <w:t xml:space="preserve"> </w:t>
      </w:r>
      <w:r>
        <w:rPr>
          <w:i/>
        </w:rPr>
        <w:t xml:space="preserve">Computer Music Journal</w:t>
      </w:r>
      <w:r>
        <w:t xml:space="preserve">. 4(4):15–22</w:t>
      </w:r>
    </w:p>
    <w:bookmarkEnd w:id="596"/>
    <w:bookmarkStart w:id="597"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597"/>
    <w:bookmarkStart w:id="598" w:name="ref-DBLP:conf/icmc/RodetBCP82"/>
    <w:p>
      <w:pPr>
        <w:pStyle w:val="Bibliography"/>
      </w:pPr>
      <w:r>
        <w:t xml:space="preserve">Rodet X, Barrière J, Cointe P, Potard Y. 1982. The CHANT project: Modelization and production, an environment for composers including the FORMES language for describing and controlling sound and musical processes.</w:t>
      </w:r>
      <w:r>
        <w:t xml:space="preserve"> </w:t>
      </w:r>
      <w:r>
        <w:rPr>
          <w:i/>
        </w:rPr>
        <w:t xml:space="preserve">Proceedings of the 1982 International Computer Music Conference, ICMC 1982, Venice, Italy, September 27 - October 1, 1982</w:t>
      </w:r>
      <w:r>
        <w:t xml:space="preserve">. Michigan Publishing</w:t>
      </w:r>
    </w:p>
    <w:bookmarkEnd w:id="598"/>
    <w:bookmarkStart w:id="599"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599"/>
    <w:bookmarkStart w:id="600"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600"/>
    <w:bookmarkStart w:id="601"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601"/>
    <w:bookmarkStart w:id="602" w:name="ref-DBLP:conf/icmc/RosenboomP85"/>
    <w:p>
      <w:pPr>
        <w:pStyle w:val="Bibliography"/>
      </w:pPr>
      <w:r>
        <w:t xml:space="preserve">Rosenboom D, Polansky L. 1985. HMSL (hierarchical music specification language): A real-time environment for formal, perceptual and compositional experimentation.</w:t>
      </w:r>
      <w:r>
        <w:t xml:space="preserve"> </w:t>
      </w:r>
      <w:r>
        <w:rPr>
          <w:i/>
        </w:rPr>
        <w:t xml:space="preserve">Proceedings of the 1985 International Computer Music Conference, ICMC 1985, Burnaby, Bc, Canada, August 19-22, 1985</w:t>
      </w:r>
      <w:r>
        <w:t xml:space="preserve">. Michigan Publishing</w:t>
      </w:r>
    </w:p>
    <w:bookmarkEnd w:id="602"/>
    <w:bookmarkStart w:id="603"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603"/>
    <w:bookmarkStart w:id="604"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604"/>
    <w:bookmarkStart w:id="605"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605"/>
    <w:bookmarkStart w:id="606"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606"/>
    <w:bookmarkStart w:id="608"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607">
        <w:r>
          <w:rPr>
            <w:rStyle w:val="Hyperlink"/>
          </w:rPr>
          <w:t xml:space="preserve">http://ismir2005.ismir.net/proceedings/3123.pdf</w:t>
        </w:r>
      </w:hyperlink>
    </w:p>
    <w:bookmarkEnd w:id="608"/>
    <w:bookmarkStart w:id="609"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609"/>
    <w:bookmarkStart w:id="610"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610"/>
    <w:bookmarkStart w:id="611"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611"/>
    <w:bookmarkStart w:id="612"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612"/>
    <w:bookmarkStart w:id="613"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613"/>
    <w:bookmarkStart w:id="614"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614"/>
    <w:bookmarkStart w:id="615"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615"/>
    <w:bookmarkStart w:id="616"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616"/>
    <w:bookmarkStart w:id="617" w:name="ref-Sch06:Rea"/>
    <w:p>
      <w:pPr>
        <w:pStyle w:val="Bibliography"/>
      </w:pPr>
      <w:r>
        <w:t xml:space="preserve">Schwarz D. 2006b. Real-time corpus-based concatenative synthesis with catart., pp. 18–21</w:t>
      </w:r>
    </w:p>
    <w:bookmarkEnd w:id="617"/>
    <w:bookmarkStart w:id="618"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618"/>
    <w:bookmarkStart w:id="619" w:name="ref-diemo_schwarz_2009_849679"/>
    <w:p>
      <w:pPr>
        <w:pStyle w:val="Bibliography"/>
      </w:pPr>
      <w:r>
        <w:t xml:space="preserve">Schwarz D, Schnell N. 2009.</w:t>
      </w:r>
      <w:r>
        <w:t xml:space="preserve"> </w:t>
      </w:r>
      <w:r>
        <w:rPr>
          <w:i/>
        </w:rPr>
        <w:t xml:space="preserve">Sound Search by Content-based Navigation in Large Databases</w:t>
      </w:r>
      <w:r>
        <w:t xml:space="preserve">. Zenodo. ed.</w:t>
      </w:r>
    </w:p>
    <w:bookmarkEnd w:id="619"/>
    <w:bookmarkStart w:id="620"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620"/>
    <w:bookmarkStart w:id="621" w:name="ref-scoremus"/>
    <w:p>
      <w:pPr>
        <w:pStyle w:val="Bibliography"/>
      </w:pPr>
      <w:r>
        <w:t xml:space="preserve">Selfridge-Field E. 1997. The score music publishing system.</w:t>
      </w:r>
      <w:r>
        <w:t xml:space="preserve"> </w:t>
      </w:r>
      <w:r>
        <w:rPr>
          <w:i/>
        </w:rPr>
        <w:t xml:space="preserve">SCORE</w:t>
      </w:r>
    </w:p>
    <w:bookmarkEnd w:id="621"/>
    <w:bookmarkStart w:id="622"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622"/>
    <w:bookmarkStart w:id="624"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623">
        <w:r>
          <w:rPr>
            <w:rStyle w:val="Hyperlink"/>
          </w:rPr>
          <w:t xml:space="preserve">https://hal.archives-ouvertes.fr/hal-01393959</w:t>
        </w:r>
      </w:hyperlink>
    </w:p>
    <w:bookmarkEnd w:id="624"/>
    <w:bookmarkStart w:id="625"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625"/>
    <w:bookmarkStart w:id="626"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626"/>
    <w:bookmarkStart w:id="627"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627"/>
    <w:bookmarkStart w:id="628" w:name="ref-10.2307/941442"/>
    <w:p>
      <w:pPr>
        <w:pStyle w:val="Bibliography"/>
      </w:pPr>
      <w:r>
        <w:t xml:space="preserve">Skinner R. 1990a. Music software.</w:t>
      </w:r>
      <w:r>
        <w:t xml:space="preserve"> </w:t>
      </w:r>
      <w:r>
        <w:rPr>
          <w:i/>
        </w:rPr>
        <w:t xml:space="preserve">Notes</w:t>
      </w:r>
      <w:r>
        <w:t xml:space="preserve">. 46(3):660–84</w:t>
      </w:r>
    </w:p>
    <w:bookmarkEnd w:id="628"/>
    <w:bookmarkStart w:id="629" w:name="ref-10.2307/940555"/>
    <w:p>
      <w:pPr>
        <w:pStyle w:val="Bibliography"/>
      </w:pPr>
      <w:r>
        <w:t xml:space="preserve">Skinner R. 1990b. Music software.</w:t>
      </w:r>
      <w:r>
        <w:t xml:space="preserve"> </w:t>
      </w:r>
      <w:r>
        <w:rPr>
          <w:i/>
        </w:rPr>
        <w:t xml:space="preserve">Notes</w:t>
      </w:r>
      <w:r>
        <w:t xml:space="preserve">. 47(1):91–101</w:t>
      </w:r>
    </w:p>
    <w:bookmarkEnd w:id="629"/>
    <w:bookmarkStart w:id="630"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630"/>
    <w:bookmarkStart w:id="631"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631"/>
    <w:bookmarkStart w:id="632"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632"/>
    <w:bookmarkStart w:id="633"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633"/>
    <w:bookmarkStart w:id="634"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634"/>
    <w:bookmarkStart w:id="635" w:name="ref-Sze08:Lis"/>
    <w:p>
      <w:pPr>
        <w:pStyle w:val="Bibliography"/>
      </w:pPr>
      <w:r>
        <w:t xml:space="preserve">Szendy P. 2008.</w:t>
      </w:r>
      <w:r>
        <w:t xml:space="preserve"> </w:t>
      </w:r>
      <w:r>
        <w:rPr>
          <w:i/>
        </w:rPr>
        <w:t xml:space="preserve">Listen: A History of Our Ears</w:t>
      </w:r>
      <w:r>
        <w:t xml:space="preserve">. Fordham University. ed.</w:t>
      </w:r>
    </w:p>
    <w:bookmarkEnd w:id="635"/>
    <w:bookmarkStart w:id="636"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636"/>
    <w:bookmarkStart w:id="637" w:name="ref-Sch07:How"/>
    <w:p>
      <w:pPr>
        <w:pStyle w:val="Bibliography"/>
      </w:pPr>
      <w:r>
        <w:t xml:space="preserve">Thiebaut J-B, Bello J, Schwarz D. 2007. How musical are images? From sound representation to image sonification: An eco systemic approach</w:t>
      </w:r>
    </w:p>
    <w:bookmarkEnd w:id="637"/>
    <w:bookmarkStart w:id="638"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638"/>
    <w:bookmarkStart w:id="639"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639"/>
    <w:bookmarkStart w:id="640"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640"/>
    <w:bookmarkStart w:id="641" w:name="ref-tzanetakis_cook_2000"/>
    <w:p>
      <w:pPr>
        <w:pStyle w:val="Bibliography"/>
      </w:pPr>
      <w:r>
        <w:t xml:space="preserve">Tzanetakis G, Cook P. 2000. MARSYAS: A framework for audio analysis.</w:t>
      </w:r>
      <w:r>
        <w:t xml:space="preserve"> </w:t>
      </w:r>
      <w:r>
        <w:rPr>
          <w:i/>
        </w:rPr>
        <w:t xml:space="preserve">Organised Sound</w:t>
      </w:r>
      <w:r>
        <w:t xml:space="preserve">. 4(3):169–75</w:t>
      </w:r>
    </w:p>
    <w:bookmarkEnd w:id="641"/>
    <w:bookmarkStart w:id="642"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642"/>
    <w:bookmarkStart w:id="643"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643"/>
    <w:bookmarkStart w:id="644"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644"/>
    <w:bookmarkStart w:id="645" w:name="ref-Var04:The"/>
    <w:p>
      <w:pPr>
        <w:pStyle w:val="Bibliography"/>
      </w:pPr>
      <w:r>
        <w:t xml:space="preserve">Varese E. 2004. The liberation of sound.</w:t>
      </w:r>
      <w:r>
        <w:t xml:space="preserve"> </w:t>
      </w:r>
      <w:r>
        <w:rPr>
          <w:i/>
        </w:rPr>
        <w:t xml:space="preserve">Audio Culture: Readings in Modern Music</w:t>
      </w:r>
    </w:p>
    <w:bookmarkEnd w:id="645"/>
    <w:bookmarkStart w:id="646" w:name="ref-Ver84:The"/>
    <w:p>
      <w:pPr>
        <w:pStyle w:val="Bibliography"/>
      </w:pPr>
      <w:r>
        <w:t xml:space="preserve">Vercoe B. 1984. The synthetic performer in the context of live performance</w:t>
      </w:r>
    </w:p>
    <w:bookmarkEnd w:id="646"/>
    <w:bookmarkStart w:id="647"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647"/>
    <w:bookmarkStart w:id="648" w:name="ref-domenico_vicinanza_2006_849321"/>
    <w:p>
      <w:pPr>
        <w:pStyle w:val="Bibliography"/>
      </w:pPr>
      <w:r>
        <w:t xml:space="preserve">Vicinanza D. 2006.</w:t>
      </w:r>
      <w:r>
        <w:t xml:space="preserve"> </w:t>
      </w:r>
      <w:r>
        <w:rPr>
          <w:i/>
        </w:rPr>
        <w:t xml:space="preserve">A Java Framework for Data Sonification and 3D Graphic Rendering</w:t>
      </w:r>
      <w:r>
        <w:t xml:space="preserve">. Zenodo. ed.</w:t>
      </w:r>
    </w:p>
    <w:bookmarkEnd w:id="648"/>
    <w:bookmarkStart w:id="650"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649">
        <w:r>
          <w:rPr>
            <w:rStyle w:val="Hyperlink"/>
          </w:rPr>
          <w:t xml:space="preserve">https://ismir2017.smcnus.org/wp-content/uploads/2017/10/180_Paper.pdf</w:t>
        </w:r>
      </w:hyperlink>
    </w:p>
    <w:bookmarkEnd w:id="650"/>
    <w:bookmarkStart w:id="651"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651"/>
    <w:bookmarkStart w:id="653"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652">
        <w:r>
          <w:rPr>
            <w:rStyle w:val="Hyperlink"/>
          </w:rPr>
          <w:t xml:space="preserve">http://ismir2002.ismir.net/proceedings/02-FP06-3.pdf</w:t>
        </w:r>
      </w:hyperlink>
    </w:p>
    <w:bookmarkEnd w:id="653"/>
    <w:bookmarkStart w:id="654"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654"/>
    <w:bookmarkStart w:id="655"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655"/>
    <w:bookmarkStart w:id="656"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656"/>
    <w:bookmarkStart w:id="657"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657"/>
    <w:bookmarkStart w:id="658"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658"/>
    <w:bookmarkStart w:id="659" w:name="ref-DBLP:conf/icad/2003/Walker"/>
    <w:p>
      <w:pPr>
        <w:pStyle w:val="Bibliography"/>
      </w:pPr>
      <w:r>
        <w:t xml:space="preserve">Walker BN, Cothran JT. 2003. ICAD 2004: The 13th meeting of the international conference on auditory display, boston, ma, usa, 6-9 july 2003, proceedings.. International Community for Auditory Display</w:t>
      </w:r>
    </w:p>
    <w:bookmarkEnd w:id="659"/>
    <w:bookmarkStart w:id="660"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660"/>
    <w:bookmarkStart w:id="661" w:name="ref-DBLP:conf/icmc/WangC03"/>
    <w:p>
      <w:pPr>
        <w:pStyle w:val="Bibliography"/>
      </w:pPr>
      <w:r>
        <w:t xml:space="preserve">Wang G, Cook PR. 2003. ChucK: A concurrent, on-the-fly, audio programming language.</w:t>
      </w:r>
      <w:r>
        <w:t xml:space="preserve"> </w:t>
      </w:r>
      <w:r>
        <w:rPr>
          <w:i/>
        </w:rPr>
        <w:t xml:space="preserve">Proceedings of the 2003 International Computer Music Conference, ICMC 2003, Singapore, September 29 - October 4, 2003</w:t>
      </w:r>
      <w:r>
        <w:t xml:space="preserve">. Michigan Publishing</w:t>
      </w:r>
    </w:p>
    <w:bookmarkEnd w:id="661"/>
    <w:bookmarkStart w:id="662"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662"/>
    <w:bookmarkStart w:id="663" w:name="ref-Wei07:Oce"/>
    <w:p>
      <w:pPr>
        <w:pStyle w:val="Bibliography"/>
      </w:pPr>
      <w:r>
        <w:t xml:space="preserve">Weinbren G. 2007. Ocean, database, recut.</w:t>
      </w:r>
      <w:r>
        <w:t xml:space="preserve"> </w:t>
      </w:r>
      <w:r>
        <w:rPr>
          <w:i/>
        </w:rPr>
        <w:t xml:space="preserve">Database Aesthetics: Art in the Age of Information Overflow</w:t>
      </w:r>
    </w:p>
    <w:bookmarkEnd w:id="663"/>
    <w:bookmarkStart w:id="664"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664"/>
    <w:bookmarkStart w:id="665"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665"/>
    <w:bookmarkStart w:id="667"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666">
        <w:r>
          <w:rPr>
            <w:rStyle w:val="Hyperlink"/>
          </w:rPr>
          <w:t xml:space="preserve">http://ismir2018.ircam.fr/doc/pdfs/114_Paper.pdf</w:t>
        </w:r>
      </w:hyperlink>
    </w:p>
    <w:bookmarkEnd w:id="667"/>
    <w:bookmarkStart w:id="668" w:name="ref-DBLP:conf/icad/2007/Worral"/>
    <w:p>
      <w:pPr>
        <w:pStyle w:val="Bibliography"/>
      </w:pPr>
      <w:r>
        <w:t xml:space="preserve">Worrall D, Bylstra M, Barrass S, Dean R. 2007. ICAD 2004: The 13th meeting of the international conference on auditory display, montreal, canada, june 26-29 2007, proceedings.. International Community for Auditory Display</w:t>
      </w:r>
    </w:p>
    <w:bookmarkEnd w:id="668"/>
    <w:bookmarkStart w:id="670"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669">
        <w:r>
          <w:rPr>
            <w:rStyle w:val="Hyperlink"/>
          </w:rPr>
          <w:t xml:space="preserve">http://ismir2004.ismir.net/proceedings/p010-page-48-paper227.pdf</w:t>
        </w:r>
      </w:hyperlink>
    </w:p>
    <w:bookmarkEnd w:id="670"/>
    <w:bookmarkStart w:id="671" w:name="ref-gerard_roma_2012_850102"/>
    <w:p>
      <w:pPr>
        <w:pStyle w:val="Bibliography"/>
      </w:pPr>
      <w:r>
        <w:t xml:space="preserve">Xambo A, Roma G, Herrera P, Laney R. 2012.</w:t>
      </w:r>
      <w:r>
        <w:t xml:space="preserve"> </w:t>
      </w:r>
      <w:r>
        <w:rPr>
          <w:i/>
        </w:rPr>
        <w:t xml:space="preserve">Factors in Human Recognition of Timbre Lexicons Generated by Data Clustering</w:t>
      </w:r>
      <w:r>
        <w:t xml:space="preserve">. Zenodo. ed.</w:t>
      </w:r>
    </w:p>
    <w:bookmarkEnd w:id="671"/>
    <w:bookmarkStart w:id="672" w:name="ref-nime18-Xambo-b"/>
    <w:p>
      <w:pPr>
        <w:pStyle w:val="Bibliography"/>
      </w:pPr>
      <w:r>
        <w:t xml:space="preserve">Xambo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672"/>
    <w:bookmarkStart w:id="673"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673"/>
    <w:bookmarkStart w:id="675"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674">
        <w:r>
          <w:rPr>
            <w:rStyle w:val="Hyperlink"/>
          </w:rPr>
          <w:t xml:space="preserve">http://ismir2018.ircam.fr/doc/pdfs/188_Paper.pdf</w:t>
        </w:r>
      </w:hyperlink>
    </w:p>
    <w:bookmarkEnd w:id="675"/>
    <w:bookmarkStart w:id="676"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676"/>
    <w:bookmarkStart w:id="677"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677"/>
    <w:bookmarkStart w:id="678"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678"/>
    <w:bookmarkStart w:id="679"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679"/>
    <w:bookmarkStart w:id="680"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680"/>
    <w:bookmarkStart w:id="681"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681"/>
    <w:bookmarkStart w:id="683"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682">
        <w:r>
          <w:rPr>
            <w:rStyle w:val="Hyperlink"/>
          </w:rPr>
          <w:t xml:space="preserve">http://www.nime.org/proceedings/2007/nime2007_352.pdf</w:t>
        </w:r>
      </w:hyperlink>
    </w:p>
    <w:bookmarkEnd w:id="683"/>
    <w:bookmarkStart w:id="684"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684"/>
    <w:bookmarkStart w:id="685" w:name="ref-Zmo15:Liv"/>
    <w:p>
      <w:pPr>
        <w:pStyle w:val="Bibliography"/>
      </w:pPr>
      <w:r>
        <w:t xml:space="preserve">zmölnig I m, Eckel G. 2015. LIVE coding: AN overview</w:t>
      </w:r>
    </w:p>
    <w:bookmarkEnd w:id="685"/>
    <w:bookmarkEnd w:id="6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Alvin Lucier. I Am Sitting In A Room. See:</w:t>
      </w:r>
      <w:r>
        <w:t xml:space="preserve"> </w:t>
      </w:r>
      <w:hyperlink r:id="rId27">
        <w:r>
          <w:rPr>
            <w:rStyle w:val="Hyperlink"/>
          </w:rPr>
          <w:t xml:space="preserve">https://en.wikipedia.org/wiki/I_Am_Sitting_in_a_Room</w:t>
        </w:r>
      </w:hyperlink>
    </w:p>
  </w:footnote>
  <w:footnote w:id="33">
    <w:p>
      <w:pPr>
        <w:pStyle w:val="FootnoteText"/>
      </w:pPr>
      <w:r>
        <w:rPr>
          <w:rStyle w:val="FootnoteReference"/>
        </w:rPr>
        <w:footnoteRef/>
      </w:r>
      <w:r>
        <w:t xml:space="preserve"> </w:t>
      </w:r>
      <w:r>
        <w:t xml:space="preserve">Graham Weinbren writes that a database</w:t>
      </w:r>
      <w:r>
        <w:t xml:space="preserve"> </w:t>
      </w:r>
      <w:r>
        <w:t xml:space="preserve">“</w:t>
      </w:r>
      <w:r>
        <w:t xml:space="preserve">does not present data: it contains data. The data must always be in an arrangement…that gives the data its meaning</w:t>
      </w:r>
      <w:r>
        <w:t xml:space="preserve">”</w:t>
      </w:r>
      <w:r>
        <w:t xml:space="preserve"> </w:t>
      </w:r>
      <w:r>
        <w:t xml:space="preserve">(Weinbren 2007, pp. 67–69)</w:t>
      </w:r>
      <w:r>
        <w:t xml:space="preserve">.</w:t>
      </w:r>
    </w:p>
  </w:footnote>
  <w:footnote w:id="37">
    <w:p>
      <w:pPr>
        <w:pStyle w:val="FootnoteText"/>
      </w:pPr>
      <w:r>
        <w:rPr>
          <w:rStyle w:val="FootnoteReference"/>
        </w:rPr>
        <w:footnoteRef/>
      </w:r>
      <w:r>
        <w:t xml:space="preserve"> </w:t>
      </w:r>
      <w:r>
        <w:t xml:space="preserve">This example was used by Manovich in the late 1990s, and it is still valid today with most multimedia editing software.</w:t>
      </w:r>
    </w:p>
  </w:footnote>
  <w:footnote w:id="38">
    <w:p>
      <w:pPr>
        <w:pStyle w:val="FootnoteText"/>
      </w:pPr>
      <w:r>
        <w:rPr>
          <w:rStyle w:val="FootnoteReference"/>
        </w:rPr>
        <w:footnoteRef/>
      </w:r>
      <w:r>
        <w:t xml:space="preserve"> </w:t>
      </w:r>
      <w:r>
        <w:t xml:space="preserve">‘</w:t>
      </w:r>
      <w:r>
        <w:t xml:space="preserve">Import,</w:t>
      </w:r>
      <w:r>
        <w:t xml:space="preserve">’</w:t>
      </w:r>
      <w:r>
        <w:t xml:space="preserve"> </w:t>
      </w:r>
      <w:r>
        <w:t xml:space="preserve">‘</w:t>
      </w:r>
      <w:r>
        <w:t xml:space="preserve">export,</w:t>
      </w:r>
      <w:r>
        <w:t xml:space="preserve">’</w:t>
      </w:r>
      <w:r>
        <w:t xml:space="preserve"> </w:t>
      </w:r>
      <w:r>
        <w:t xml:space="preserve">and</w:t>
      </w:r>
      <w:r>
        <w:t xml:space="preserve"> </w:t>
      </w:r>
      <w:r>
        <w:t xml:space="preserve">‘</w:t>
      </w:r>
      <w:r>
        <w:t xml:space="preserve">render,</w:t>
      </w:r>
      <w:r>
        <w:t xml:space="preserve">’</w:t>
      </w:r>
      <w:r>
        <w:t xml:space="preserve"> </w:t>
      </w:r>
      <w:r>
        <w:t xml:space="preserve">refer to processes that read from or write to the computer’s disk.</w:t>
      </w:r>
    </w:p>
  </w:footnote>
  <w:footnote w:id="89">
    <w:p>
      <w:pPr>
        <w:pStyle w:val="FootnoteText"/>
      </w:pPr>
      <w:r>
        <w:rPr>
          <w:rStyle w:val="FootnoteReference"/>
        </w:rPr>
        <w:footnoteRef/>
      </w:r>
      <w:r>
        <w:t xml:space="preserve"> </w:t>
      </w:r>
      <w:r>
        <w:t xml:space="preserve">Miller Puckette suggested this during an open discussion at</w:t>
      </w:r>
    </w:p>
  </w:footnote>
  <w:footnote w:id="96">
    <w:p>
      <w:pPr>
        <w:pStyle w:val="FootnoteText"/>
      </w:pPr>
      <w:r>
        <w:rPr>
          <w:rStyle w:val="FootnoteReference"/>
        </w:rPr>
        <w:footnoteRef/>
      </w:r>
      <w:r>
        <w:t xml:space="preserve"> </w:t>
      </w:r>
      <w:hyperlink r:id="rId97">
        <w:r>
          <w:rPr>
            <w:rStyle w:val="Hyperlink"/>
          </w:rPr>
          <w:t xml:space="preserve">http://kern.ccarh.org/</w:t>
        </w:r>
      </w:hyperlink>
    </w:p>
  </w:footnote>
  <w:footnote w:id="98">
    <w:p>
      <w:pPr>
        <w:pStyle w:val="FootnoteText"/>
      </w:pPr>
      <w:r>
        <w:rPr>
          <w:rStyle w:val="FootnoteReference"/>
        </w:rPr>
        <w:footnoteRef/>
      </w:r>
      <w:r>
        <w:t xml:space="preserve"> </w:t>
      </w:r>
      <w:r>
        <w:t xml:space="preserve">For example, consider the</w:t>
      </w:r>
      <w:r>
        <w:t xml:space="preserve"> </w:t>
      </w:r>
      <w:r>
        <w:t xml:space="preserve">mimo</w:t>
      </w:r>
      <w:r>
        <w:t xml:space="preserve"> </w:t>
      </w:r>
      <w:r>
        <w:t xml:space="preserve">database, a project dedicated to the cataloguing of musical instruments, and how it was used for the statistical tracking of the evolution of the violin based on pattern recognition of its shapes</w:t>
      </w:r>
      <w:r>
        <w:t xml:space="preserve"> </w:t>
      </w:r>
      <w:r>
        <w:t xml:space="preserve">(Peron et al. 2018)</w:t>
      </w:r>
    </w:p>
  </w:footnote>
  <w:footnote w:id="102">
    <w:p>
      <w:pPr>
        <w:pStyle w:val="FootnoteText"/>
      </w:pPr>
      <w:r>
        <w:rPr>
          <w:rStyle w:val="FootnoteReference"/>
        </w:rPr>
        <w:footnoteRef/>
      </w:r>
      <w:r>
        <w:t xml:space="preserve"> </w:t>
      </w:r>
      <w:r>
        <w:t xml:space="preserve">There are cases where sonification is entirely analog, such as the first sonification tool ever created: the Geiger counter</w:t>
      </w:r>
    </w:p>
  </w:footnote>
  <w:footnote w:id="105">
    <w:p>
      <w:pPr>
        <w:pStyle w:val="FootnoteText"/>
      </w:pPr>
      <w:r>
        <w:rPr>
          <w:rStyle w:val="FootnoteReference"/>
        </w:rPr>
        <w:footnoteRef/>
      </w:r>
      <w:r>
        <w:t xml:space="preserve"> </w:t>
      </w: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p>
  </w:footnote>
  <w:footnote w:id="111">
    <w:p>
      <w:pPr>
        <w:pStyle w:val="FootnoteText"/>
      </w:pPr>
      <w:r>
        <w:rPr>
          <w:rStyle w:val="FootnoteReference"/>
        </w:rPr>
        <w:footnoteRef/>
      </w:r>
      <w:r>
        <w:t xml:space="preserve"> </w:t>
      </w:r>
      <w:r>
        <w:t xml:space="preserve">From a lecture given by Judy Klein at New York University’s Waverly Project, on February 2nd, 2017.</w:t>
      </w:r>
    </w:p>
  </w:footnote>
  <w:footnote w:id="113">
    <w:p>
      <w:pPr>
        <w:pStyle w:val="FootnoteText"/>
      </w:pPr>
      <w:r>
        <w:rPr>
          <w:rStyle w:val="FootnoteReference"/>
        </w:rPr>
        <w:footnoteRef/>
      </w:r>
      <w:r>
        <w:t xml:space="preserve"> </w:t>
      </w:r>
      <w:hyperlink r:id="rId114">
        <w:r>
          <w:rPr>
            <w:rStyle w:val="Hyperlink"/>
          </w:rPr>
          <w:t xml:space="preserve">http://www.natashabarrett.org/viva.html</w:t>
        </w:r>
      </w:hyperlink>
    </w:p>
  </w:footnote>
  <w:footnote w:id="115">
    <w:p>
      <w:pPr>
        <w:pStyle w:val="FootnoteText"/>
      </w:pPr>
      <w:r>
        <w:rPr>
          <w:rStyle w:val="FootnoteReference"/>
        </w:rPr>
        <w:footnoteRef/>
      </w:r>
      <w:r>
        <w:t xml:space="preserve"> </w:t>
      </w:r>
      <w:r>
        <w:t xml:space="preserve">A biological field station called</w:t>
      </w:r>
      <w:r>
        <w:t xml:space="preserve"> </w:t>
      </w:r>
      <w:r>
        <w:t xml:space="preserve">‘</w:t>
      </w:r>
      <w:r>
        <w:t xml:space="preserve">La Suerte</w:t>
      </w:r>
      <w:r>
        <w:t xml:space="preserve">’</w:t>
      </w:r>
      <w:r>
        <w:t xml:space="preserve"> </w:t>
      </w:r>
      <w:r>
        <w:t xml:space="preserve">in Costa Rica</w:t>
      </w:r>
    </w:p>
  </w:footnote>
  <w:footnote w:id="123">
    <w:p>
      <w:pPr>
        <w:pStyle w:val="FootnoteText"/>
      </w:pPr>
      <w:r>
        <w:rPr>
          <w:rStyle w:val="FootnoteReference"/>
        </w:rPr>
        <w:footnoteRef/>
      </w:r>
      <w:r>
        <w:t xml:space="preserve"> </w:t>
      </w:r>
      <w:r>
        <w:t xml:space="preserve">Apple’s built-in framework to interface with the</w:t>
      </w:r>
      <w:r>
        <w:t xml:space="preserve"> </w:t>
      </w:r>
      <w:r>
        <w:t xml:space="preserve">gpu</w:t>
      </w:r>
      <w:r>
        <w:t xml:space="preserve">. See</w:t>
      </w:r>
      <w:r>
        <w:t xml:space="preserve"> </w:t>
      </w:r>
      <w:hyperlink r:id="rId124">
        <w:r>
          <w:rPr>
            <w:rStyle w:val="Hyperlink"/>
          </w:rPr>
          <w:t xml:space="preserve">https://developer.apple.com/documentation/metal</w:t>
        </w:r>
      </w:hyperlink>
    </w:p>
  </w:footnote>
  <w:footnote w:id="125">
    <w:p>
      <w:pPr>
        <w:pStyle w:val="FootnoteText"/>
      </w:pPr>
      <w:r>
        <w:rPr>
          <w:rStyle w:val="FootnoteReference"/>
        </w:rPr>
        <w:footnoteRef/>
      </w:r>
      <w:r>
        <w:t xml:space="preserve"> </w:t>
      </w:r>
      <w:hyperlink r:id="rId126">
        <w:r>
          <w:rPr>
            <w:rStyle w:val="Hyperlink"/>
          </w:rPr>
          <w:t xml:space="preserve">https://vimeo.com/167646306</w:t>
        </w:r>
      </w:hyperlink>
    </w:p>
  </w:footnote>
  <w:footnote w:id="137">
    <w:p>
      <w:pPr>
        <w:pStyle w:val="FootnoteText"/>
      </w:pPr>
      <w:r>
        <w:rPr>
          <w:rStyle w:val="FootnoteReference"/>
        </w:rPr>
        <w:footnoteRef/>
      </w:r>
      <w:r>
        <w:t xml:space="preserve"> </w:t>
      </w:r>
      <w:r>
        <w:t xml:space="preserve">William Buxton is now considered a pioneer in</w:t>
      </w:r>
      <w:r>
        <w:t xml:space="preserve"> </w:t>
      </w:r>
      <w:r>
        <w:t xml:space="preserve">hci</w:t>
      </w:r>
      <w:r>
        <w:t xml:space="preserve">, and he is now a major figure in the Microsoft Research department.</w:t>
      </w:r>
    </w:p>
  </w:footnote>
  <w:footnote w:id="153">
    <w:p>
      <w:pPr>
        <w:pStyle w:val="FootnoteText"/>
      </w:pPr>
      <w:r>
        <w:rPr>
          <w:rStyle w:val="FootnoteReference"/>
        </w:rPr>
        <w:footnoteRef/>
      </w:r>
      <w:r>
        <w:t xml:space="preserve"> </w:t>
      </w:r>
      <w:r>
        <w:t xml:space="preserve">“</w:t>
      </w:r>
      <w:r>
        <w:t xml:space="preserve">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m:oMath>
        <m:sSub>
          <m:e>
            <m:r>
              <m:t>d</m:t>
            </m:r>
          </m:e>
          <m:sub>
            <m:r>
              <m:t>2</m:t>
            </m:r>
          </m:sub>
        </m:sSub>
      </m:oMath>
      <w:r>
        <w:t xml:space="preserve"> </w:t>
      </w:r>
      <w:r>
        <w:t xml:space="preserve">and resume the associated method</w:t>
      </w:r>
      <w:r>
        <w:t xml:space="preserve">”</w:t>
      </w:r>
      <w:r>
        <w:t xml:space="preserve"> </w:t>
      </w:r>
      <w:r>
        <w:t xml:space="preserve">(Puckette 1986, p. 46)</w:t>
      </w:r>
      <w:r>
        <w:t xml:space="preserve">.</w:t>
      </w:r>
    </w:p>
  </w:footnote>
  <w:footnote w:id="155">
    <w:p>
      <w:pPr>
        <w:pStyle w:val="FootnoteText"/>
      </w:pPr>
      <w:r>
        <w:rPr>
          <w:rStyle w:val="FootnoteReference"/>
        </w:rPr>
        <w:footnoteRef/>
      </w:r>
      <w:r>
        <w:t xml:space="preserve"> </w:t>
      </w:r>
      <w:hyperlink r:id="rId156">
        <w:r>
          <w:rPr>
            <w:rStyle w:val="Hyperlink"/>
          </w:rPr>
          <w:t xml:space="preserve">https://kyma.symbolicsound.com/</w:t>
        </w:r>
      </w:hyperlink>
    </w:p>
  </w:footnote>
  <w:footnote w:id="171">
    <w:p>
      <w:pPr>
        <w:pStyle w:val="FootnoteText"/>
      </w:pPr>
      <w:r>
        <w:rPr>
          <w:rStyle w:val="FootnoteReference"/>
        </w:rPr>
        <w:footnoteRef/>
      </w:r>
      <w:r>
        <w:t xml:space="preserve"> </w:t>
      </w:r>
      <w:r>
        <w:t xml:space="preserve">“</w:t>
      </w:r>
      <w:r>
        <w:t xml:space="preserve">Audio Shingling is a technique for similarity matching that concatenates audio feature vectors into a sequence of vectors, and matches the entire sequence</w:t>
      </w:r>
      <w:r>
        <w:t xml:space="preserve">”</w:t>
      </w:r>
      <w:r>
        <w:t xml:space="preserve"> </w:t>
      </w:r>
      <w:r>
        <w:t xml:space="preserve">(Casey &amp; Grierson 2007)</w:t>
      </w:r>
      <w:r>
        <w:t xml:space="preserve">.</w:t>
      </w:r>
      <w:r>
        <w:t xml:space="preserve"> </w:t>
      </w:r>
      <w:r>
        <w:t xml:space="preserve">“</w:t>
      </w:r>
      <w:r>
        <w:t xml:space="preserve">Shingles are a popular way to detect duplicate web pages and to look for copies of images. Shingles are one way to determine if a new web page discovered by a web crawl is already in the database</w:t>
      </w:r>
      <w:r>
        <w:t xml:space="preserve">”</w:t>
      </w:r>
      <w:r>
        <w:t xml:space="preserve"> </w:t>
      </w:r>
      <w:r>
        <w:t xml:space="preserve">(Casey &amp; Slaney 2006)</w:t>
      </w:r>
      <w:r>
        <w:t xml:space="preserve">.</w:t>
      </w:r>
    </w:p>
  </w:footnote>
  <w:footnote w:id="172">
    <w:p>
      <w:pPr>
        <w:pStyle w:val="FootnoteText"/>
      </w:pPr>
      <w:r>
        <w:rPr>
          <w:rStyle w:val="FootnoteReference"/>
        </w:rPr>
        <w:footnoteRef/>
      </w:r>
      <w:r>
        <w:t xml:space="preserve"> </w:t>
      </w:r>
      <w:r>
        <w:t xml:space="preserve">In their project, they used a</w:t>
      </w:r>
      <w:r>
        <w:t xml:space="preserve"> </w:t>
      </w:r>
      <w:r>
        <w:t xml:space="preserve">max/msp</w:t>
      </w:r>
      <w:r>
        <w:t xml:space="preserve"> </w:t>
      </w:r>
      <w:r>
        <w:t xml:space="preserve">library called</w:t>
      </w:r>
      <w:r>
        <w:t xml:space="preserve"> </w:t>
      </w:r>
      <w:r>
        <w:rPr>
          <w:i/>
        </w:rPr>
        <w:t xml:space="preserve">net.loadbang-SQL</w:t>
      </w:r>
      <w:r>
        <w:t xml:space="preserve"> </w:t>
      </w:r>
      <w:r>
        <w:t xml:space="preserve">to query and import data for the communication with</w:t>
      </w:r>
      <w:r>
        <w:t xml:space="preserve"> </w:t>
      </w:r>
      <w:r>
        <w:t xml:space="preserve">sql</w:t>
      </w:r>
      <w:r>
        <w:t xml:space="preserve"> </w:t>
      </w:r>
      <w:r>
        <w:t xml:space="preserve">databases.</w:t>
      </w:r>
    </w:p>
  </w:footnote>
  <w:footnote w:id="185">
    <w:p>
      <w:pPr>
        <w:pStyle w:val="FootnoteText"/>
      </w:pPr>
      <w:r>
        <w:rPr>
          <w:rStyle w:val="FootnoteReference"/>
        </w:rPr>
        <w:footnoteRef/>
      </w:r>
      <w:r>
        <w:t xml:space="preserve"> </w:t>
      </w:r>
      <w:r>
        <w:t xml:space="preserve">Later,</w:t>
      </w:r>
      <w:r>
        <w:t xml:space="preserve"> </w:t>
      </w:r>
      <w:r>
        <w:t xml:space="preserve">Kawahara et al. (2004)</w:t>
      </w:r>
      <w:r>
        <w:t xml:space="preserve"> </w:t>
      </w:r>
      <w:r>
        <w:t xml:space="preserve">demonstrated the morphing techniques of his software using the</w:t>
      </w:r>
      <w:r>
        <w:t xml:space="preserve"> </w:t>
      </w:r>
      <w:r>
        <w:t xml:space="preserve">rwc</w:t>
      </w:r>
      <w:r>
        <w:t xml:space="preserve"> </w:t>
      </w:r>
      <w:r>
        <w:t xml:space="preserve">dataset</w:t>
      </w:r>
      <w:r>
        <w:t xml:space="preserve"> </w:t>
      </w:r>
      <w:r>
        <w:t xml:space="preserve">(Kawahara et al. 2004)</w:t>
      </w:r>
      <w:r>
        <w:t xml:space="preserve">.</w:t>
      </w:r>
    </w:p>
  </w:footnote>
  <w:footnote w:id="186">
    <w:p>
      <w:pPr>
        <w:pStyle w:val="FootnoteText"/>
      </w:pPr>
      <w:r>
        <w:rPr>
          <w:rStyle w:val="FootnoteReference"/>
        </w:rPr>
        <w:footnoteRef/>
      </w:r>
      <w:r>
        <w:t xml:space="preserve"> </w:t>
      </w:r>
      <w:r>
        <w:t xml:space="preserve">“</w:t>
      </w:r>
      <w:r>
        <w:t xml:space="preserve">The Csángó, in some cases a Szekler ethnic group, are found in eastern Transylvania (Kalotaszeg), the Gyimes valley, and Moldavia</w:t>
      </w:r>
      <w:r>
        <w:t xml:space="preserve">”</w:t>
      </w:r>
      <w:r>
        <w:t xml:space="preserve"> </w:t>
      </w:r>
      <w:r>
        <w:t xml:space="preserve">(Ariza 2003)</w:t>
      </w:r>
      <w:r>
        <w:t xml:space="preserve">.</w:t>
      </w:r>
    </w:p>
  </w:footnote>
  <w:footnote w:id="194">
    <w:p>
      <w:pPr>
        <w:pStyle w:val="FootnoteText"/>
      </w:pPr>
      <w:r>
        <w:rPr>
          <w:rStyle w:val="FootnoteReference"/>
        </w:rPr>
        <w:footnoteRef/>
      </w:r>
      <w:r>
        <w:t xml:space="preserve"> </w:t>
      </w: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p>
  </w:footnote>
  <w:footnote w:id="197">
    <w:p>
      <w:pPr>
        <w:pStyle w:val="FootnoteText"/>
      </w:pPr>
      <w:r>
        <w:rPr>
          <w:rStyle w:val="FootnoteReference"/>
        </w:rPr>
        <w:footnoteRef/>
      </w:r>
      <w:r>
        <w:t xml:space="preserve"> </w:t>
      </w: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w:t>
      </w:r>
      <w:r>
        <w:t xml:space="preserve"> </w:t>
      </w:r>
      <w:r>
        <w:t xml:space="preserve">“</w:t>
      </w:r>
      <w:r>
        <w:t xml:space="preserve">…shouldn’t truth</w:t>
      </w:r>
      <w:r>
        <w:t xml:space="preserve"> </w:t>
      </w:r>
      <w:r>
        <w:t xml:space="preserve">‘</w:t>
      </w:r>
      <w:r>
        <w:t xml:space="preserve">itself,</w:t>
      </w:r>
      <w:r>
        <w:t xml:space="preserve">’</w:t>
      </w:r>
      <w:r>
        <w:t xml:space="preserve"> </w:t>
      </w:r>
      <w:r>
        <w:t xml:space="preserve">as transitivity and incessant transition of a continual coming and going, be listened to rather than seen?</w:t>
      </w:r>
      <w:r>
        <w:t xml:space="preserve">”</w:t>
      </w:r>
      <w:r>
        <w:t xml:space="preserve"> </w:t>
      </w:r>
      <w:r>
        <w:t xml:space="preserve">(Nancy 2007, p. 4)</w:t>
      </w:r>
    </w:p>
  </w:footnote>
  <w:footnote w:id="214">
    <w:p>
      <w:pPr>
        <w:pStyle w:val="FootnoteText"/>
      </w:pPr>
      <w:r>
        <w:rPr>
          <w:rStyle w:val="FootnoteReference"/>
        </w:rPr>
        <w:footnoteRef/>
      </w:r>
      <w:r>
        <w:t xml:space="preserve"> </w:t>
      </w:r>
      <w:r>
        <w:t xml:space="preserve">In the prologue to</w:t>
      </w:r>
      <w:r>
        <w:t xml:space="preserve"> </w:t>
      </w:r>
      <w:r>
        <w:rPr>
          <w:i/>
        </w:rPr>
        <w:t xml:space="preserve">Ficciones</w:t>
      </w:r>
      <w:r>
        <w:t xml:space="preserve">, Borges writes that this story is a long metaphor of insomnia:</w:t>
      </w:r>
      <w:r>
        <w:t xml:space="preserve"> </w:t>
      </w:r>
      <w:r>
        <w:t xml:space="preserve">“</w:t>
      </w:r>
      <w:r>
        <w:t xml:space="preserve">Una larga metáfora del insomnio</w:t>
      </w:r>
      <w:r>
        <w:t xml:space="preserve">”</w:t>
      </w:r>
      <w:r>
        <w:t xml:space="preserve"> </w:t>
      </w:r>
      <w:r>
        <w:t xml:space="preserve">(Oviedo 2019)</w:t>
      </w:r>
      <w:r>
        <w:t xml:space="preserve">.</w:t>
      </w:r>
    </w:p>
  </w:footnote>
  <w:footnote w:id="215">
    <w:p>
      <w:pPr>
        <w:pStyle w:val="FootnoteText"/>
      </w:pPr>
      <w:r>
        <w:rPr>
          <w:rStyle w:val="FootnoteReference"/>
        </w:rPr>
        <w:footnoteRef/>
      </w:r>
      <w:r>
        <w:t xml:space="preserve"> </w:t>
      </w:r>
      <w:r>
        <w:t xml:space="preserve">Within this fictional universe, the only way for him to sleep was to imagine the opaqueness of an unknowable future…</w:t>
      </w:r>
    </w:p>
  </w:footnote>
  <w:footnote w:id="216">
    <w:p>
      <w:pPr>
        <w:pStyle w:val="FootnoteText"/>
      </w:pPr>
      <w:r>
        <w:rPr>
          <w:rStyle w:val="FootnoteReference"/>
        </w:rPr>
        <w:footnoteRef/>
      </w:r>
      <w:r>
        <w:t xml:space="preserve"> </w:t>
      </w: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p>
  </w:footnote>
  <w:footnote w:id="217">
    <w:p>
      <w:pPr>
        <w:pStyle w:val="FootnoteText"/>
      </w:pPr>
      <w:r>
        <w:rPr>
          <w:rStyle w:val="FootnoteReference"/>
        </w:rPr>
        <w:footnoteRef/>
      </w:r>
      <w:r>
        <w:t xml:space="preserve"> </w:t>
      </w:r>
      <w:r>
        <w:t xml:space="preserve">For example, one of Irineo’s concerns was to reduce the amount of memories on a single day, which he downsized to about seventy thousand…</w:t>
      </w:r>
    </w:p>
  </w:footnote>
  <w:footnote w:id="218">
    <w:p>
      <w:pPr>
        <w:pStyle w:val="FootnoteText"/>
      </w:pPr>
      <w:r>
        <w:rPr>
          <w:rStyle w:val="FootnoteReference"/>
        </w:rPr>
        <w:footnoteRef/>
      </w:r>
      <w:r>
        <w:t xml:space="preserve"> </w:t>
      </w:r>
      <w:r>
        <w:t xml:space="preserve">This acousmatic quality of Funes’ voice will not be touched here, but it is indeed a good point of departure for an essay.</w:t>
      </w:r>
    </w:p>
  </w:footnote>
  <w:footnote w:id="219">
    <w:p>
      <w:pPr>
        <w:pStyle w:val="FootnoteText"/>
      </w:pPr>
      <w:r>
        <w:rPr>
          <w:rStyle w:val="FootnoteReference"/>
        </w:rPr>
        <w:footnoteRef/>
      </w:r>
      <w:r>
        <w:t xml:space="preserve"> </w:t>
      </w:r>
      <w:hyperlink r:id="rId220">
        <w:r>
          <w:rPr>
            <w:rStyle w:val="Hyperlink"/>
          </w:rPr>
          <w:t xml:space="preserve">https://en.wikipedia.org/wiki/Leo_Beranek</w:t>
        </w:r>
      </w:hyperlink>
    </w:p>
  </w:footnote>
  <w:footnote w:id="222">
    <w:p>
      <w:pPr>
        <w:pStyle w:val="FootnoteText"/>
      </w:pPr>
      <w:r>
        <w:rPr>
          <w:rStyle w:val="FootnoteReference"/>
        </w:rPr>
        <w:footnoteRef/>
      </w:r>
      <w:r>
        <w:t xml:space="preserve"> </w:t>
      </w:r>
      <w:r>
        <w:t xml:space="preserve">Anthony Kerrigan translated this fragment as:</w:t>
      </w:r>
      <w:r>
        <w:t xml:space="preserve"> </w:t>
      </w:r>
      <w:r>
        <w:t xml:space="preserve">“</w:t>
      </w:r>
      <w:r>
        <w:t xml:space="preserve">The truth is that we all live by leaving behind; no doubt we all profoundly know that we are immortal and that sooner or later every man will do all things and know everything.</w:t>
      </w:r>
      <w:r>
        <w:t xml:space="preserve">”</w:t>
      </w:r>
      <w:r>
        <w:t xml:space="preserve"> </w:t>
      </w:r>
      <w:r>
        <w:t xml:space="preserve">In a more literal translation of the first sentence, it reads:</w:t>
      </w:r>
      <w:r>
        <w:t xml:space="preserve"> </w:t>
      </w:r>
      <w:r>
        <w:t xml:space="preserve">“</w:t>
      </w:r>
      <w:r>
        <w:t xml:space="preserve">What is certain is that we live deferring all that can be deferred.</w:t>
      </w:r>
      <w:r>
        <w:t xml:space="preserve">”</w:t>
      </w:r>
    </w:p>
  </w:footnote>
  <w:footnote w:id="238">
    <w:p>
      <w:pPr>
        <w:pStyle w:val="FootnoteText"/>
      </w:pPr>
      <w:r>
        <w:rPr>
          <w:rStyle w:val="FootnoteReference"/>
        </w:rPr>
        <w:footnoteRef/>
      </w:r>
      <w:r>
        <w:t xml:space="preserve"> </w:t>
      </w:r>
      <w:hyperlink r:id="rId239">
        <w:r>
          <w:rPr>
            <w:rStyle w:val="Hyperlink"/>
          </w:rPr>
          <w:t xml:space="preserve">https://en.cppreference.com/w/cpp/language/destructor</w:t>
        </w:r>
      </w:hyperlink>
    </w:p>
  </w:footnote>
  <w:footnote w:id="245">
    <w:p>
      <w:pPr>
        <w:pStyle w:val="FootnoteText"/>
      </w:pPr>
      <w:r>
        <w:rPr>
          <w:rStyle w:val="FootnoteReference"/>
        </w:rPr>
        <w:footnoteRef/>
      </w:r>
      <w:r>
        <w:t xml:space="preserve"> </w:t>
      </w:r>
      <w:hyperlink r:id="rId246">
        <w:r>
          <w:rPr>
            <w:rStyle w:val="Hyperlink"/>
          </w:rPr>
          <w:t xml:space="preserve">https://mpc.chs.harvard.edu/</w:t>
        </w:r>
      </w:hyperlink>
    </w:p>
  </w:footnote>
  <w:footnote w:id="247">
    <w:p>
      <w:pPr>
        <w:pStyle w:val="FootnoteText"/>
      </w:pPr>
      <w:r>
        <w:rPr>
          <w:rStyle w:val="FootnoteReference"/>
        </w:rPr>
        <w:footnoteRef/>
      </w:r>
      <w:r>
        <w:t xml:space="preserve"> </w:t>
      </w:r>
      <w:r>
        <w:t xml:space="preserve">Another example Ernst provides of the anarchive is the Internet itself:</w:t>
      </w:r>
      <w:r>
        <w:t xml:space="preserve"> </w:t>
      </w:r>
      <w:r>
        <w:t xml:space="preserve">“</w:t>
      </w:r>
      <w:r>
        <w:t xml:space="preserve"> </w:t>
      </w:r>
      <w:r>
        <w:t xml:space="preserve">[The Internet] is a collection not just of unforeseen texts but of sound and images as well, an anarchive of sensory data for which no genuine archival culture has been developed so far in the occident</w:t>
      </w:r>
      <w:r>
        <w:t xml:space="preserve">”</w:t>
      </w:r>
      <w:r>
        <w:t xml:space="preserve"> </w:t>
      </w:r>
      <w:r>
        <w:t xml:space="preserve">(Ernst 2013, p. 139)</w:t>
      </w:r>
      <w:r>
        <w:t xml:space="preserve">.</w:t>
      </w:r>
    </w:p>
  </w:footnote>
  <w:footnote w:id="267">
    <w:p>
      <w:pPr>
        <w:pStyle w:val="FootnoteText"/>
      </w:pPr>
      <w:r>
        <w:rPr>
          <w:rStyle w:val="FootnoteReference"/>
        </w:rPr>
        <w:footnoteRef/>
      </w:r>
      <w:r>
        <w:t xml:space="preserve"> </w:t>
      </w:r>
      <w:r>
        <w:t xml:space="preserve">In signal processing terms, the sound of a voice might be approached with timbre stamps or vocoders, a type of Fourier-based filter in which</w:t>
      </w:r>
      <w:r>
        <w:t xml:space="preserve"> </w:t>
      </w:r>
      <w:r>
        <w:t xml:space="preserve">“</w:t>
      </w:r>
      <w:r>
        <w:t xml:space="preserve">the spectrum of one sound is used to derive a filter for another</w:t>
      </w:r>
      <w:r>
        <w:t xml:space="preserve">”</w:t>
      </w:r>
      <w:r>
        <w:t xml:space="preserve"> </w:t>
      </w:r>
      <w:r>
        <w:t xml:space="preserve">(Puckette 2007)</w:t>
      </w:r>
      <w:r>
        <w:t xml:space="preserve">.</w:t>
      </w:r>
    </w:p>
  </w:footnote>
  <w:footnote w:id="278">
    <w:p>
      <w:pPr>
        <w:pStyle w:val="FootnoteText"/>
      </w:pPr>
      <w:r>
        <w:rPr>
          <w:rStyle w:val="FootnoteReference"/>
        </w:rPr>
        <w:footnoteRef/>
      </w:r>
      <w:r>
        <w:t xml:space="preserve"> </w:t>
      </w: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p>
  </w:footnote>
  <w:footnote w:id="281">
    <w:p>
      <w:pPr>
        <w:pStyle w:val="FootnoteText"/>
      </w:pPr>
      <w:r>
        <w:rPr>
          <w:rStyle w:val="FootnoteReference"/>
        </w:rPr>
        <w:footnoteRef/>
      </w:r>
      <w:r>
        <w:t xml:space="preserve"> </w:t>
      </w:r>
      <w:r>
        <w:t xml:space="preserve">The word</w:t>
      </w:r>
      <w:r>
        <w:t xml:space="preserve"> </w:t>
      </w:r>
      <w:r>
        <w:t xml:space="preserve">‘</w:t>
      </w:r>
      <w:r>
        <w:t xml:space="preserve">microsound</w:t>
      </w:r>
      <w:r>
        <w:t xml:space="preserve">’</w:t>
      </w:r>
      <w:r>
        <w:t xml:space="preserve"> </w:t>
      </w:r>
      <w:r>
        <w:t xml:space="preserve">refers to sonic events shaped below the threshold of the</w:t>
      </w:r>
      <w:r>
        <w:t xml:space="preserve"> </w:t>
      </w:r>
      <w:r>
        <w:t xml:space="preserve">‘</w:t>
      </w:r>
      <w:r>
        <w:t xml:space="preserve">note.</w:t>
      </w:r>
      <w:r>
        <w:t xml:space="preserve">’</w:t>
      </w:r>
      <w:r>
        <w:t xml:space="preserve"> </w:t>
      </w:r>
      <w:r>
        <w:t xml:space="preserve">See</w:t>
      </w:r>
      <w:r>
        <w:t xml:space="preserve"> </w:t>
      </w:r>
      <w:r>
        <w:t xml:space="preserve">(Roads 2001)</w:t>
      </w:r>
    </w:p>
  </w:footnote>
  <w:footnote w:id="282">
    <w:p>
      <w:pPr>
        <w:pStyle w:val="FootnoteText"/>
      </w:pPr>
      <w:r>
        <w:rPr>
          <w:rStyle w:val="FootnoteReference"/>
        </w:rPr>
        <w:footnoteRef/>
      </w:r>
      <w:r>
        <w:t xml:space="preserve"> </w:t>
      </w: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p>
  </w:footnote>
  <w:footnote w:id="295">
    <w:p>
      <w:pPr>
        <w:pStyle w:val="FootnoteText"/>
      </w:pPr>
      <w:r>
        <w:rPr>
          <w:rStyle w:val="FootnoteReference"/>
        </w:rPr>
        <w:footnoteRef/>
      </w:r>
      <w:r>
        <w:t xml:space="preserve"> </w:t>
      </w:r>
      <w:r>
        <w:t xml:space="preserve">In a recent study, sound itself proven to make (tiny) gravitational fields:</w:t>
      </w:r>
      <w:r>
        <w:t xml:space="preserve"> </w:t>
      </w:r>
      <w:r>
        <w:t xml:space="preserve">“</w:t>
      </w:r>
      <w:r>
        <w:t xml:space="preserve">We show that, in fact, sound waves do carry mass —in particular, gravitational mass. This implies that a sound wave not only is affected by gravity but also generates a tiny gravitational field, an aspect not appreciated thus far</w:t>
      </w:r>
      <w:r>
        <w:t xml:space="preserve">”</w:t>
      </w:r>
      <w:r>
        <w:t xml:space="preserve"> </w:t>
      </w:r>
      <w:r>
        <w:t xml:space="preserve">(Esposito et al. 2019)</w:t>
      </w:r>
      <w:r>
        <w:t xml:space="preserve">.</w:t>
      </w:r>
    </w:p>
  </w:footnote>
  <w:footnote w:id="300">
    <w:p>
      <w:pPr>
        <w:pStyle w:val="FootnoteText"/>
      </w:pPr>
      <w:r>
        <w:rPr>
          <w:rStyle w:val="FootnoteReference"/>
        </w:rPr>
        <w:footnoteRef/>
      </w:r>
      <w:r>
        <w:t xml:space="preserve"> </w:t>
      </w:r>
      <w:r>
        <w:t xml:space="preserve">Among other things, the</w:t>
      </w:r>
      <w:r>
        <w:t xml:space="preserve"> </w:t>
      </w:r>
      <w:r>
        <w:t xml:space="preserve">ibm-7090</w:t>
      </w:r>
      <w:r>
        <w:t xml:space="preserve"> </w:t>
      </w:r>
      <w:r>
        <w:t xml:space="preserve">computer was used in the computation of the first 100,000 digits of</w:t>
      </w:r>
      <w:r>
        <w:t xml:space="preserve"> </w:t>
      </w:r>
      <m:oMath>
        <m:r>
          <m:t>π</m:t>
        </m:r>
      </m:oMath>
      <w:r>
        <w:t xml:space="preserve"> </w:t>
      </w:r>
      <w:r>
        <w:t xml:space="preserve">(Shanks &amp; W.jun. Wrench 1962)</w:t>
      </w:r>
      <w:r>
        <w:t xml:space="preserve">, Roger Shepard’s computation of the homonymous</w:t>
      </w:r>
      <w:r>
        <w:t xml:space="preserve"> </w:t>
      </w:r>
      <w:r>
        <w:t xml:space="preserve">‘</w:t>
      </w:r>
      <w:r>
        <w:t xml:space="preserve">shepard</w:t>
      </w:r>
      <w:r>
        <w:t xml:space="preserve">’</w:t>
      </w:r>
      <w:r>
        <w:t xml:space="preserve"> </w:t>
      </w:r>
      <w:r>
        <w:t xml:space="preserve">tone</w:t>
      </w:r>
      <w:r>
        <w:t xml:space="preserve"> </w:t>
      </w:r>
      <w:r>
        <w:t xml:space="preserve">(N. Shepard 1964)</w:t>
      </w:r>
      <w:r>
        <w:t xml:space="preserve">, Alexander Hurwitz’s computation of the 19th and 20th mersenne prime numbers,,</w:t>
      </w:r>
      <w:r>
        <w:t xml:space="preserve"> </w:t>
      </w:r>
      <w:hyperlink r:id="rId301">
        <w:r>
          <w:rPr>
            <w:rStyle w:val="Hyperlink"/>
          </w:rPr>
          <w:t xml:space="preserve">https://www.mersenne.org/primes/</w:t>
        </w:r>
      </w:hyperlink>
      <w:r>
        <w:t xml:space="preserve"> </w:t>
      </w:r>
      <w:r>
        <w:t xml:space="preserve">and Peter Sellers’ plot-twisting moment in Stanley Kubrick’s</w:t>
      </w:r>
      <w:r>
        <w:t xml:space="preserve"> </w:t>
      </w:r>
      <w:r>
        <w:t xml:space="preserve">“</w:t>
      </w:r>
      <w:r>
        <w:t xml:space="preserve">Dr. Strangelove or: How I Learned to Stop Worrying and Love the Bomb:</w:t>
      </w:r>
      <w:r>
        <w:t xml:space="preserve">”</w:t>
      </w:r>
      <w:r>
        <w:t xml:space="preserve"> </w:t>
      </w:r>
      <w:hyperlink r:id="rId302">
        <w:r>
          <w:rPr>
            <w:rStyle w:val="Hyperlink"/>
          </w:rPr>
          <w:t xml:space="preserve">https://en.wikipedia.org/wiki/Dr._Strangelove</w:t>
        </w:r>
      </w:hyperlink>
    </w:p>
  </w:footnote>
  <w:footnote w:id="303">
    <w:p>
      <w:pPr>
        <w:pStyle w:val="FootnoteText"/>
      </w:pPr>
      <w:r>
        <w:rPr>
          <w:rStyle w:val="FootnoteReference"/>
        </w:rPr>
        <w:footnoteRef/>
      </w:r>
      <w:r>
        <w:t xml:space="preserve"> </w:t>
      </w: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p>
  </w:footnote>
  <w:footnote w:id="304">
    <w:p>
      <w:pPr>
        <w:pStyle w:val="FootnoteText"/>
      </w:pPr>
      <w:r>
        <w:rPr>
          <w:rStyle w:val="FootnoteReference"/>
        </w:rPr>
        <w:footnoteRef/>
      </w:r>
      <w:r>
        <w:t xml:space="preserve"> </w:t>
      </w:r>
      <w:r>
        <w:t xml:space="preserve">For further reference on the early uses of computers in</w:t>
      </w:r>
      <w:r>
        <w:t xml:space="preserve"> </w:t>
      </w:r>
      <w:r>
        <w:t xml:space="preserve">cac</w:t>
      </w:r>
      <w:r>
        <w:t xml:space="preserve">, I refer the reader to</w:t>
      </w:r>
      <w:r>
        <w:t xml:space="preserve"> </w:t>
      </w:r>
      <w:r>
        <w:t xml:space="preserve">Ariza (2005a)</w:t>
      </w:r>
      <w:r>
        <w:t xml:space="preserve">’s PhD thesis</w:t>
      </w:r>
      <w:r>
        <w:t xml:space="preserve"> </w:t>
      </w:r>
      <w:r>
        <w:t xml:space="preserve">(Ariza 2005a)</w:t>
      </w:r>
      <w:r>
        <w:t xml:space="preserve">.</w:t>
      </w:r>
    </w:p>
  </w:footnote>
  <w:footnote w:id="306">
    <w:p>
      <w:pPr>
        <w:pStyle w:val="FootnoteText"/>
      </w:pPr>
      <w:r>
        <w:rPr>
          <w:rStyle w:val="FootnoteReference"/>
        </w:rPr>
        <w:footnoteRef/>
      </w:r>
      <w:r>
        <w:t xml:space="preserve"> </w:t>
      </w:r>
      <w:r>
        <w:t xml:space="preserve">As an example, I would refer the reader to James Tenney’s work from 1962</w:t>
      </w:r>
      <w:r>
        <w:t xml:space="preserve"> </w:t>
      </w:r>
      <w:r>
        <w:t xml:space="preserve">“</w:t>
      </w:r>
      <w:r>
        <w:t xml:space="preserve">Five Stochastic Studies,</w:t>
      </w:r>
      <w:r>
        <w:t xml:space="preserve">”</w:t>
      </w:r>
      <w:r>
        <w:t xml:space="preserve"> </w:t>
      </w:r>
      <w:r>
        <w:t xml:space="preserve">which can be found on a YouTube account on his name:</w:t>
      </w:r>
      <w:r>
        <w:t xml:space="preserve"> </w:t>
      </w:r>
      <w:hyperlink r:id="rId307">
        <w:r>
          <w:rPr>
            <w:rStyle w:val="Hyperlink"/>
          </w:rPr>
          <w:t xml:space="preserve">https://www.youtube.com/channel/UCEzSaoPnxCJVzXxA9obuRWg/videos</w:t>
        </w:r>
      </w:hyperlink>
      <w:r>
        <w:t xml:space="preserve">. Roads, while interviewing Matthews recalls this piece to be named</w:t>
      </w:r>
      <w:r>
        <w:t xml:space="preserve"> </w:t>
      </w:r>
      <w:r>
        <w:t xml:space="preserve">“</w:t>
      </w:r>
      <w:r>
        <w:t xml:space="preserve">Noise Studies</w:t>
      </w:r>
      <w:r>
        <w:t xml:space="preserve">”</w:t>
      </w:r>
      <w:r>
        <w:t xml:space="preserve"> </w:t>
      </w:r>
      <w:r>
        <w:t xml:space="preserve">(Roads &amp; Mathews 1980, p. 18)</w:t>
      </w:r>
      <w:r>
        <w:t xml:space="preserve">, which fades out the reference to Xenakis’ music.</w:t>
      </w:r>
    </w:p>
  </w:footnote>
  <w:footnote w:id="310">
    <w:p>
      <w:pPr>
        <w:pStyle w:val="FootnoteText"/>
      </w:pPr>
      <w:r>
        <w:rPr>
          <w:rStyle w:val="FootnoteReference"/>
        </w:rPr>
        <w:footnoteRef/>
      </w:r>
      <w:r>
        <w:t xml:space="preserve"> </w:t>
      </w:r>
      <w:r>
        <w:t xml:space="preserve">As a reference, the computation of the first 100,000 values of</w:t>
      </w:r>
      <w:r>
        <w:t xml:space="preserve"> </w:t>
      </w:r>
      <m:oMath>
        <m:r>
          <m:t>π</m:t>
        </m:r>
      </m:oMath>
      <w:r>
        <w:t xml:space="preserve"> </w:t>
      </w:r>
      <w:r>
        <w:t xml:space="preserve">took about eight and a half hours</w:t>
      </w:r>
      <w:r>
        <w:t xml:space="preserve"> </w:t>
      </w:r>
      <w:r>
        <w:t xml:space="preserve">(Shanks &amp; W.jun. Wrench 1962)</w:t>
      </w:r>
      <w:r>
        <w:t xml:space="preserve">.</w:t>
      </w:r>
    </w:p>
  </w:footnote>
  <w:footnote w:id="318">
    <w:p>
      <w:pPr>
        <w:pStyle w:val="FootnoteText"/>
      </w:pPr>
      <w:r>
        <w:rPr>
          <w:rStyle w:val="FootnoteReference"/>
        </w:rPr>
        <w:footnoteRef/>
      </w:r>
      <w:r>
        <w:t xml:space="preserve"> </w:t>
      </w:r>
      <w:r>
        <w:t xml:space="preserve">However unfortunate this</w:t>
      </w:r>
      <w:r>
        <w:t xml:space="preserve"> </w:t>
      </w:r>
      <w:r>
        <w:t xml:space="preserve">‘</w:t>
      </w:r>
      <w:r>
        <w:t xml:space="preserve">bang</w:t>
      </w:r>
      <w:r>
        <w:t xml:space="preserve">’</w:t>
      </w:r>
      <w:r>
        <w:t xml:space="preserve"> </w:t>
      </w:r>
      <w:r>
        <w:t xml:space="preserve">name is, it makes one think back to the 1946 setting of the UNIVAC computer, in the military context of the Manhattan Project, for which the computer was used to get closer to the</w:t>
      </w:r>
      <w:r>
        <w:t xml:space="preserve"> </w:t>
      </w:r>
      <w:r>
        <w:t xml:space="preserve">‘</w:t>
      </w:r>
      <w:r>
        <w:t xml:space="preserve">H</w:t>
      </w:r>
      <w:r>
        <w:t xml:space="preserve">’</w:t>
      </w:r>
      <w:r>
        <w:t xml:space="preserve"> </w:t>
      </w:r>
      <w:r>
        <w:t xml:space="preserve">bomb. That is to say, even if</w:t>
      </w:r>
      <w:r>
        <w:t xml:space="preserve"> </w:t>
      </w:r>
      <w:r>
        <w:t xml:space="preserve">‘</w:t>
      </w:r>
      <w:r>
        <w:t xml:space="preserve">bang</w:t>
      </w:r>
      <w:r>
        <w:t xml:space="preserve">’</w:t>
      </w:r>
      <w:r>
        <w:t xml:space="preserve"> </w:t>
      </w:r>
      <w:r>
        <w:t xml:space="preserve">was named differently, the computer itself would be inevitably linked to this particularly</w:t>
      </w:r>
      <w:r>
        <w:t xml:space="preserve"> </w:t>
      </w:r>
      <w:r>
        <w:rPr>
          <w:i/>
        </w:rPr>
        <w:t xml:space="preserve">big</w:t>
      </w:r>
      <w:r>
        <w:t xml:space="preserve"> </w:t>
      </w:r>
      <w:r>
        <w:t xml:space="preserve">bang.</w:t>
      </w:r>
    </w:p>
  </w:footnote>
  <w:footnote w:id="324">
    <w:p>
      <w:pPr>
        <w:pStyle w:val="FootnoteText"/>
      </w:pPr>
      <w:r>
        <w:rPr>
          <w:rStyle w:val="FootnoteReference"/>
        </w:rPr>
        <w:footnoteRef/>
      </w:r>
      <w:r>
        <w:t xml:space="preserve"> </w:t>
      </w:r>
      <w:r>
        <w:t xml:space="preserve">Since, the notion of a</w:t>
      </w:r>
      <w:r>
        <w:t xml:space="preserve"> </w:t>
      </w:r>
      <w:r>
        <w:t xml:space="preserve">‘</w:t>
      </w:r>
      <w:r>
        <w:t xml:space="preserve">piece</w:t>
      </w:r>
      <w:r>
        <w:t xml:space="preserve">’</w:t>
      </w:r>
      <w:r>
        <w:t xml:space="preserve"> </w:t>
      </w:r>
      <w:r>
        <w:t xml:space="preserve">presupposes that of the whole to which it belongs.</w:t>
      </w:r>
    </w:p>
  </w:footnote>
  <w:footnote w:id="328">
    <w:p>
      <w:pPr>
        <w:pStyle w:val="FootnoteText"/>
      </w:pPr>
      <w:r>
        <w:rPr>
          <w:rStyle w:val="FootnoteReference"/>
        </w:rPr>
        <w:footnoteRef/>
      </w:r>
      <w:r>
        <w:t xml:space="preserve"> </w:t>
      </w:r>
      <w:r>
        <w:t xml:space="preserve">‘</w:t>
      </w:r>
      <w:r>
        <w:t xml:space="preserve">Max</w:t>
      </w:r>
      <w:r>
        <w:t xml:space="preserve">’</w:t>
      </w:r>
      <w:r>
        <w:t xml:space="preserve"> </w:t>
      </w:r>
      <w:r>
        <w:t xml:space="preserve">is named after the</w:t>
      </w:r>
      <w:r>
        <w:t xml:space="preserve"> </w:t>
      </w:r>
      <w:r>
        <w:t xml:space="preserve">‘</w:t>
      </w:r>
      <w:r>
        <w:t xml:space="preserve">father</w:t>
      </w:r>
      <w:r>
        <w:t xml:space="preserve">’</w:t>
      </w:r>
      <w:r>
        <w:t xml:space="preserve"> </w:t>
      </w:r>
      <w:r>
        <w:t xml:space="preserve">of computer music Max Mathews, and</w:t>
      </w:r>
      <w:r>
        <w:t xml:space="preserve"> </w:t>
      </w:r>
      <w:r>
        <w:t xml:space="preserve">max/msp</w:t>
      </w:r>
      <w:r>
        <w:t xml:space="preserve"> </w:t>
      </w:r>
      <w:r>
        <w:t xml:space="preserve">contains Miller Smith Puckettes’s initials. Friendly gestures, most probably, but also pointers to originary sources, sources of inspiration, historical references that contextualize computer music software within broader social and environmental structures.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3" Target="media/rId133.png" /><Relationship Type="http://schemas.openxmlformats.org/officeDocument/2006/relationships/image" Id="rId20" Target="media/rId20.jpg" /><Relationship Type="http://schemas.openxmlformats.org/officeDocument/2006/relationships/image" Id="rId71" Target="media/rId71.png" /><Relationship Type="http://schemas.openxmlformats.org/officeDocument/2006/relationships/image" Id="rId270" Target="media/rId270.png" /><Relationship Type="http://schemas.openxmlformats.org/officeDocument/2006/relationships/image" Id="rId94" Target="media/rId94.png" /><Relationship Type="http://schemas.openxmlformats.org/officeDocument/2006/relationships/image" Id="rId91" Target="media/rId91.png" /><Relationship Type="http://schemas.openxmlformats.org/officeDocument/2006/relationships/image" Id="rId74" Target="media/rId74.png" /><Relationship Type="http://schemas.openxmlformats.org/officeDocument/2006/relationships/image" Id="rId83" Target="media/rId83.png" /><Relationship Type="http://schemas.openxmlformats.org/officeDocument/2006/relationships/image" Id="rId35" Target="media/rId35.png" /><Relationship Type="http://schemas.openxmlformats.org/officeDocument/2006/relationships/image" Id="rId150" Target="media/rId150.png" /><Relationship Type="http://schemas.openxmlformats.org/officeDocument/2006/relationships/image" Id="rId78" Target="media/rId78.png" /><Relationship Type="http://schemas.openxmlformats.org/officeDocument/2006/relationships/image" Id="rId86" Target="media/rId86.png" /><Relationship Type="http://schemas.openxmlformats.org/officeDocument/2006/relationships/image" Id="rId100" Target="media/rId100.png" /><Relationship Type="http://schemas.openxmlformats.org/officeDocument/2006/relationships/image" Id="rId143" Target="media/rId143.png" /><Relationship Type="http://schemas.openxmlformats.org/officeDocument/2006/relationships/hyperlink" Id="rId454" Target="http://ismir2000.ismir.net/papers/invites/dunn_invite.pdf" TargetMode="External" /><Relationship Type="http://schemas.openxmlformats.org/officeDocument/2006/relationships/hyperlink" Id="rId477" Target="http://ismir2000.ismir.net/posters/good.pdf" TargetMode="External" /><Relationship Type="http://schemas.openxmlformats.org/officeDocument/2006/relationships/hyperlink" Id="rId652" Target="http://ismir2002.ismir.net/proceedings/02-FP06-3.pdf" TargetMode="External" /><Relationship Type="http://schemas.openxmlformats.org/officeDocument/2006/relationships/hyperlink" Id="rId479" Target="http://ismir2002.ismir.net/proceedings/03-SP04-1.pdf" TargetMode="External" /><Relationship Type="http://schemas.openxmlformats.org/officeDocument/2006/relationships/hyperlink" Id="rId481" Target="http://ismir2003.ismir.net/papers/Goto1.PDF" TargetMode="External" /><Relationship Type="http://schemas.openxmlformats.org/officeDocument/2006/relationships/hyperlink" Id="rId669" Target="http://ismir2004.ismir.net/proceedings/p010-page-48-paper227.pdf" TargetMode="External" /><Relationship Type="http://schemas.openxmlformats.org/officeDocument/2006/relationships/hyperlink" Id="rId503" Target="http://ismir2005.ismir.net/proceedings/2117.pdf" TargetMode="External" /><Relationship Type="http://schemas.openxmlformats.org/officeDocument/2006/relationships/hyperlink" Id="rId607" Target="http://ismir2005.ismir.net/proceedings/3123.pdf" TargetMode="External" /><Relationship Type="http://schemas.openxmlformats.org/officeDocument/2006/relationships/hyperlink" Id="rId512" Target="http://ismir2008.ismir.net/papers/ISMIR2008_106.pdf" TargetMode="External" /><Relationship Type="http://schemas.openxmlformats.org/officeDocument/2006/relationships/hyperlink" Id="rId544" Target="http://ismir2008.ismir.net/papers/ISMIR2008_158.pdf" TargetMode="External" /><Relationship Type="http://schemas.openxmlformats.org/officeDocument/2006/relationships/hyperlink" Id="rId490" Target="http://ismir2008.ismir.net/papers/ISMIR2008_173.pdf" TargetMode="External" /><Relationship Type="http://schemas.openxmlformats.org/officeDocument/2006/relationships/hyperlink" Id="rId524" Target="http://ismir2015.uma.es/articles/246_Paper.pdf" TargetMode="External" /><Relationship Type="http://schemas.openxmlformats.org/officeDocument/2006/relationships/hyperlink" Id="rId443" Target="http://ismir2015.uma.es/articles/261_Paper.pdf" TargetMode="External" /><Relationship Type="http://schemas.openxmlformats.org/officeDocument/2006/relationships/hyperlink" Id="rId666" Target="http://ismir2018.ircam.fr/doc/pdfs/114_Paper.pdf" TargetMode="External" /><Relationship Type="http://schemas.openxmlformats.org/officeDocument/2006/relationships/hyperlink" Id="rId674" Target="http://ismir2018.ircam.fr/doc/pdfs/188_Paper.pdf" TargetMode="External" /><Relationship Type="http://schemas.openxmlformats.org/officeDocument/2006/relationships/hyperlink" Id="rId460" Target="http://ismir2018.ircam.fr/doc/pdfs/206_Paper.pdf" TargetMode="External" /><Relationship Type="http://schemas.openxmlformats.org/officeDocument/2006/relationships/hyperlink" Id="rId506" Target="http://ismir2018.ircam.fr/doc/pdfs/248_Paper.pdf" TargetMode="External" /><Relationship Type="http://schemas.openxmlformats.org/officeDocument/2006/relationships/hyperlink" Id="rId451" Target="http://ismir2018.ircam.fr/doc/pdfs/265_Paper.pdf" TargetMode="External" /><Relationship Type="http://schemas.openxmlformats.org/officeDocument/2006/relationships/hyperlink" Id="rId551" Target="http://ismir2018.ircam.fr/doc/pdfs/35_Paper.pdf" TargetMode="External" /><Relationship Type="http://schemas.openxmlformats.org/officeDocument/2006/relationships/hyperlink" Id="rId97" Target="http://kern.ccarh.org/" TargetMode="External" /><Relationship Type="http://schemas.openxmlformats.org/officeDocument/2006/relationships/hyperlink" Id="rId114" Target="http://www.natashabarrett.org/viva.html" TargetMode="External" /><Relationship Type="http://schemas.openxmlformats.org/officeDocument/2006/relationships/hyperlink" Id="rId518" Target="http://www.nime.org/proceedings/2004/nime2004_130.pdf" TargetMode="External" /><Relationship Type="http://schemas.openxmlformats.org/officeDocument/2006/relationships/hyperlink" Id="rId566" Target="http://www.nime.org/proceedings/2007/nime2007_112.pdf" TargetMode="External" /><Relationship Type="http://schemas.openxmlformats.org/officeDocument/2006/relationships/hyperlink" Id="rId682" Target="http://www.nime.org/proceedings/2007/nime2007_352.pdf" TargetMode="External" /><Relationship Type="http://schemas.openxmlformats.org/officeDocument/2006/relationships/hyperlink" Id="rId561" Target="http://www.nime.org/proceedings/2007/nime2007_409.pdf" TargetMode="External" /><Relationship Type="http://schemas.openxmlformats.org/officeDocument/2006/relationships/hyperlink" Id="rId538" Target="http://www.nime.org/proceedings/2008/nime2008_221.pdf" TargetMode="External" /><Relationship Type="http://schemas.openxmlformats.org/officeDocument/2006/relationships/hyperlink" Id="rId584" Target="http://www.nime.org/proceedings/2008/nime2008_311.pdf" TargetMode="External" /><Relationship Type="http://schemas.openxmlformats.org/officeDocument/2006/relationships/hyperlink" Id="rId390" Target="http://www.nime.org/proceedings/2009/nime2009_266.pdf" TargetMode="External" /><Relationship Type="http://schemas.openxmlformats.org/officeDocument/2006/relationships/hyperlink" Id="rId501" Target="http://www.nime.org/proceedings/2010/nime2010_233.pdf" TargetMode="External" /><Relationship Type="http://schemas.openxmlformats.org/officeDocument/2006/relationships/hyperlink" Id="rId474" Target="http://www.nime.org/proceedings/2011/nime2011_124.pdf" TargetMode="External" /><Relationship Type="http://schemas.openxmlformats.org/officeDocument/2006/relationships/hyperlink" Id="rId401" Target="http://www.nime.org/proceedings/2011/nime2011_329.pdf" TargetMode="External" /><Relationship Type="http://schemas.openxmlformats.org/officeDocument/2006/relationships/hyperlink" Id="rId388" Target="http://www.nime.org/proceedings/2011/nime2011_387.pdf" TargetMode="External" /><Relationship Type="http://schemas.openxmlformats.org/officeDocument/2006/relationships/hyperlink" Id="rId372" Target="http://www.ppgia.pucpr.br/ismir2013/wp-content/uploads/2013/09/177\_Paper.pdf" TargetMode="External" /><Relationship Type="http://schemas.openxmlformats.org/officeDocument/2006/relationships/hyperlink" Id="rId494" Target="http://www.ppgia.pucpr.br/ismir2013/wp-content/uploads/2013/09/85_Paper.pdf" TargetMode="External" /><Relationship Type="http://schemas.openxmlformats.org/officeDocument/2006/relationships/hyperlink" Id="rId353" Target="http://www.terasoft.com.tw/conf/ismir2014/proceedings/T014_162_Paper.pdf" TargetMode="External" /><Relationship Type="http://schemas.openxmlformats.org/officeDocument/2006/relationships/hyperlink" Id="rId369" Target="http://www.terasoft.com.tw/conf/ismir2014/proceedings/T028_322_Paper.pdf" TargetMode="External" /><Relationship Type="http://schemas.openxmlformats.org/officeDocument/2006/relationships/hyperlink" Id="rId521" Target="http://www.terasoft.com.tw/conf/ismir2014/proceedings/T039_344_Paper.pdf" TargetMode="External" /><Relationship Type="http://schemas.openxmlformats.org/officeDocument/2006/relationships/hyperlink" Id="rId485" Target="http://www.terasoft.com.tw/conf/ismir2014/proceedings/T059_257_Paper.pdf" TargetMode="External" /><Relationship Type="http://schemas.openxmlformats.org/officeDocument/2006/relationships/hyperlink" Id="rId580" Target="http://www.terasoft.com.tw/conf/ismir2014/proceedings/T064_307_Paper.pdf" TargetMode="External" /><Relationship Type="http://schemas.openxmlformats.org/officeDocument/2006/relationships/hyperlink" Id="rId124" Target="https://developer.apple.com/documentation/metal" TargetMode="External" /><Relationship Type="http://schemas.openxmlformats.org/officeDocument/2006/relationships/hyperlink" Id="rId239" Target="https://en.cppreference.com/w/cpp/language/destructor" TargetMode="External" /><Relationship Type="http://schemas.openxmlformats.org/officeDocument/2006/relationships/hyperlink" Id="rId302" Target="https://en.wikipedia.org/wiki/Dr._Strangelove" TargetMode="External" /><Relationship Type="http://schemas.openxmlformats.org/officeDocument/2006/relationships/hyperlink" Id="rId27" Target="https://en.wikipedia.org/wiki/I_Am_Sitting_in_a_Room" TargetMode="External" /><Relationship Type="http://schemas.openxmlformats.org/officeDocument/2006/relationships/hyperlink" Id="rId220" Target="https://en.wikipedia.org/wiki/Leo_Beranek" TargetMode="External" /><Relationship Type="http://schemas.openxmlformats.org/officeDocument/2006/relationships/hyperlink" Id="rId28" Target="https://fdch.github.io/abby" TargetMode="External" /><Relationship Type="http://schemas.openxmlformats.org/officeDocument/2006/relationships/hyperlink" Id="rId29" Target="https://github.com/fdch/litrev" TargetMode="External" /><Relationship Type="http://schemas.openxmlformats.org/officeDocument/2006/relationships/hyperlink" Id="rId623" Target="https://hal.archives-ouvertes.fr/hal-01393959" TargetMode="External" /><Relationship Type="http://schemas.openxmlformats.org/officeDocument/2006/relationships/hyperlink" Id="rId466" Target="https://ismir2017.smcnus.org/wp-content/uploads/2017/10/161_Paper.pdf" TargetMode="External" /><Relationship Type="http://schemas.openxmlformats.org/officeDocument/2006/relationships/hyperlink" Id="rId649" Target="https://ismir2017.smcnus.org/wp-content/uploads/2017/10/180_Paper.pdf" TargetMode="External" /><Relationship Type="http://schemas.openxmlformats.org/officeDocument/2006/relationships/hyperlink" Id="rId430" Target="https://ismir2017.smcnus.org/wp-content/uploads/2017/10/235_Paper.pdf" TargetMode="External" /><Relationship Type="http://schemas.openxmlformats.org/officeDocument/2006/relationships/hyperlink" Id="rId435" Target="https://ismir2017.smcnus.org/wp-content/uploads/2017/10/75_Paper.pdf" TargetMode="External" /><Relationship Type="http://schemas.openxmlformats.org/officeDocument/2006/relationships/hyperlink" Id="rId156" Target="https://kyma.symbolicsound.com/" TargetMode="External" /><Relationship Type="http://schemas.openxmlformats.org/officeDocument/2006/relationships/hyperlink" Id="rId246" Target="https://mpc.chs.harvard.edu/" TargetMode="External" /><Relationship Type="http://schemas.openxmlformats.org/officeDocument/2006/relationships/hyperlink" Id="rId126" Target="https://vimeo.com/167646306" TargetMode="External" /><Relationship Type="http://schemas.openxmlformats.org/officeDocument/2006/relationships/hyperlink" Id="rId432" Target="https://www.cs.unm.edu/~crowley/papers/sds.pdf" TargetMode="External" /><Relationship Type="http://schemas.openxmlformats.org/officeDocument/2006/relationships/hyperlink" Id="rId301" Target="https://www.mersenne.org/primes/" TargetMode="External" /><Relationship Type="http://schemas.openxmlformats.org/officeDocument/2006/relationships/hyperlink" Id="rId307"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54" Target="http://ismir2000.ismir.net/papers/invites/dunn_invite.pdf" TargetMode="External" /><Relationship Type="http://schemas.openxmlformats.org/officeDocument/2006/relationships/hyperlink" Id="rId477" Target="http://ismir2000.ismir.net/posters/good.pdf" TargetMode="External" /><Relationship Type="http://schemas.openxmlformats.org/officeDocument/2006/relationships/hyperlink" Id="rId652" Target="http://ismir2002.ismir.net/proceedings/02-FP06-3.pdf" TargetMode="External" /><Relationship Type="http://schemas.openxmlformats.org/officeDocument/2006/relationships/hyperlink" Id="rId479" Target="http://ismir2002.ismir.net/proceedings/03-SP04-1.pdf" TargetMode="External" /><Relationship Type="http://schemas.openxmlformats.org/officeDocument/2006/relationships/hyperlink" Id="rId481" Target="http://ismir2003.ismir.net/papers/Goto1.PDF" TargetMode="External" /><Relationship Type="http://schemas.openxmlformats.org/officeDocument/2006/relationships/hyperlink" Id="rId669" Target="http://ismir2004.ismir.net/proceedings/p010-page-48-paper227.pdf" TargetMode="External" /><Relationship Type="http://schemas.openxmlformats.org/officeDocument/2006/relationships/hyperlink" Id="rId503" Target="http://ismir2005.ismir.net/proceedings/2117.pdf" TargetMode="External" /><Relationship Type="http://schemas.openxmlformats.org/officeDocument/2006/relationships/hyperlink" Id="rId607" Target="http://ismir2005.ismir.net/proceedings/3123.pdf" TargetMode="External" /><Relationship Type="http://schemas.openxmlformats.org/officeDocument/2006/relationships/hyperlink" Id="rId512" Target="http://ismir2008.ismir.net/papers/ISMIR2008_106.pdf" TargetMode="External" /><Relationship Type="http://schemas.openxmlformats.org/officeDocument/2006/relationships/hyperlink" Id="rId544" Target="http://ismir2008.ismir.net/papers/ISMIR2008_158.pdf" TargetMode="External" /><Relationship Type="http://schemas.openxmlformats.org/officeDocument/2006/relationships/hyperlink" Id="rId490" Target="http://ismir2008.ismir.net/papers/ISMIR2008_173.pdf" TargetMode="External" /><Relationship Type="http://schemas.openxmlformats.org/officeDocument/2006/relationships/hyperlink" Id="rId524" Target="http://ismir2015.uma.es/articles/246_Paper.pdf" TargetMode="External" /><Relationship Type="http://schemas.openxmlformats.org/officeDocument/2006/relationships/hyperlink" Id="rId443" Target="http://ismir2015.uma.es/articles/261_Paper.pdf" TargetMode="External" /><Relationship Type="http://schemas.openxmlformats.org/officeDocument/2006/relationships/hyperlink" Id="rId666" Target="http://ismir2018.ircam.fr/doc/pdfs/114_Paper.pdf" TargetMode="External" /><Relationship Type="http://schemas.openxmlformats.org/officeDocument/2006/relationships/hyperlink" Id="rId674" Target="http://ismir2018.ircam.fr/doc/pdfs/188_Paper.pdf" TargetMode="External" /><Relationship Type="http://schemas.openxmlformats.org/officeDocument/2006/relationships/hyperlink" Id="rId460" Target="http://ismir2018.ircam.fr/doc/pdfs/206_Paper.pdf" TargetMode="External" /><Relationship Type="http://schemas.openxmlformats.org/officeDocument/2006/relationships/hyperlink" Id="rId506" Target="http://ismir2018.ircam.fr/doc/pdfs/248_Paper.pdf" TargetMode="External" /><Relationship Type="http://schemas.openxmlformats.org/officeDocument/2006/relationships/hyperlink" Id="rId451" Target="http://ismir2018.ircam.fr/doc/pdfs/265_Paper.pdf" TargetMode="External" /><Relationship Type="http://schemas.openxmlformats.org/officeDocument/2006/relationships/hyperlink" Id="rId551" Target="http://ismir2018.ircam.fr/doc/pdfs/35_Paper.pdf" TargetMode="External" /><Relationship Type="http://schemas.openxmlformats.org/officeDocument/2006/relationships/hyperlink" Id="rId97" Target="http://kern.ccarh.org/" TargetMode="External" /><Relationship Type="http://schemas.openxmlformats.org/officeDocument/2006/relationships/hyperlink" Id="rId114" Target="http://www.natashabarrett.org/viva.html" TargetMode="External" /><Relationship Type="http://schemas.openxmlformats.org/officeDocument/2006/relationships/hyperlink" Id="rId518" Target="http://www.nime.org/proceedings/2004/nime2004_130.pdf" TargetMode="External" /><Relationship Type="http://schemas.openxmlformats.org/officeDocument/2006/relationships/hyperlink" Id="rId566" Target="http://www.nime.org/proceedings/2007/nime2007_112.pdf" TargetMode="External" /><Relationship Type="http://schemas.openxmlformats.org/officeDocument/2006/relationships/hyperlink" Id="rId682" Target="http://www.nime.org/proceedings/2007/nime2007_352.pdf" TargetMode="External" /><Relationship Type="http://schemas.openxmlformats.org/officeDocument/2006/relationships/hyperlink" Id="rId561" Target="http://www.nime.org/proceedings/2007/nime2007_409.pdf" TargetMode="External" /><Relationship Type="http://schemas.openxmlformats.org/officeDocument/2006/relationships/hyperlink" Id="rId538" Target="http://www.nime.org/proceedings/2008/nime2008_221.pdf" TargetMode="External" /><Relationship Type="http://schemas.openxmlformats.org/officeDocument/2006/relationships/hyperlink" Id="rId584" Target="http://www.nime.org/proceedings/2008/nime2008_311.pdf" TargetMode="External" /><Relationship Type="http://schemas.openxmlformats.org/officeDocument/2006/relationships/hyperlink" Id="rId390" Target="http://www.nime.org/proceedings/2009/nime2009_266.pdf" TargetMode="External" /><Relationship Type="http://schemas.openxmlformats.org/officeDocument/2006/relationships/hyperlink" Id="rId501" Target="http://www.nime.org/proceedings/2010/nime2010_233.pdf" TargetMode="External" /><Relationship Type="http://schemas.openxmlformats.org/officeDocument/2006/relationships/hyperlink" Id="rId474" Target="http://www.nime.org/proceedings/2011/nime2011_124.pdf" TargetMode="External" /><Relationship Type="http://schemas.openxmlformats.org/officeDocument/2006/relationships/hyperlink" Id="rId401" Target="http://www.nime.org/proceedings/2011/nime2011_329.pdf" TargetMode="External" /><Relationship Type="http://schemas.openxmlformats.org/officeDocument/2006/relationships/hyperlink" Id="rId388" Target="http://www.nime.org/proceedings/2011/nime2011_387.pdf" TargetMode="External" /><Relationship Type="http://schemas.openxmlformats.org/officeDocument/2006/relationships/hyperlink" Id="rId372" Target="http://www.ppgia.pucpr.br/ismir2013/wp-content/uploads/2013/09/177\_Paper.pdf" TargetMode="External" /><Relationship Type="http://schemas.openxmlformats.org/officeDocument/2006/relationships/hyperlink" Id="rId494" Target="http://www.ppgia.pucpr.br/ismir2013/wp-content/uploads/2013/09/85_Paper.pdf" TargetMode="External" /><Relationship Type="http://schemas.openxmlformats.org/officeDocument/2006/relationships/hyperlink" Id="rId353" Target="http://www.terasoft.com.tw/conf/ismir2014/proceedings/T014_162_Paper.pdf" TargetMode="External" /><Relationship Type="http://schemas.openxmlformats.org/officeDocument/2006/relationships/hyperlink" Id="rId369" Target="http://www.terasoft.com.tw/conf/ismir2014/proceedings/T028_322_Paper.pdf" TargetMode="External" /><Relationship Type="http://schemas.openxmlformats.org/officeDocument/2006/relationships/hyperlink" Id="rId521" Target="http://www.terasoft.com.tw/conf/ismir2014/proceedings/T039_344_Paper.pdf" TargetMode="External" /><Relationship Type="http://schemas.openxmlformats.org/officeDocument/2006/relationships/hyperlink" Id="rId485" Target="http://www.terasoft.com.tw/conf/ismir2014/proceedings/T059_257_Paper.pdf" TargetMode="External" /><Relationship Type="http://schemas.openxmlformats.org/officeDocument/2006/relationships/hyperlink" Id="rId580" Target="http://www.terasoft.com.tw/conf/ismir2014/proceedings/T064_307_Paper.pdf" TargetMode="External" /><Relationship Type="http://schemas.openxmlformats.org/officeDocument/2006/relationships/hyperlink" Id="rId124" Target="https://developer.apple.com/documentation/metal" TargetMode="External" /><Relationship Type="http://schemas.openxmlformats.org/officeDocument/2006/relationships/hyperlink" Id="rId239" Target="https://en.cppreference.com/w/cpp/language/destructor" TargetMode="External" /><Relationship Type="http://schemas.openxmlformats.org/officeDocument/2006/relationships/hyperlink" Id="rId302" Target="https://en.wikipedia.org/wiki/Dr._Strangelove" TargetMode="External" /><Relationship Type="http://schemas.openxmlformats.org/officeDocument/2006/relationships/hyperlink" Id="rId27" Target="https://en.wikipedia.org/wiki/I_Am_Sitting_in_a_Room" TargetMode="External" /><Relationship Type="http://schemas.openxmlformats.org/officeDocument/2006/relationships/hyperlink" Id="rId220" Target="https://en.wikipedia.org/wiki/Leo_Beranek" TargetMode="External" /><Relationship Type="http://schemas.openxmlformats.org/officeDocument/2006/relationships/hyperlink" Id="rId28" Target="https://fdch.github.io/abby" TargetMode="External" /><Relationship Type="http://schemas.openxmlformats.org/officeDocument/2006/relationships/hyperlink" Id="rId29" Target="https://github.com/fdch/litrev" TargetMode="External" /><Relationship Type="http://schemas.openxmlformats.org/officeDocument/2006/relationships/hyperlink" Id="rId623" Target="https://hal.archives-ouvertes.fr/hal-01393959" TargetMode="External" /><Relationship Type="http://schemas.openxmlformats.org/officeDocument/2006/relationships/hyperlink" Id="rId466" Target="https://ismir2017.smcnus.org/wp-content/uploads/2017/10/161_Paper.pdf" TargetMode="External" /><Relationship Type="http://schemas.openxmlformats.org/officeDocument/2006/relationships/hyperlink" Id="rId649" Target="https://ismir2017.smcnus.org/wp-content/uploads/2017/10/180_Paper.pdf" TargetMode="External" /><Relationship Type="http://schemas.openxmlformats.org/officeDocument/2006/relationships/hyperlink" Id="rId430" Target="https://ismir2017.smcnus.org/wp-content/uploads/2017/10/235_Paper.pdf" TargetMode="External" /><Relationship Type="http://schemas.openxmlformats.org/officeDocument/2006/relationships/hyperlink" Id="rId435" Target="https://ismir2017.smcnus.org/wp-content/uploads/2017/10/75_Paper.pdf" TargetMode="External" /><Relationship Type="http://schemas.openxmlformats.org/officeDocument/2006/relationships/hyperlink" Id="rId156" Target="https://kyma.symbolicsound.com/" TargetMode="External" /><Relationship Type="http://schemas.openxmlformats.org/officeDocument/2006/relationships/hyperlink" Id="rId246" Target="https://mpc.chs.harvard.edu/" TargetMode="External" /><Relationship Type="http://schemas.openxmlformats.org/officeDocument/2006/relationships/hyperlink" Id="rId126" Target="https://vimeo.com/167646306" TargetMode="External" /><Relationship Type="http://schemas.openxmlformats.org/officeDocument/2006/relationships/hyperlink" Id="rId432" Target="https://www.cs.unm.edu/~crowley/papers/sds.pdf" TargetMode="External" /><Relationship Type="http://schemas.openxmlformats.org/officeDocument/2006/relationships/hyperlink" Id="rId301" Target="https://www.mersenne.org/primes/" TargetMode="External" /><Relationship Type="http://schemas.openxmlformats.org/officeDocument/2006/relationships/hyperlink" Id="rId307"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2019-04-05T17:19:43Z</dcterms:created>
  <dcterms:modified xsi:type="dcterms:W3CDTF">2019-04-05T17:19:43Z</dcterms:modified>
</cp:coreProperties>
</file>

<file path=docProps/custom.xml><?xml version="1.0" encoding="utf-8"?>
<Properties xmlns="http://schemas.openxmlformats.org/officeDocument/2006/custom-properties" xmlns:vt="http://schemas.openxmlformats.org/officeDocument/2006/docPropsVTypes"/>
</file>