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jpg" ContentType="image/jpeg"/>
  <Override PartName="/word/media/rId20.jpg" ContentType="image/jpeg"/>
  <Override PartName="/word/media/rId62.png" ContentType="image/png"/>
  <Override PartName="/word/media/rId60.png" ContentType="image/png"/>
  <Override PartName="/word/media/rId51.png" ContentType="image/png"/>
  <Override PartName="/word/media/rId79.jpg" ContentType="image/jpeg"/>
  <Override PartName="/word/media/rId54.png" ContentType="image/png"/>
  <Override PartName="/word/media/rId73.png" ContentType="image/png"/>
  <Override PartName="/word/media/rId58.png" ContentType="image/png"/>
  <Override PartName="/word/media/rId67.png" ContentType="image/png"/>
  <Override PartName="/word/media/rId65.png" ContentType="image/png"/>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2"/>
          <w:ilvl w:val="1"/>
        </w:numPr>
      </w:pPr>
      <w:hyperlink w:anchor="section:I_am_sitting_in_a_database">
        <w:r>
          <w:rPr>
            <w:rStyle w:val="Hyperlink"/>
          </w:rPr>
          <w:t xml:space="preserve">I am sitting in a database</w:t>
        </w:r>
      </w:hyperlink>
    </w:p>
    <w:p>
      <w:pPr>
        <w:pStyle w:val="Compact"/>
        <w:numPr>
          <w:numId w:val="1003"/>
          <w:ilvl w:val="2"/>
        </w:numPr>
      </w:pPr>
      <w:hyperlink w:anchor="scholarship">
        <w:r>
          <w:rPr>
            <w:rStyle w:val="Hyperlink"/>
          </w:rPr>
          <w:t xml:space="preserve">Existing Scholarship</w:t>
        </w:r>
      </w:hyperlink>
    </w:p>
    <w:p>
      <w:pPr>
        <w:pStyle w:val="Compact"/>
        <w:numPr>
          <w:numId w:val="1003"/>
          <w:ilvl w:val="2"/>
        </w:numPr>
      </w:pPr>
      <w:hyperlink w:anchor="approach">
        <w:r>
          <w:rPr>
            <w:rStyle w:val="Hyperlink"/>
          </w:rPr>
          <w:t xml:space="preserve">The Differences of my Approach</w:t>
        </w:r>
      </w:hyperlink>
    </w:p>
    <w:p>
      <w:pPr>
        <w:pStyle w:val="Compact"/>
        <w:numPr>
          <w:numId w:val="1002"/>
          <w:ilvl w:val="1"/>
        </w:numPr>
      </w:pPr>
      <w:hyperlink w:anchor="section:Argument">
        <w:r>
          <w:rPr>
            <w:rStyle w:val="Hyperlink"/>
          </w:rPr>
          <w:t xml:space="preserve">Argument</w:t>
        </w:r>
      </w:hyperlink>
    </w:p>
    <w:p>
      <w:pPr>
        <w:pStyle w:val="Compact"/>
        <w:numPr>
          <w:numId w:val="1004"/>
          <w:ilvl w:val="2"/>
        </w:numPr>
      </w:pPr>
      <w:hyperlink w:anchor="sound">
        <w:r>
          <w:rPr>
            <w:rStyle w:val="Hyperlink"/>
          </w:rPr>
          <w:t xml:space="preserve">Database and Sound</w:t>
        </w:r>
      </w:hyperlink>
    </w:p>
    <w:p>
      <w:pPr>
        <w:pStyle w:val="Compact"/>
        <w:numPr>
          <w:numId w:val="1004"/>
          <w:ilvl w:val="2"/>
        </w:numPr>
      </w:pPr>
      <w:hyperlink w:anchor="self">
        <w:r>
          <w:rPr>
            <w:rStyle w:val="Hyperlink"/>
          </w:rPr>
          <w:t xml:space="preserve">Database and the Self</w:t>
        </w:r>
      </w:hyperlink>
    </w:p>
    <w:p>
      <w:pPr>
        <w:pStyle w:val="Compact"/>
        <w:numPr>
          <w:numId w:val="1004"/>
          <w:ilvl w:val="2"/>
        </w:numPr>
      </w:pPr>
      <w:hyperlink w:anchor="community">
        <w:r>
          <w:rPr>
            <w:rStyle w:val="Hyperlink"/>
          </w:rPr>
          <w:t xml:space="preserve">Database and Community</w:t>
        </w:r>
      </w:hyperlink>
    </w:p>
    <w:p>
      <w:pPr>
        <w:pStyle w:val="Compact"/>
        <w:numPr>
          <w:numId w:val="1002"/>
          <w:ilvl w:val="1"/>
        </w:numPr>
      </w:pPr>
      <w:hyperlink w:anchor="section:Chapter_Structure">
        <w:r>
          <w:rPr>
            <w:rStyle w:val="Hyperlink"/>
          </w:rPr>
          <w:t xml:space="preserve">Chapter Structure</w:t>
        </w:r>
      </w:hyperlink>
    </w:p>
    <w:p>
      <w:pPr>
        <w:pStyle w:val="Compact"/>
        <w:numPr>
          <w:numId w:val="1005"/>
          <w:ilvl w:val="2"/>
        </w:numPr>
      </w:pPr>
      <w:hyperlink w:anchor="aims">
        <w:r>
          <w:rPr>
            <w:rStyle w:val="Hyperlink"/>
          </w:rPr>
          <w:t xml:space="preserve">Principal and Secondary Aims</w:t>
        </w:r>
      </w:hyperlink>
    </w:p>
    <w:p>
      <w:pPr>
        <w:pStyle w:val="Compact"/>
        <w:numPr>
          <w:numId w:val="1005"/>
          <w:ilvl w:val="2"/>
        </w:numPr>
      </w:pPr>
      <w:hyperlink w:anchor="chapters">
        <w:r>
          <w:rPr>
            <w:rStyle w:val="Hyperlink"/>
          </w:rPr>
          <w:t xml:space="preserve">The Chapter Structure</w:t>
        </w:r>
      </w:hyperlink>
    </w:p>
    <w:p>
      <w:pPr>
        <w:pStyle w:val="Compact"/>
        <w:numPr>
          <w:numId w:val="1001"/>
          <w:ilvl w:val="0"/>
        </w:numPr>
      </w:pPr>
      <w:hyperlink w:anchor="chapter:Database_Art">
        <w:r>
          <w:rPr>
            <w:rStyle w:val="Hyperlink"/>
          </w:rPr>
          <w:t xml:space="preserve">Database Art</w:t>
        </w:r>
      </w:hyperlink>
    </w:p>
    <w:p>
      <w:pPr>
        <w:pStyle w:val="Compact"/>
        <w:numPr>
          <w:numId w:val="1006"/>
          <w:ilvl w:val="1"/>
        </w:numPr>
      </w:pPr>
      <w:hyperlink w:anchor="section:The_Database">
        <w:r>
          <w:rPr>
            <w:rStyle w:val="Hyperlink"/>
          </w:rPr>
          <w:t xml:space="preserve">The Database</w:t>
        </w:r>
      </w:hyperlink>
    </w:p>
    <w:p>
      <w:pPr>
        <w:pStyle w:val="Compact"/>
        <w:numPr>
          <w:numId w:val="1007"/>
          <w:ilvl w:val="2"/>
        </w:numPr>
      </w:pPr>
      <w:hyperlink w:anchor="new_media">
        <w:r>
          <w:rPr>
            <w:rStyle w:val="Hyperlink"/>
          </w:rPr>
          <w:t xml:space="preserve">New Media</w:t>
        </w:r>
      </w:hyperlink>
    </w:p>
    <w:p>
      <w:pPr>
        <w:pStyle w:val="Compact"/>
        <w:numPr>
          <w:numId w:val="1007"/>
          <w:ilvl w:val="2"/>
        </w:numPr>
      </w:pPr>
      <w:hyperlink w:anchor="bodiless_information">
        <w:r>
          <w:rPr>
            <w:rStyle w:val="Hyperlink"/>
          </w:rPr>
          <w:t xml:space="preserve">Bodiless Information</w:t>
        </w:r>
      </w:hyperlink>
    </w:p>
    <w:p>
      <w:pPr>
        <w:pStyle w:val="Compact"/>
        <w:numPr>
          <w:numId w:val="1007"/>
          <w:ilvl w:val="2"/>
        </w:numPr>
      </w:pPr>
      <w:hyperlink w:anchor="embodiment">
        <w:r>
          <w:rPr>
            <w:rStyle w:val="Hyperlink"/>
          </w:rPr>
          <w:t xml:space="preserve">Embodiment</w:t>
        </w:r>
      </w:hyperlink>
    </w:p>
    <w:p>
      <w:pPr>
        <w:pStyle w:val="Compact"/>
        <w:numPr>
          <w:numId w:val="1007"/>
          <w:ilvl w:val="2"/>
        </w:numPr>
      </w:pPr>
      <w:hyperlink w:anchor="convergence_and_framing">
        <w:r>
          <w:rPr>
            <w:rStyle w:val="Hyperlink"/>
          </w:rPr>
          <w:t xml:space="preserve">Convergence and Framing</w:t>
        </w:r>
      </w:hyperlink>
    </w:p>
    <w:p>
      <w:pPr>
        <w:pStyle w:val="Compact"/>
        <w:numPr>
          <w:numId w:val="1007"/>
          <w:ilvl w:val="2"/>
        </w:numPr>
      </w:pPr>
      <w:hyperlink w:anchor="database_aesthetics">
        <w:r>
          <w:rPr>
            <w:rStyle w:val="Hyperlink"/>
          </w:rPr>
          <w:t xml:space="preserve">Database Aesthetics</w:t>
        </w:r>
      </w:hyperlink>
    </w:p>
    <w:p>
      <w:pPr>
        <w:pStyle w:val="Compact"/>
        <w:numPr>
          <w:numId w:val="1007"/>
          <w:ilvl w:val="2"/>
        </w:numPr>
      </w:pPr>
      <w:hyperlink w:anchor="open_source">
        <w:r>
          <w:rPr>
            <w:rStyle w:val="Hyperlink"/>
          </w:rPr>
          <w:t xml:space="preserve">Open Source</w:t>
        </w:r>
      </w:hyperlink>
    </w:p>
    <w:p>
      <w:pPr>
        <w:pStyle w:val="Compact"/>
        <w:numPr>
          <w:numId w:val="1006"/>
          <w:ilvl w:val="1"/>
        </w:numPr>
      </w:pPr>
      <w:hyperlink w:anchor="section:Databasing">
        <w:r>
          <w:rPr>
            <w:rStyle w:val="Hyperlink"/>
          </w:rPr>
          <w:t xml:space="preserve">Databasing</w:t>
        </w:r>
      </w:hyperlink>
    </w:p>
    <w:p>
      <w:pPr>
        <w:pStyle w:val="Compact"/>
        <w:numPr>
          <w:numId w:val="1008"/>
          <w:ilvl w:val="2"/>
        </w:numPr>
      </w:pPr>
      <w:hyperlink w:anchor="databasing">
        <w:r>
          <w:rPr>
            <w:rStyle w:val="Hyperlink"/>
          </w:rPr>
          <w:t xml:space="preserve">Databasing</w:t>
        </w:r>
      </w:hyperlink>
    </w:p>
    <w:p>
      <w:pPr>
        <w:pStyle w:val="Compact"/>
        <w:numPr>
          <w:numId w:val="1008"/>
          <w:ilvl w:val="2"/>
        </w:numPr>
      </w:pPr>
      <w:hyperlink w:anchor="programming">
        <w:r>
          <w:rPr>
            <w:rStyle w:val="Hyperlink"/>
          </w:rPr>
          <w:t xml:space="preserve">Programming</w:t>
        </w:r>
      </w:hyperlink>
    </w:p>
    <w:p>
      <w:pPr>
        <w:pStyle w:val="Compact"/>
        <w:numPr>
          <w:numId w:val="1008"/>
          <w:ilvl w:val="2"/>
        </w:numPr>
      </w:pPr>
      <w:hyperlink w:anchor="models">
        <w:r>
          <w:rPr>
            <w:rStyle w:val="Hyperlink"/>
          </w:rPr>
          <w:t xml:space="preserve">Database Models</w:t>
        </w:r>
      </w:hyperlink>
    </w:p>
    <w:p>
      <w:pPr>
        <w:pStyle w:val="Compact"/>
        <w:numPr>
          <w:numId w:val="1009"/>
          <w:ilvl w:val="3"/>
        </w:numPr>
      </w:pPr>
      <w:hyperlink w:anchor="model:hierarchical">
        <w:r>
          <w:rPr>
            <w:rStyle w:val="Hyperlink"/>
          </w:rPr>
          <w:t xml:space="preserve">Hierarchical</w:t>
        </w:r>
      </w:hyperlink>
    </w:p>
    <w:p>
      <w:pPr>
        <w:pStyle w:val="Compact"/>
        <w:numPr>
          <w:numId w:val="1009"/>
          <w:ilvl w:val="3"/>
        </w:numPr>
      </w:pPr>
      <w:hyperlink w:anchor="model:network">
        <w:r>
          <w:rPr>
            <w:rStyle w:val="Hyperlink"/>
          </w:rPr>
          <w:t xml:space="preserve">Network</w:t>
        </w:r>
      </w:hyperlink>
    </w:p>
    <w:p>
      <w:pPr>
        <w:pStyle w:val="Compact"/>
        <w:numPr>
          <w:numId w:val="1009"/>
          <w:ilvl w:val="3"/>
        </w:numPr>
      </w:pPr>
      <w:hyperlink w:anchor="model:navigational">
        <w:r>
          <w:rPr>
            <w:rStyle w:val="Hyperlink"/>
          </w:rPr>
          <w:t xml:space="preserve">Navigational</w:t>
        </w:r>
      </w:hyperlink>
    </w:p>
    <w:p>
      <w:pPr>
        <w:pStyle w:val="Compact"/>
        <w:numPr>
          <w:numId w:val="1009"/>
          <w:ilvl w:val="3"/>
        </w:numPr>
      </w:pPr>
      <w:hyperlink w:anchor="model:relational">
        <w:r>
          <w:rPr>
            <w:rStyle w:val="Hyperlink"/>
          </w:rPr>
          <w:t xml:space="preserve">Relational</w:t>
        </w:r>
      </w:hyperlink>
    </w:p>
    <w:p>
      <w:pPr>
        <w:pStyle w:val="Compact"/>
        <w:numPr>
          <w:numId w:val="1009"/>
          <w:ilvl w:val="3"/>
        </w:numPr>
      </w:pPr>
      <w:hyperlink w:anchor="model:semantic">
        <w:r>
          <w:rPr>
            <w:rStyle w:val="Hyperlink"/>
          </w:rPr>
          <w:t xml:space="preserve">Semantic</w:t>
        </w:r>
      </w:hyperlink>
    </w:p>
    <w:p>
      <w:pPr>
        <w:pStyle w:val="Compact"/>
        <w:numPr>
          <w:numId w:val="1009"/>
          <w:ilvl w:val="3"/>
        </w:numPr>
      </w:pPr>
      <w:hyperlink w:anchor="model:nonrelational">
        <w:r>
          <w:rPr>
            <w:rStyle w:val="Hyperlink"/>
          </w:rPr>
          <w:t xml:space="preserve">Non-Relational</w:t>
        </w:r>
      </w:hyperlink>
    </w:p>
    <w:p>
      <w:pPr>
        <w:pStyle w:val="Compact"/>
        <w:numPr>
          <w:numId w:val="1009"/>
          <w:ilvl w:val="3"/>
        </w:numPr>
      </w:pPr>
      <w:hyperlink w:anchor="model:graph">
        <w:r>
          <w:rPr>
            <w:rStyle w:val="Hyperlink"/>
          </w:rPr>
          <w:t xml:space="preserve">Graph</w:t>
        </w:r>
      </w:hyperlink>
    </w:p>
    <w:p>
      <w:pPr>
        <w:pStyle w:val="Compact"/>
        <w:numPr>
          <w:numId w:val="1009"/>
          <w:ilvl w:val="3"/>
        </w:numPr>
      </w:pPr>
      <w:hyperlink w:anchor="model:inmemory">
        <w:r>
          <w:rPr>
            <w:rStyle w:val="Hyperlink"/>
          </w:rPr>
          <w:t xml:space="preserve">In-Memory</w:t>
        </w:r>
      </w:hyperlink>
    </w:p>
    <w:p>
      <w:pPr>
        <w:pStyle w:val="Compact"/>
        <w:numPr>
          <w:numId w:val="1009"/>
          <w:ilvl w:val="3"/>
        </w:numPr>
      </w:pPr>
      <w:hyperlink w:anchor="model:object">
        <w:r>
          <w:rPr>
            <w:rStyle w:val="Hyperlink"/>
          </w:rPr>
          <w:t xml:space="preserve">Object</w:t>
        </w:r>
      </w:hyperlink>
    </w:p>
    <w:p>
      <w:pPr>
        <w:pStyle w:val="Compact"/>
        <w:numPr>
          <w:numId w:val="1009"/>
          <w:ilvl w:val="3"/>
        </w:numPr>
      </w:pPr>
      <w:hyperlink w:anchor="model:semistructured">
        <w:r>
          <w:rPr>
            <w:rStyle w:val="Hyperlink"/>
          </w:rPr>
          <w:t xml:space="preserve">Semi-structured</w:t>
        </w:r>
      </w:hyperlink>
    </w:p>
    <w:p>
      <w:pPr>
        <w:pStyle w:val="Compact"/>
        <w:numPr>
          <w:numId w:val="1006"/>
          <w:ilvl w:val="1"/>
        </w:numPr>
      </w:pPr>
      <w:hyperlink w:anchor="section:Databasing_Sound">
        <w:r>
          <w:rPr>
            <w:rStyle w:val="Hyperlink"/>
          </w:rPr>
          <w:t xml:space="preserve">Databasing Sound</w:t>
        </w:r>
      </w:hyperlink>
    </w:p>
    <w:p>
      <w:pPr>
        <w:pStyle w:val="Compact"/>
        <w:numPr>
          <w:numId w:val="1010"/>
          <w:ilvl w:val="2"/>
        </w:numPr>
      </w:pPr>
      <w:hyperlink w:anchor="mir">
        <w:r>
          <w:rPr>
            <w:rStyle w:val="Hyperlink"/>
          </w:rPr>
          <w:t xml:space="preserve">Music Information Retrieval</w:t>
        </w:r>
      </w:hyperlink>
    </w:p>
    <w:p>
      <w:pPr>
        <w:pStyle w:val="Compact"/>
        <w:numPr>
          <w:numId w:val="1011"/>
          <w:ilvl w:val="3"/>
        </w:numPr>
      </w:pPr>
      <w:hyperlink w:anchor="mir:informationspace">
        <w:r>
          <w:rPr>
            <w:rStyle w:val="Hyperlink"/>
          </w:rPr>
          <w:t xml:space="preserve">Information Space</w:t>
        </w:r>
      </w:hyperlink>
    </w:p>
    <w:p>
      <w:pPr>
        <w:pStyle w:val="Compact"/>
        <w:numPr>
          <w:numId w:val="1011"/>
          <w:ilvl w:val="3"/>
        </w:numPr>
      </w:pPr>
      <w:hyperlink w:anchor="mir:applications">
        <w:r>
          <w:rPr>
            <w:rStyle w:val="Hyperlink"/>
          </w:rPr>
          <w:t xml:space="preserve">Applications of MIR</w:t>
        </w:r>
      </w:hyperlink>
    </w:p>
    <w:p>
      <w:pPr>
        <w:pStyle w:val="Compact"/>
        <w:numPr>
          <w:numId w:val="1010"/>
          <w:ilvl w:val="2"/>
        </w:numPr>
      </w:pPr>
      <w:hyperlink w:anchor="sonification">
        <w:r>
          <w:rPr>
            <w:rStyle w:val="Hyperlink"/>
          </w:rPr>
          <w:t xml:space="preserve">Sonification</w:t>
        </w:r>
      </w:hyperlink>
    </w:p>
    <w:p>
      <w:pPr>
        <w:pStyle w:val="Compact"/>
        <w:numPr>
          <w:numId w:val="1012"/>
          <w:ilvl w:val="3"/>
        </w:numPr>
      </w:pPr>
      <w:hyperlink w:anchor="sonification:sonifying">
        <w:r>
          <w:rPr>
            <w:rStyle w:val="Hyperlink"/>
          </w:rPr>
          <w:t xml:space="preserve">Sonifying the Database</w:t>
        </w:r>
      </w:hyperlink>
    </w:p>
    <w:p>
      <w:pPr>
        <w:pStyle w:val="Compact"/>
        <w:numPr>
          <w:numId w:val="1012"/>
          <w:ilvl w:val="3"/>
        </w:numPr>
      </w:pPr>
      <w:hyperlink w:anchor="sonification:parametermapping">
        <w:r>
          <w:rPr>
            <w:rStyle w:val="Hyperlink"/>
          </w:rPr>
          <w:t xml:space="preserve">Parameter mapping</w:t>
        </w:r>
      </w:hyperlink>
    </w:p>
    <w:p>
      <w:pPr>
        <w:pStyle w:val="Compact"/>
        <w:numPr>
          <w:numId w:val="1012"/>
          <w:ilvl w:val="3"/>
        </w:numPr>
      </w:pPr>
      <w:hyperlink w:anchor="sonification:artistic">
        <w:r>
          <w:rPr>
            <w:rStyle w:val="Hyperlink"/>
          </w:rPr>
          <w:t xml:space="preserve">Artistic sonification</w:t>
        </w:r>
      </w:hyperlink>
    </w:p>
    <w:p>
      <w:pPr>
        <w:pStyle w:val="Compact"/>
        <w:numPr>
          <w:numId w:val="1012"/>
          <w:ilvl w:val="3"/>
        </w:numPr>
      </w:pPr>
      <w:hyperlink w:anchor="sonification:software">
        <w:r>
          <w:rPr>
            <w:rStyle w:val="Hyperlink"/>
          </w:rPr>
          <w:t xml:space="preserve">Sonification Software</w:t>
        </w:r>
      </w:hyperlink>
    </w:p>
    <w:p>
      <w:pPr>
        <w:pStyle w:val="Compact"/>
        <w:numPr>
          <w:numId w:val="1012"/>
          <w:ilvl w:val="3"/>
        </w:numPr>
      </w:pPr>
      <w:hyperlink w:anchor="sonification:installations">
        <w:r>
          <w:rPr>
            <w:rStyle w:val="Hyperlink"/>
          </w:rPr>
          <w:t xml:space="preserve">Sonification Installations</w:t>
        </w:r>
      </w:hyperlink>
    </w:p>
    <w:p>
      <w:pPr>
        <w:pStyle w:val="Compact"/>
        <w:numPr>
          <w:numId w:val="1012"/>
          <w:ilvl w:val="3"/>
        </w:numPr>
      </w:pPr>
      <w:hyperlink w:anchor="sonification:model">
        <w:r>
          <w:rPr>
            <w:rStyle w:val="Hyperlink"/>
          </w:rPr>
          <w:t xml:space="preserve">Model-based sonification</w:t>
        </w:r>
      </w:hyperlink>
    </w:p>
    <w:p>
      <w:pPr>
        <w:pStyle w:val="Compact"/>
        <w:numPr>
          <w:numId w:val="1012"/>
          <w:ilvl w:val="3"/>
        </w:numPr>
      </w:pPr>
      <w:hyperlink w:anchor="sonification:affective">
        <w:r>
          <w:rPr>
            <w:rStyle w:val="Hyperlink"/>
          </w:rPr>
          <w:t xml:space="preserve">Affective Sonification</w:t>
        </w:r>
      </w:hyperlink>
    </w:p>
    <w:p>
      <w:pPr>
        <w:pStyle w:val="Compact"/>
        <w:numPr>
          <w:numId w:val="1010"/>
          <w:ilvl w:val="2"/>
        </w:numPr>
      </w:pPr>
      <w:hyperlink w:anchor="computer_music">
        <w:r>
          <w:rPr>
            <w:rStyle w:val="Hyperlink"/>
          </w:rPr>
          <w:t xml:space="preserve">Computer Music</w:t>
        </w:r>
      </w:hyperlink>
    </w:p>
    <w:p>
      <w:pPr>
        <w:pStyle w:val="Compact"/>
        <w:numPr>
          <w:numId w:val="1013"/>
          <w:ilvl w:val="3"/>
        </w:numPr>
      </w:pPr>
      <w:hyperlink w:anchor="computer:sssp">
        <w:r>
          <w:rPr>
            <w:rStyle w:val="Hyperlink"/>
          </w:rPr>
          <w:t xml:space="preserve">SSSP and the question of complexity</w:t>
        </w:r>
      </w:hyperlink>
    </w:p>
    <w:p>
      <w:pPr>
        <w:pStyle w:val="Compact"/>
        <w:numPr>
          <w:numId w:val="1013"/>
          <w:ilvl w:val="3"/>
        </w:numPr>
      </w:pPr>
      <w:hyperlink w:anchor="computer:blackbox">
        <w:r>
          <w:rPr>
            <w:rStyle w:val="Hyperlink"/>
          </w:rPr>
          <w:t xml:space="preserve">Black-boxing Programs</w:t>
        </w:r>
      </w:hyperlink>
    </w:p>
    <w:p>
      <w:pPr>
        <w:pStyle w:val="Compact"/>
        <w:numPr>
          <w:numId w:val="1013"/>
          <w:ilvl w:val="3"/>
        </w:numPr>
      </w:pPr>
      <w:hyperlink w:anchor="computer:free">
        <w:r>
          <w:rPr>
            <w:rStyle w:val="Hyperlink"/>
          </w:rPr>
          <w:t xml:space="preserve">CAMP and the vanilla synthesizer</w:t>
        </w:r>
      </w:hyperlink>
    </w:p>
    <w:p>
      <w:pPr>
        <w:pStyle w:val="Compact"/>
        <w:numPr>
          <w:numId w:val="1013"/>
          <w:ilvl w:val="3"/>
        </w:numPr>
      </w:pPr>
      <w:hyperlink w:anchor="computer:linked">
        <w:r>
          <w:rPr>
            <w:rStyle w:val="Hyperlink"/>
          </w:rPr>
          <w:t xml:space="preserve">Enter Linked Lists</w:t>
        </w:r>
      </w:hyperlink>
    </w:p>
    <w:p>
      <w:pPr>
        <w:pStyle w:val="Compact"/>
        <w:numPr>
          <w:numId w:val="1013"/>
          <w:ilvl w:val="3"/>
        </w:numPr>
      </w:pPr>
      <w:hyperlink w:anchor="computer:notation">
        <w:r>
          <w:rPr>
            <w:rStyle w:val="Hyperlink"/>
          </w:rPr>
          <w:t xml:space="preserve">Notating scores</w:t>
        </w:r>
      </w:hyperlink>
    </w:p>
    <w:p>
      <w:pPr>
        <w:pStyle w:val="Compact"/>
        <w:numPr>
          <w:numId w:val="1013"/>
          <w:ilvl w:val="3"/>
        </w:numPr>
      </w:pPr>
      <w:hyperlink w:anchor="computer:computer">
        <w:r>
          <w:rPr>
            <w:rStyle w:val="Hyperlink"/>
          </w:rPr>
          <w:t xml:space="preserve">Computer Scores</w:t>
        </w:r>
      </w:hyperlink>
    </w:p>
    <w:p>
      <w:pPr>
        <w:pStyle w:val="Compact"/>
        <w:numPr>
          <w:numId w:val="1013"/>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3"/>
          <w:ilvl w:val="3"/>
        </w:numPr>
      </w:pPr>
      <w:hyperlink w:anchor="computer:theoretical">
        <w:r>
          <w:rPr>
            <w:rStyle w:val="Hyperlink"/>
          </w:rPr>
          <w:t xml:space="preserve">Theoretical Performance</w:t>
        </w:r>
      </w:hyperlink>
    </w:p>
    <w:p>
      <w:pPr>
        <w:pStyle w:val="Compact"/>
        <w:numPr>
          <w:numId w:val="1013"/>
          <w:ilvl w:val="3"/>
        </w:numPr>
      </w:pPr>
      <w:hyperlink w:anchor="computer:realtime">
        <w:r>
          <w:rPr>
            <w:rStyle w:val="Hyperlink"/>
          </w:rPr>
          <w:t xml:space="preserve">Real-time data structures</w:t>
        </w:r>
      </w:hyperlink>
    </w:p>
    <w:p>
      <w:pPr>
        <w:pStyle w:val="Compact"/>
        <w:numPr>
          <w:numId w:val="1013"/>
          <w:ilvl w:val="3"/>
        </w:numPr>
      </w:pPr>
      <w:hyperlink w:anchor="computer:puredata">
        <w:r>
          <w:rPr>
            <w:rStyle w:val="Hyperlink"/>
          </w:rPr>
          <w:t xml:space="preserve">Pure Data</w:t>
        </w:r>
      </w:hyperlink>
    </w:p>
    <w:p>
      <w:pPr>
        <w:pStyle w:val="Compact"/>
        <w:numPr>
          <w:numId w:val="1013"/>
          <w:ilvl w:val="3"/>
        </w:numPr>
      </w:pPr>
      <w:hyperlink w:anchor="computer:datastructures">
        <w:r>
          <w:rPr>
            <w:rStyle w:val="Hyperlink"/>
          </w:rPr>
          <w:t xml:space="preserve">Pd Data Structures</w:t>
        </w:r>
      </w:hyperlink>
    </w:p>
    <w:p>
      <w:pPr>
        <w:pStyle w:val="Compact"/>
        <w:numPr>
          <w:numId w:val="1013"/>
          <w:ilvl w:val="3"/>
        </w:numPr>
      </w:pPr>
      <w:hyperlink w:anchor="computer:rtcmix">
        <w:r>
          <w:rPr>
            <w:rStyle w:val="Hyperlink"/>
          </w:rPr>
          <w:t xml:space="preserve">RtCMIX and the heap</w:t>
        </w:r>
      </w:hyperlink>
    </w:p>
    <w:p>
      <w:pPr>
        <w:pStyle w:val="Compact"/>
        <w:numPr>
          <w:numId w:val="1013"/>
          <w:ilvl w:val="3"/>
        </w:numPr>
      </w:pPr>
      <w:hyperlink w:anchor="computer:openmusic">
        <w:r>
          <w:rPr>
            <w:rStyle w:val="Hyperlink"/>
          </w:rPr>
          <w:t xml:space="preserve">OpenMusic</w:t>
        </w:r>
      </w:hyperlink>
    </w:p>
    <w:p>
      <w:pPr>
        <w:pStyle w:val="Compact"/>
        <w:numPr>
          <w:numId w:val="1013"/>
          <w:ilvl w:val="3"/>
        </w:numPr>
      </w:pPr>
      <w:hyperlink w:anchor="computer:kyma">
        <w:r>
          <w:rPr>
            <w:rStyle w:val="Hyperlink"/>
          </w:rPr>
          <w:t xml:space="preserve">Kyma</w:t>
        </w:r>
      </w:hyperlink>
    </w:p>
    <w:p>
      <w:pPr>
        <w:pStyle w:val="Compact"/>
        <w:numPr>
          <w:numId w:val="1013"/>
          <w:ilvl w:val="3"/>
        </w:numPr>
      </w:pPr>
      <w:hyperlink w:anchor="computer:audacity">
        <w:r>
          <w:rPr>
            <w:rStyle w:val="Hyperlink"/>
          </w:rPr>
          <w:t xml:space="preserve">Audacity and the Sequence</w:t>
        </w:r>
      </w:hyperlink>
    </w:p>
    <w:p>
      <w:pPr>
        <w:pStyle w:val="Compact"/>
        <w:numPr>
          <w:numId w:val="1013"/>
          <w:ilvl w:val="3"/>
        </w:numPr>
      </w:pPr>
      <w:hyperlink w:anchor="computer:supercollider">
        <w:r>
          <w:rPr>
            <w:rStyle w:val="Hyperlink"/>
          </w:rPr>
          <w:t xml:space="preserve">SuperCollider and nodes</w:t>
        </w:r>
      </w:hyperlink>
    </w:p>
    <w:p>
      <w:pPr>
        <w:pStyle w:val="Compact"/>
        <w:numPr>
          <w:numId w:val="1010"/>
          <w:ilvl w:val="2"/>
        </w:numPr>
      </w:pPr>
      <w:hyperlink w:anchor="applications">
        <w:r>
          <w:rPr>
            <w:rStyle w:val="Hyperlink"/>
          </w:rPr>
          <w:t xml:space="preserve">Applications</w:t>
        </w:r>
      </w:hyperlink>
    </w:p>
    <w:p>
      <w:pPr>
        <w:pStyle w:val="Compact"/>
        <w:numPr>
          <w:numId w:val="1014"/>
          <w:ilvl w:val="3"/>
        </w:numPr>
      </w:pPr>
      <w:hyperlink w:anchor="applications:synthesis">
        <w:r>
          <w:rPr>
            <w:rStyle w:val="Hyperlink"/>
          </w:rPr>
          <w:t xml:space="preserve">Synthesis</w:t>
        </w:r>
      </w:hyperlink>
    </w:p>
    <w:p>
      <w:pPr>
        <w:pStyle w:val="Compact"/>
        <w:numPr>
          <w:numId w:val="1014"/>
          <w:ilvl w:val="3"/>
        </w:numPr>
      </w:pPr>
      <w:hyperlink w:anchor="applications:navigation">
        <w:r>
          <w:rPr>
            <w:rStyle w:val="Hyperlink"/>
          </w:rPr>
          <w:t xml:space="preserve">Navigation</w:t>
        </w:r>
      </w:hyperlink>
    </w:p>
    <w:p>
      <w:pPr>
        <w:pStyle w:val="Compact"/>
        <w:numPr>
          <w:numId w:val="1014"/>
          <w:ilvl w:val="3"/>
        </w:numPr>
      </w:pPr>
      <w:hyperlink w:anchor="application:performance">
        <w:r>
          <w:rPr>
            <w:rStyle w:val="Hyperlink"/>
          </w:rPr>
          <w:t xml:space="preserve">Performance</w:t>
        </w:r>
      </w:hyperlink>
    </w:p>
    <w:p>
      <w:pPr>
        <w:pStyle w:val="Compact"/>
        <w:numPr>
          <w:numId w:val="1014"/>
          <w:ilvl w:val="3"/>
        </w:numPr>
      </w:pPr>
      <w:hyperlink w:anchor="application:gesture">
        <w:r>
          <w:rPr>
            <w:rStyle w:val="Hyperlink"/>
          </w:rPr>
          <w:t xml:space="preserve">Gesture</w:t>
        </w:r>
      </w:hyperlink>
    </w:p>
    <w:p>
      <w:pPr>
        <w:pStyle w:val="Compact"/>
        <w:numPr>
          <w:numId w:val="1014"/>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5"/>
          <w:ilvl w:val="1"/>
        </w:numPr>
      </w:pPr>
      <w:hyperlink w:anchor="section:Listening_Database">
        <w:r>
          <w:rPr>
            <w:rStyle w:val="Hyperlink"/>
          </w:rPr>
          <w:t xml:space="preserve">Listening Database</w:t>
        </w:r>
      </w:hyperlink>
    </w:p>
    <w:p>
      <w:pPr>
        <w:pStyle w:val="Compact"/>
        <w:numPr>
          <w:numId w:val="1016"/>
          <w:ilvl w:val="2"/>
        </w:numPr>
      </w:pPr>
      <w:hyperlink w:anchor="resonance_of_a_return">
        <w:r>
          <w:rPr>
            <w:rStyle w:val="Hyperlink"/>
          </w:rPr>
          <w:t xml:space="preserve">The Resonance of a Return</w:t>
        </w:r>
      </w:hyperlink>
    </w:p>
    <w:p>
      <w:pPr>
        <w:pStyle w:val="Compact"/>
        <w:numPr>
          <w:numId w:val="1016"/>
          <w:ilvl w:val="2"/>
        </w:numPr>
      </w:pPr>
      <w:hyperlink w:anchor="network">
        <w:r>
          <w:rPr>
            <w:rStyle w:val="Hyperlink"/>
          </w:rPr>
          <w:t xml:space="preserve">Resonant Network</w:t>
        </w:r>
      </w:hyperlink>
    </w:p>
    <w:p>
      <w:pPr>
        <w:pStyle w:val="Compact"/>
        <w:numPr>
          <w:numId w:val="1016"/>
          <w:ilvl w:val="2"/>
        </w:numPr>
      </w:pPr>
      <w:hyperlink w:anchor="work">
        <w:r>
          <w:rPr>
            <w:rStyle w:val="Hyperlink"/>
          </w:rPr>
          <w:t xml:space="preserve">The Work of Actors</w:t>
        </w:r>
      </w:hyperlink>
    </w:p>
    <w:p>
      <w:pPr>
        <w:pStyle w:val="Compact"/>
        <w:numPr>
          <w:numId w:val="1016"/>
          <w:ilvl w:val="2"/>
        </w:numPr>
      </w:pPr>
      <w:hyperlink w:anchor="inoperativity">
        <w:r>
          <w:rPr>
            <w:rStyle w:val="Hyperlink"/>
          </w:rPr>
          <w:t xml:space="preserve">The Unworking Network</w:t>
        </w:r>
      </w:hyperlink>
    </w:p>
    <w:p>
      <w:pPr>
        <w:pStyle w:val="Compact"/>
        <w:numPr>
          <w:numId w:val="1015"/>
          <w:ilvl w:val="1"/>
        </w:numPr>
      </w:pPr>
      <w:hyperlink w:anchor="section:Memory">
        <w:r>
          <w:rPr>
            <w:rStyle w:val="Hyperlink"/>
          </w:rPr>
          <w:t xml:space="preserve">Memory</w:t>
        </w:r>
      </w:hyperlink>
    </w:p>
    <w:p>
      <w:pPr>
        <w:pStyle w:val="Compact"/>
        <w:numPr>
          <w:numId w:val="1017"/>
          <w:ilvl w:val="2"/>
        </w:numPr>
      </w:pPr>
      <w:hyperlink w:anchor="funeslude">
        <w:r>
          <w:rPr>
            <w:rStyle w:val="Hyperlink"/>
          </w:rPr>
          <w:t xml:space="preserve">Interlude: Embodied Memory</w:t>
        </w:r>
      </w:hyperlink>
    </w:p>
    <w:p>
      <w:pPr>
        <w:pStyle w:val="Compact"/>
        <w:numPr>
          <w:numId w:val="1017"/>
          <w:ilvl w:val="2"/>
        </w:numPr>
      </w:pPr>
      <w:hyperlink w:anchor="human">
        <w:r>
          <w:rPr>
            <w:rStyle w:val="Hyperlink"/>
          </w:rPr>
          <w:t xml:space="preserve">The Effraction of the Trace</w:t>
        </w:r>
      </w:hyperlink>
    </w:p>
    <w:p>
      <w:pPr>
        <w:pStyle w:val="Compact"/>
        <w:numPr>
          <w:numId w:val="1017"/>
          <w:ilvl w:val="2"/>
        </w:numPr>
      </w:pPr>
      <w:hyperlink w:anchor="archontic">
        <w:r>
          <w:rPr>
            <w:rStyle w:val="Hyperlink"/>
          </w:rPr>
          <w:t xml:space="preserve">The Archontic Principle</w:t>
        </w:r>
      </w:hyperlink>
    </w:p>
    <w:p>
      <w:pPr>
        <w:pStyle w:val="Compact"/>
        <w:numPr>
          <w:numId w:val="1017"/>
          <w:ilvl w:val="2"/>
        </w:numPr>
      </w:pPr>
      <w:hyperlink w:anchor="spectrality">
        <w:r>
          <w:rPr>
            <w:rStyle w:val="Hyperlink"/>
          </w:rPr>
          <w:t xml:space="preserve">The Spectral Database</w:t>
        </w:r>
      </w:hyperlink>
    </w:p>
    <w:p>
      <w:pPr>
        <w:pStyle w:val="Compact"/>
        <w:numPr>
          <w:numId w:val="1015"/>
          <w:ilvl w:val="1"/>
        </w:numPr>
      </w:pPr>
      <w:hyperlink w:anchor="section:Performance">
        <w:r>
          <w:rPr>
            <w:rStyle w:val="Hyperlink"/>
          </w:rPr>
          <w:t xml:space="preserve">Performance</w:t>
        </w:r>
      </w:hyperlink>
    </w:p>
    <w:p>
      <w:pPr>
        <w:pStyle w:val="Compact"/>
        <w:numPr>
          <w:numId w:val="1018"/>
          <w:ilvl w:val="2"/>
        </w:numPr>
      </w:pPr>
      <w:hyperlink w:anchor="gender">
        <w:r>
          <w:rPr>
            <w:rStyle w:val="Hyperlink"/>
          </w:rPr>
          <w:t xml:space="preserve">Gendered Database</w:t>
        </w:r>
      </w:hyperlink>
    </w:p>
    <w:p>
      <w:pPr>
        <w:pStyle w:val="Compact"/>
        <w:numPr>
          <w:numId w:val="1018"/>
          <w:ilvl w:val="2"/>
        </w:numPr>
      </w:pPr>
      <w:hyperlink w:anchor="limits">
        <w:r>
          <w:rPr>
            <w:rStyle w:val="Hyperlink"/>
          </w:rPr>
          <w:t xml:space="preserve">Towards the Limits</w:t>
        </w:r>
      </w:hyperlink>
    </w:p>
    <w:p>
      <w:pPr>
        <w:pStyle w:val="Compact"/>
        <w:numPr>
          <w:numId w:val="1018"/>
          <w:ilvl w:val="2"/>
        </w:numPr>
      </w:pPr>
      <w:hyperlink w:anchor="style">
        <w:r>
          <w:rPr>
            <w:rStyle w:val="Hyperlink"/>
          </w:rPr>
          <w:t xml:space="preserve">Contingencies of Style</w:t>
        </w:r>
      </w:hyperlink>
    </w:p>
    <w:p>
      <w:pPr>
        <w:pStyle w:val="Compact"/>
        <w:numPr>
          <w:numId w:val="1018"/>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9"/>
          <w:ilvl w:val="1"/>
        </w:numPr>
      </w:pPr>
      <w:hyperlink w:anchor="section:Rethinking_Composition">
        <w:r>
          <w:rPr>
            <w:rStyle w:val="Hyperlink"/>
          </w:rPr>
          <w:t xml:space="preserve">Rethinking Composition</w:t>
        </w:r>
      </w:hyperlink>
    </w:p>
    <w:p>
      <w:pPr>
        <w:pStyle w:val="Compact"/>
        <w:numPr>
          <w:numId w:val="1020"/>
          <w:ilvl w:val="2"/>
        </w:numPr>
      </w:pPr>
      <w:hyperlink w:anchor="performance">
        <w:r>
          <w:rPr>
            <w:rStyle w:val="Hyperlink"/>
          </w:rPr>
          <w:t xml:space="preserve">Performing the Database</w:t>
        </w:r>
      </w:hyperlink>
    </w:p>
    <w:p>
      <w:pPr>
        <w:pStyle w:val="Compact"/>
        <w:numPr>
          <w:numId w:val="1020"/>
          <w:ilvl w:val="2"/>
        </w:numPr>
      </w:pPr>
      <w:hyperlink w:anchor="organic">
        <w:r>
          <w:rPr>
            <w:rStyle w:val="Hyperlink"/>
          </w:rPr>
          <w:t xml:space="preserve">Working Composition</w:t>
        </w:r>
      </w:hyperlink>
    </w:p>
    <w:p>
      <w:pPr>
        <w:pStyle w:val="Compact"/>
        <w:numPr>
          <w:numId w:val="1020"/>
          <w:ilvl w:val="2"/>
        </w:numPr>
      </w:pPr>
      <w:hyperlink w:anchor="practice">
        <w:r>
          <w:rPr>
            <w:rStyle w:val="Hyperlink"/>
          </w:rPr>
          <w:t xml:space="preserve">The Composer as Navigator</w:t>
        </w:r>
      </w:hyperlink>
    </w:p>
    <w:p>
      <w:pPr>
        <w:pStyle w:val="Compact"/>
        <w:numPr>
          <w:numId w:val="1019"/>
          <w:ilvl w:val="1"/>
        </w:numPr>
      </w:pPr>
      <w:hyperlink w:anchor="section:Inoperativity">
        <w:r>
          <w:rPr>
            <w:rStyle w:val="Hyperlink"/>
          </w:rPr>
          <w:t xml:space="preserve">Inoperativity</w:t>
        </w:r>
      </w:hyperlink>
    </w:p>
    <w:p>
      <w:pPr>
        <w:pStyle w:val="Compact"/>
        <w:numPr>
          <w:numId w:val="1021"/>
          <w:ilvl w:val="2"/>
        </w:numPr>
      </w:pPr>
      <w:hyperlink w:anchor="anarchy">
        <w:r>
          <w:rPr>
            <w:rStyle w:val="Hyperlink"/>
          </w:rPr>
          <w:t xml:space="preserve">Anarchy and the Unwork</w:t>
        </w:r>
      </w:hyperlink>
    </w:p>
    <w:p>
      <w:pPr>
        <w:pStyle w:val="Compact"/>
        <w:numPr>
          <w:numId w:val="1021"/>
          <w:ilvl w:val="2"/>
        </w:numPr>
      </w:pPr>
      <w:hyperlink w:anchor="music">
        <w:r>
          <w:rPr>
            <w:rStyle w:val="Hyperlink"/>
          </w:rPr>
          <w:t xml:space="preserve">The Severed Object of Music</w:t>
        </w:r>
      </w:hyperlink>
    </w:p>
    <w:p>
      <w:pPr>
        <w:pStyle w:val="Compact"/>
        <w:numPr>
          <w:numId w:val="1019"/>
          <w:ilvl w:val="1"/>
        </w:numPr>
      </w:pPr>
      <w:hyperlink w:anchor="section:Database_Subject">
        <w:r>
          <w:rPr>
            <w:rStyle w:val="Hyperlink"/>
          </w:rPr>
          <w:t xml:space="preserve">Database Subject</w:t>
        </w:r>
      </w:hyperlink>
    </w:p>
    <w:p>
      <w:pPr>
        <w:pStyle w:val="Compact"/>
        <w:numPr>
          <w:numId w:val="1022"/>
          <w:ilvl w:val="2"/>
        </w:numPr>
      </w:pPr>
      <w:hyperlink w:anchor="worker">
        <w:r>
          <w:rPr>
            <w:rStyle w:val="Hyperlink"/>
          </w:rPr>
          <w:t xml:space="preserve">[WIP] Work In Progress</w:t>
        </w:r>
      </w:hyperlink>
    </w:p>
    <w:p>
      <w:pPr>
        <w:pStyle w:val="Compact"/>
        <w:numPr>
          <w:numId w:val="1022"/>
          <w:ilvl w:val="2"/>
        </w:numPr>
      </w:pPr>
      <w:hyperlink w:anchor="collaboration">
        <w:r>
          <w:rPr>
            <w:rStyle w:val="Hyperlink"/>
          </w:rPr>
          <w:t xml:space="preserve">Redifining Collaboration: Trans-Inoperativity</w:t>
        </w:r>
      </w:hyperlink>
    </w:p>
    <w:p>
      <w:pPr>
        <w:pStyle w:val="Compact"/>
        <w:numPr>
          <w:numId w:val="1022"/>
          <w:ilvl w:val="2"/>
        </w:numPr>
      </w:pPr>
      <w:hyperlink w:anchor="authorship">
        <w:r>
          <w:rPr>
            <w:rStyle w:val="Hyperlink"/>
          </w:rPr>
          <w:t xml:space="preserve">A Database Politics of Authorship</w:t>
        </w:r>
      </w:hyperlink>
    </w:p>
    <w:p>
      <w:pPr>
        <w:pStyle w:val="Compact"/>
        <w:numPr>
          <w:numId w:val="1001"/>
          <w:ilvl w:val="0"/>
        </w:numPr>
      </w:pPr>
      <w:hyperlink w:anchor="chapter:Conclusion">
        <w:r>
          <w:rPr>
            <w:rStyle w:val="Hyperlink"/>
          </w:rPr>
          <w:t xml:space="preserve">Conclusion</w:t>
        </w:r>
      </w:hyperlink>
    </w:p>
    <w:p>
      <w:pPr>
        <w:pStyle w:val="Compact"/>
        <w:numPr>
          <w:numId w:val="1023"/>
          <w:ilvl w:val="1"/>
        </w:numPr>
      </w:pPr>
      <w:hyperlink w:anchor="section:And_They_Are_Sounding_Back">
        <w:r>
          <w:rPr>
            <w:rStyle w:val="Hyperlink"/>
          </w:rPr>
          <w:t xml:space="preserve">And They Are Sounding Back</w:t>
        </w:r>
      </w:hyperlink>
    </w:p>
    <w:p>
      <w:pPr>
        <w:pStyle w:val="Compact"/>
        <w:numPr>
          <w:numId w:val="1001"/>
          <w:ilvl w:val="0"/>
        </w:numPr>
      </w:pPr>
      <w:hyperlink w:anchor="chapter:Appendices">
        <w:r>
          <w:rPr>
            <w:rStyle w:val="Hyperlink"/>
          </w:rPr>
          <w:t xml:space="preserve">Appendices</w:t>
        </w:r>
      </w:hyperlink>
    </w:p>
    <w:p>
      <w:pPr>
        <w:pStyle w:val="Compact"/>
        <w:numPr>
          <w:numId w:val="1024"/>
          <w:ilvl w:val="1"/>
        </w:numPr>
      </w:pPr>
      <w:hyperlink w:anchor="X9928d5a4298d9156e673c83842d96a99bfb66d7">
        <w:r>
          <w:rPr>
            <w:rStyle w:val="Hyperlink"/>
          </w:rPr>
          <w:t xml:space="preserve">DIANA: Database for Image and Audio Navigation</w:t>
        </w:r>
      </w:hyperlink>
    </w:p>
    <w:p>
      <w:pPr>
        <w:pStyle w:val="Compact"/>
        <w:numPr>
          <w:numId w:val="1025"/>
          <w:ilvl w:val="2"/>
        </w:numPr>
      </w:pPr>
      <w:hyperlink w:anchor="dbmodel">
        <w:r>
          <w:rPr>
            <w:rStyle w:val="Hyperlink"/>
          </w:rPr>
          <w:t xml:space="preserve">A Database Model</w:t>
        </w:r>
      </w:hyperlink>
    </w:p>
    <w:p>
      <w:pPr>
        <w:pStyle w:val="Compact"/>
        <w:numPr>
          <w:numId w:val="1024"/>
          <w:ilvl w:val="1"/>
        </w:numPr>
      </w:pPr>
      <w:hyperlink w:anchor="X7616598f194c52ee6f4c09f01c755a7090177ba">
        <w:r>
          <w:rPr>
            <w:rStyle w:val="Hyperlink"/>
          </w:rPr>
          <w:t xml:space="preserve">ABBY: An Online Environment for Annotated Bibliographies</w:t>
        </w:r>
      </w:hyperlink>
    </w:p>
    <w:p>
      <w:pPr>
        <w:pStyle w:val="Compact"/>
        <w:numPr>
          <w:numId w:val="1026"/>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Nicolas Camara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Nicolas Camara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my dissertation is to understand music composition as a database practice. To carry out this proposition, I will trace the conditions for the possibility of the above identity —i.e., composition = database—, and analyze the aesthetic implications this identity brings forth. In resonance with the extensive literature referring to the intersection between music and computers, I will situate this discussion around the broader question of technology’s agency in art. Specifically, I will analyze this agency in terms of the relationship between image and sound. 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 Data: database aesthetics Computers: memory, algorithm, and automation Immateriality: multimedia and new media I will briefly introduce and contextualize these key concepts upon which my dissertation will be organized. To begin with, the feature that must be addressed first in this discussion is what scientists, media theorists, artists, and computers know as data.</w:t>
      </w:r>
    </w:p>
    <w:p>
      <w:pPr>
        <w:pStyle w:val="BodyText"/>
      </w:pPr>
      <w:r>
        <w:t xml:space="preserve">The constantly changing technological, social, and global context of today’s “data revolution” has placed data at the center of media research. Social media theorist José van Dijck claims that this revolution, or “datafication” of today —“transforming all things under the sun into a data format and thus quantifying them”— is at the “heart” of the networked world (van Dijck 2017:11). Thus, data (i.e., the plurality of datum as “something given” from the world) is accumulated in archives, or data-bases, and accessed for infinite purposes from anywhere, anytime (Lovejoy 2011:13). Data-driven practices have been indeed present in the emerging information society since the nineteenth century, as evidenced by the evolution of statistics (van Es; Shaefer 2016:13). However, the question of aesthetics in data-driven art has only recently been assessed, and questions regarding the agency of the database in art have yet to be fully considered, particularly in the field of music composition. According to artist Margot Lovejoy: “the hybrid and collaborative nature of art using digital technologies as a medium…questions established practices of institutions such as museums, funding organizations, and the art world at large” (Lovejoy 2011:26). Composers, in turn, have been working with computers —and data— since the beginning of the computing era. Therefore, I will analyze how this ubiquitous, non-human, data-based model of the computer itself shapes composition, which is a practice traditionally conceived to belong to single authors —composers— whose technique or aesthetic intuition is generally valued.</w:t>
      </w:r>
    </w:p>
    <w:p>
      <w:pPr>
        <w:pStyle w:val="BodyText"/>
      </w:pPr>
      <w:r>
        <w:t xml:space="preserve">Before delving into a proper analysis of this data-based model, and into thorough investigations of its aesthetic consequences, I would like to take a detour and provide a glimpse of how data-driven practices have been conceptualized so far. Over the past 20 years the data-driven practice of art has been conceptualized under the term Database Aesthetics. One of the first proponents of the database as a cultural form is Lev Manovich with his (2001) The Language of New Media. In Lovejoy’s words: ” [Manovich] discusses the database as the center of the creative process in the computer age. He sees it as a new symbolic form […] He speaks about modern media as a battleground between a system which relied first and foremost on the narrative form and the new culture based on the database.” (Lovejoy 2004:168). In resonance with the “end of grand Narratives,” Manovich considered the database as a “new way to structure our experience of ourselves and of the world.” In the context of what he termed the emergence of the “metamedium of the digital computer” (Manovich 2001:6), he understood new media as digital media: “All existing media are translated into numerical data accessible for the computer. The result: graphics, moving images, sounds, shapes, spaces, and text become computable, that is, simply sets of computer data. In short, media become new media” (italics mine, p. 25). Put differently, for Manovich, the computer became useful only as a “remediation machine,” a translator of old media into new —digital— media (Manovich 2017:58). Thus, the structured collection of media as data —the database— gained its cultural agency. Manovich suggested that the database encapsulated creative impulses that artists revealed by creating interfaces to databases as their artwork. However, I consider that Manovich’s database is not the complete picture, since it remains on a certain level of analysis that, while certainly providing insight into digital practices, prevents further inquiries into deeper capabilities of the computer. These capabilities are dependent upon the computer’s inherent structure, which in turn is only possible with John Von Neumann’s notion of storage. I have so far proposed that the literature on data-driven art stands on the grounds of software as a given. In other words, while software is held as the gate to this data-driven art world, there is very little insight into the actual ‘gate’ itself. I will claim throughout this dissertation that the underlying architecture of the computer, which allows for the notion of software, is taken for granted. This model is what is known as the von Neumann architecture, which is an implementation by John Von Neumann of Alan Turing’s theoretical Universal Computing Machine: “Inasmuch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 (von Neumann; Goldstine; Burks 1946:399).</w:t>
      </w:r>
    </w:p>
    <w:p>
      <w:pPr>
        <w:pStyle w:val="BodyText"/>
      </w:pPr>
      <w:r>
        <w:t xml:space="preserve">I understand this model as follows:</w:t>
      </w:r>
    </w:p>
    <w:p>
      <w:pPr>
        <w:pStyle w:val="BodyText"/>
      </w:pPr>
      <w:r>
        <w:t xml:space="preserve">world –&gt; computation &lt;– data –&gt; memory –&gt; world</w:t>
      </w:r>
    </w:p>
    <w:p>
      <w:pPr>
        <w:pStyle w:val="BodyText"/>
      </w:pPr>
      <w:r>
        <w:t xml:space="preserve">In other words, in the Von Neumann model, the world is represented as data to be computed and stored: the datum is inscribed as discretized information, and traversed by a set of algorithmic —and automated— computations. The flow, represented here in the form of arrows, is what I consider the central property of data itself, and it is what I want to stress first of this model. I will argue that it is the Von Neumann model what predetermines this flow and, therefore, what needs to be analyzed when identifying music composition with database practices. This model is a fundamental aspect of the computer that still determines how we use it and what we can do when making music with it. The revolution of data cannot be understood properly without a closer analysis of the structure holding it. In a brief introduction on the computer’s history, Manovich draws a “historical loop” with Konrad Zuse’s (1936) computer prototype which used a 35mm movie film to store digits, and the fact that computers now make movies (Manovich 2001:26). Given that Manovich’s intention is to “describe and understand the logic driving the development of the language of new media,” (p. 7) he provides “general tendencies of a culture undergoing computerization” (p. 27) under a set of five principles: “numerical representation,” “modularity,” “automation,” “variability,” and “transcoding”. What these “principles of new media” point to, in truth, is some aspects that are available by the underlying architecture of the digital computer (i.e., memory, computation, and data flow). What is important to note here, however, is the memory module of the computer, which is what enables this architecture in the first place and, in turn, Manovich’s principles. On one hand, the storage unit of the computer allows to record information which is what constitutes Manovich’s “new media”. On the other, the same storage unit holds the algorithmia, that is, the functions, operations, or routines, which are used to access, process, etc., that information. Then, it is the flow of data (as instructions and information) with the processing unit what is at play, and what is mostly accesible by way of an interface (input and output devices). This model is what defines all computer practices, and in its center exists a different database of functions.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the model itself has remained conceptualized as a black box, and therefore it remained as such. I do not attempt here to enter into a discussion of whether this black box should or should not be opened, for that would take this dissertation into a different path. However, what I would like to point to is the fact that these instructions stored in memory, which constitute the algorithmic essence of digital logic, are in turn a database of functions. Therefore, the agency of the database in art cannot be considered without knowing this logical foundation: what do these databases represent if the case is that they do not constitute information of the world? What is different about them? How do they shape practices such as music composition? Before entering into this discussion, however, the automatic quality of the computing machine needs to be briefly mentioned.</w:t>
      </w:r>
    </w:p>
    <w:p>
      <w:pPr>
        <w:pStyle w:val="BodyText"/>
      </w:pPr>
      <w:r>
        <w:t xml:space="preserve">Since any container of information can be considered a database, curator Christiane Paul proposes that the database, “[as a] structured collection of data [that] stands in the tradition of data containers, such as a book, a library, an archive [has] become an essential form of cultural organization and memory” (Vesna 2007:175-8). However, the process of traversing the database (the algorithm logic, e.g. a sorting process) is always automated. Furthermore, this automation is carried out through increasingly fast computations, providing us with “unprecedented” new aesthetic possibilities (Manovich 2002:217).</w:t>
      </w:r>
    </w:p>
    <w:p>
      <w:pPr>
        <w:pStyle w:val="BodyText"/>
      </w:pPr>
      <w:r>
        <w:t xml:space="preserve">I have thus far introduced what I consider key concepts in the underlying structure of the computer (i.e., data, memory, algorithm, and automation) which constitute the von Neumann Architecture. Furthermore, I contextualized how data practices have been grounded upon a superficiality caused by the notion of black-box software, preventing deeper consideration of the capabilities of the computer. Finally, I have proposed that all computation depends on a foundational database of algorithms. I will now bring forth one aspect of digital practices that I consider to be one step further in the investigation of the essence of the aesthetic repercussions of the database in music composition. In an article referring to digital humanities, Katherine Hayles briefly comments on the cultural aspect of the database, as studied by Vesna and Manovich, with an emphasis on the collaborative aspect. In resonance with Sharon Daniel, Hayles claims the database allows “new kinds of relationships between a project’s designer and her interlocutors” (Hayles 2012:55). Therefore, it is through the interface to the database that a tangible agency is granted to the participant, resulting in a collaboration where authorship is decentered; hence, as Manovich claimed, the interface itself became the artwork. Before analyzing in depth this new conceptualization of authorship within art, and music composition in particular, I would like to point to an underlying paradox here: the tangibility of the digital interface. Hayles portrays the database as “embodying different cognitive, technical, psychological, and artistic modalities” (italics mine, ibid 56). As I have suggested above, the database is simultaneously archival, creative, and aesthetic impulses, and a driving force in the work. However, the database and its elements are immaterial, consisting essentially of digital information (i.e., binary digits, or bits). What is more, despite the fact that storage is ultimately physical, data can easily move to and fro, from one storage space to another, immediately, in a state of constant flow: data is as immaterial as it is dynamic.</w:t>
      </w:r>
    </w:p>
    <w:p>
      <w:pPr>
        <w:pStyle w:val="BodyText"/>
      </w:pPr>
      <w:r>
        <w:t xml:space="preserve">Therefore, since the artwork becomes the interface and thus it is available to touch, what constitutes and enables this embodiment? What is the nature of this immaterial agency? Furthermore, to what extent can this agency be understood in terms of the relationship between image and sound? In order to further advance in the analysis of what will be portrayed later on as a force, it is necessary to begin contextualizing the terminological discussions that are at play. In what follows I will underline some distinctions between multimedia and new media. In my dissertation, I will explore multimedia art as site to analyze technology’s agency in art, with a focus on the relationship between image and sound. In art, multimedia generally refers to the integration of sonic and visual elements, often including text, within the context of a single work. Manovich considers cinema to be the “original modern ‘multimedia’” (Manovich 2001:51).</w:t>
      </w:r>
    </w:p>
    <w:p>
      <w:pPr>
        <w:pStyle w:val="BodyText"/>
      </w:pPr>
      <w:r>
        <w:t xml:space="preserve">Mark Hansen, in turn, criticizes Manovich’s cinematic approach to new media in a tripartite way. First, for Hansen, new media extend beyond cinematic domination. Hansen considers Manovich’s non-critical views of the Human-Computer Interface (e.g., its promotion of “immobility” on the part of the user) as an attitude that prevents the “exploration of unheeded or unprecedented alternatives” that digital media have to offer (Hansen 2006:34). Second, Manovich’s cinematic metaphor itself is, for Hansen, not topologically suitable for digital image as such, since the latter is polymorphous: “lacking any inherent form or [geometric] enframing, data can be materialized in an almost limitless array of framings” (p. 34). Therefore, the aesthetic deployments of the digital image are thus restricted by the cinematic medium. Finally, Hansen claims that Manovich fails to provide “any account of the significant role accorded the body as the ‘operator’ of an alternative, post-cinematic interface with data’ (italics mine, p. 44), therefore neglecting to properly consider the new possibilities for experience that digital media bring forth.</w:t>
      </w:r>
    </w:p>
    <w:p>
      <w:pPr>
        <w:pStyle w:val="BodyText"/>
      </w:pPr>
      <w:r>
        <w:t xml:space="preserve">Jan Simons claims that the term multimedia has been restricted to the digital, computer-based environment distinguishing between multimediality (“a single information environment [that] offers the user simultaneous access to different sorts of media”) with new media, which for him consists of “a repositioning and redefinition of old media: what Jay David Bolter and Richard Grusin call ‘remediation’” (Simons 2002:236). Bolter and Grusin, in turn, base their concept of remediation by quoting Marshall Mcluhan (1964) Understanding Media: “the ‘content’ of any medium is always another medium” (Bolter; Grusin 2000:45). They argue that in being “the representation of a medium in another,” remediation is central to new digital media (45). This is attuned to Manovich’s description of old and new media. On the other hand, Kyong Chun argues that although it relies on computerization, new media is not just “digitized forms of other media (photography, video, text), but rather an interactive medium or form of distribution as independent as the information it relayed,” and therefore, new media stands for “fluid, individualized connectivity, a medium to distribute control and freedom” (Kyong Chun 2016:1). In what preceded, I have briefly referenced the ubiquity of the use of computers, as evidenced by the recent focus on data in media studies and in the arts. I have proposed, however, that software has been held as the horizon throughout the literature on data-driven art. In contrast, and not without anticipating what this next section will reveal, I have pointed that composers have been working with data since the beginning of the computing era. As I have proposed in the introduction, music composition is in itself a database practice. Conversely, database practices can be thought of as composition practices. This is to say that they both constitute a construction process that is contingent upon the dynamic relationship between instruction and information. The Von Neumann model is what allows for this construction to occur in the case of the database, where the data is an immaterial and dynamic element in constant flow, automatically and algorithmically gathering in the form of information or instruction. In the case of composition, the vibrant and dynamic energy that resonates in the form of information, instruction and, ultimately, image is sound. This last condition is what I will develop and trace in the following section. Finally, the following exploration, in conjunction with Part I, will constitute the conceptual groundwork for the model that I will develop in the last section.</w:t>
      </w:r>
    </w:p>
    <w:p>
      <w:pPr>
        <w:pStyle w:val="BodyText"/>
      </w:pPr>
      <w:r>
        <w:t xml:space="preserve">Sound: material, ILLIAC 1, MUSIC-N, stochastics, composition, and authorship Image: sonification, synchresis, resonance, and force Non-human Agency: actor-network theory Despite the fact that sound has become integral to new media works (Lovejoy 2011:18), visual approaches continue to dominate theorizations of database aesthetics. Therefore, there is a significant gap in the literature regarding the role of sound in new media. I will go through different situations in twentieth and twenty-first century music/sound art —such as improvisation, chance operations, stochastics, algorithmic composition, real-time composition, soundscape composition, etc.— in which composers and artists have consciously engaged with non-human agency in their work.</w:t>
      </w:r>
    </w:p>
    <w:p>
      <w:pPr>
        <w:pStyle w:val="BodyText"/>
      </w:pPr>
      <w:r>
        <w:t xml:space="preserve">I have contextualized multimedia at the intersection of the visual and the sonic, and now I will focus on the sonic. There are several authors I will refer to subsequently for that matter: Timothy Murray, Brian Kane, Michel Chion, and Carla Scaletti. Before entering into this discussion of the role of sound and non-human agency, I would like to first bring back to surface the notion of composition and, particularly, the notion of musical material. In Edgar Varese’s words: “The computing machine is a marvelous invention and seems almost superhuman. But, in reality, it is as limited as the mind of the individual who feeds it material” (italics mine, Varese 1966:20). Data as musical material for composition is, for Varese the key, or “reality” of the composition. As with musical material, data is subject to, and depends on manipulation by the composer. Thus, in being instrumental to composition, data defines composition at least in two aspects: first, it constitutes what the composition is, and second, it delimits how the composer can compose. What I consider interesting about Varese’s quote, is that in an attempt to ameliorate the repercussions, and somehow demystify these machines, Varese grants them aesthetic agency: “like the computer, the machines we use for making music can only give back what we put into them” (idem). I claim what Varese’s words most strongly suggest is a need for the emphasis on the ‘we’. I consider this emphasis a reaction to the presence of the computer in music. Therefore, implied in his statement is the fact that computers do in fact shape music composition. Similarly, by indexing a lattice of frequencies and time intervals, Hiller and Isaacson, share authorship and agency with the ILLIAC 1.</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 Max Mathews, an electrical engineer working in Bell Labs granted the composer and the computer a different form of mediation: he developed the first computer music language in the IBM 704. Mathews describes the architecture of this program in three stages of data flow —put simply, as reading, sorting, and executing— which are modeled in turn from three elements of music tradition: the score, the metronome, and the instrument. Thus, and by allowing for the synthesis of sound, his language brought the computer to a whole new sphere of potentiality. The data to be inputted (the material) became ‘interpreted’ by the computer, and so the type of instructions (as instructions for synthesis) changed. From this, two consequences emerged. First, instructions to generate materials were dependent upon the capacities of the language (FORTRAN first, then ultimately, C). Like in the case of the ILLIAC 1, material was generated. Second, what the MUSIC-N languages brought forth was a closer relationship between the acoustical result of the generated material, and thus the programmer, the computer, and the audio signal coming out of the speaker relationship became a much stronger one. Therefore, considering composition as database practice, in the MUSIC-N languages this identity is most evident. However, as sound became a much closer reality to the programmer and to the computer, the problem of composition became a heavier one for the composer, and this weight can be assessed in turn in the work of Xenakis.</w:t>
      </w:r>
    </w:p>
    <w:p>
      <w:pPr>
        <w:pStyle w:val="BodyText"/>
      </w:pPr>
      <w:r>
        <w:t xml:space="preserve">Iannis Xenakis introduced stochastics as a reaction to what he termed “chance—improvisation” (Xenakis 1992:39). In a series of French publications between 1955-1965, he argued for precision, calculus, as something that would furnish “a powerful method for reasoning and enrichment of sonic processes.” In a two-front criticism, chance was not calculated and improvisation was a substitution of the author, and a betrayal of the question of choice. Thus, in searching for meaning in music, Xenakis turned to probability distributions. However, later in his life he considered this inclination as a temporary measure: the role of the composer was equally present, “since,” as he explains, “each probability function has its own finality and therefore is not a nothing” (260). In other words, the stochastic process renders an actual thing, material, which needed to be given shape, form, etc., and using this material, in Horacio Vaggione’s words, is arbitrary: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(Vaggione 1993:97) 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 “The bottom-up strategy can be fascinating, partly because its results cannot always be predicted in advance. On the other hand, why limit the scope of compositional decisions to a single time scale?” Roads, in resonance with Vaggione’s multi-scalar approach to time, holds the figure of the composer in opposition to the global, statistical processes upon which Granular Synthesis (or Xenakis, or Hiller and Isaacson’s work) is built. He continues: “To navigate the widest possible zones of creativity, the creative composer wants to float freely across time scale boundaries” (italics mine, Roads 2004:330).</w:t>
      </w:r>
    </w:p>
    <w:p>
      <w:pPr>
        <w:pStyle w:val="BodyText"/>
      </w:pPr>
      <w:r>
        <w:t xml:space="preserve">In following this arbitrariness, the composer needs to choose, and hence selection and choice become the composer’s method. This method has always existed in music composition and it is certainly not the purpose of this dissertation to develop an account, let alone an investigation of this method as such. However, I argue that there is a contradiction regarding the object of selection, that is, the material: when the composer is faced with material, the composer must choose. What if this material is not something the composer can face, let alone choose? What if the composer is not anymore faced with material, but with an immaterial force that escapes selection? In other words, considering material as data, I argue, constitutes a different action on the part of the composer, and changes the aesthetic dimension of the composition.</w:t>
      </w:r>
    </w:p>
    <w:p>
      <w:pPr>
        <w:pStyle w:val="BodyText"/>
      </w:pPr>
      <w:r>
        <w:t xml:space="preserve">I will now introduce the concepts of autopoiesis, emergence, and bottom-up, and set them in contrast to the notions of the composer and material thus far exposed. Alan Garfinkel exemplifies emergence as present in the formation of patterns of physical phenomena: “if a homogeneous fluid is subjected to sufficient heat or motion, forms develop” (Garfinkel 1987:182). Sharon Daniel, in turn, brings the notion of emergence into the social —and the art— world, when she considers the autopoietic collapse of the subject and system (Daniel 2007:144). Daniel explains that this collapse is generally understood in the arts —and similarly by Roads— as the bottom-up mentality. However, for Daniel this mentality serves as a model for rethinking authorship.</w:t>
      </w:r>
    </w:p>
    <w:p>
      <w:pPr>
        <w:pStyle w:val="BodyText"/>
      </w:pPr>
      <w:r>
        <w:t xml:space="preserve">Addressing directly with the question of authorship in computer assisted composition, and embracing a bottom-up approach, composer George Lewis designed a program (i.e., composed Voyager) that “analyzes aspects of a human improvisor’s performance in real time.” This program uses the real-time analysis to “guide” the composition, and it “generates” complex responses both to the musician playing and to its own internal processes: “control of musical process is shared among players; interplayer communication takes place without necessarily involving a central authority. Local decisions taken by individual players percolate up to the global level, at which the overall form is maintained” (italics mine, Lewis 2000:33-7). This upwards percolation of the formation of form is what I consider an example of the bottom-up approach: based on local interactions (i.e., at the bottom level), the global form emerges. Furthermore, with Voyager, Lewis questions the taxonomy of the inherent categories with which we refer to music making (“composer,” “improviser,” and “culture”), by acknowledging formal agency (in the traditional sense of musical form) to a computer program that is to be improvised with, and he claims that this is the composition.</w:t>
      </w:r>
    </w:p>
    <w:p>
      <w:pPr>
        <w:pStyle w:val="BodyText"/>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Composer and programmer Carla Scaletti, defined sonification as “a mapping of numerically represented relations in some domain under study to relations in an acoustic domain for the purpose of interpreting, understanding, or communicating relations in the domain under study” (Scaletti 1992:224). Therefore, sonification is —like its visual counterpart, i.e., visualization— what is closest to what Vesna and Manovich have theorized of data-driven practices. However, the role of sound here diverges from that of music. While ‘understanding’ and ‘usefulness’ have been constitutive elements of ‘intention’ and ‘purpose’ in sonification as a practice, this is not the case for music, where signification is not such a crucial element in the matter. Notwithstanding, artist Andrea Polli, when referring to her sonification practices, claims that the database is neither a static subject “on which an artist projects meaning,” nor material “clay” to be “transformed,” but a “catalyzing factor in the conversation…In order for the expression of the data to be heard, we have to be listening” (Polli 2016:7). I therefore consider sonification to be a key element in the discussion of the intersection of the image and sound, since it is a data-driven sound practice that allows for linkages between the domain of the visual and the acoustic domain, as Scaletti’s definition permits. This is to say, simply, that a digital image can be sonified and therefore brought to its acoustic presence. However, in what follows, this relationship —of image and sound— will be understood as taking place in experience, rather than in an already modelled sonificating map. That is, instead of sonifying a distribution of data and thus forging the sonic from the data, the merging of the visual and the sonic happens in the body.</w:t>
      </w:r>
    </w:p>
    <w:p>
      <w:pPr>
        <w:pStyle w:val="BodyText"/>
      </w:pPr>
      <w:r>
        <w:t xml:space="preserve">Based on Pierre Schaeffer’s listening modes, Michel Chion’s (1994) Audio-vision addresses the “contract” between sound and image. Primarily focused on cinema, Chion’s text coined the term synchresis to describe “the forging of an immediate and necessary relationship between something one sees and something one hears” (Chion 1994:5). This principle of synchresis allows for what Chion calls the “added value,” which constitutes sound’s creation of a “definite impression” by way of providing “expressive and informative value” to the image (i.e., to what is inside the frame), hence “enriching” it. Therefore, while acknowledging the expressivity of sound and its informational power, Chion’s language relegates the overall aesthetic agency to this enriched, cinematic image. This relationship between sound and image, however, leaves the realms of the screen —and of the cinematic medium itself—, and it is placed in between the eye and the ear. The underlying need for this relationship, moreover, is itself dependant upon the notion of signification. In what follows, this ‘understanding’ will take yet another turn with Brian Kane and his analysis of Jean Luc-Nancy’s Listening.</w:t>
      </w:r>
    </w:p>
    <w:p>
      <w:pPr>
        <w:pStyle w:val="BodyText"/>
      </w:pPr>
      <w:r>
        <w:t xml:space="preserve">In a recent article, Brian Kane considers Nancy’s Listening as “the question of the subject…posed anew, outside of the horizon of the phenomenological subject” (Kane 2012:446). This statement raises a different kind of questioning and shifts the discussion of the in-between of the eye and the ear into the subject itself. Moving beyond Pierre Schaeffer’s notion of signification, Kane explains, “Nancy calls his subject ‘a resonant subject’ because both the object and subject of listening, in his account, resonate.” Nancy’s resonance can be understood as “an infinite sending and re-sending [, and] the structure of the subject and of sense” (p. 445). What I will point to now of this resonance, for the purposes of my dissertation, is the kind of feedback loop it implies. The subject is seen as yet another empathetic node in its relationship with the world. I understand this idea as intrinsic to the relationship between music composition and database practice, namely in the sense that the composer and the computer constitute resonating nodes in themselves, and thus share aesthetic agency. The abovementioned concept of synchresis can be further expanded and criticized in tune with Kane’s reading of Nancy: instead of an addition of value, synchresis can be understood as resonating synchresis, in which the visual and the sonic, as empathetic nodes, engage in vibrant relation with each other. Further, Timothy Murray brings forth another concept of Nancy that will also be analyzed throughout this dissertation, particularly in conjunction with the previously introduced immateriality of the database: the immaterial function of the image. Also quoting Nancy, Murray understands immateriality as “the expansion of ‘sensation’ at the expense of signification” (Murray 2011:139). Murray continues: “as the carrier of both ‘intimate force’ and ‘intensity,’ the image, even when musical, choreographic, or cinematic, does not so much ‘represent’ as ‘activate’ and ‘intensify’ representation and its ‘touch.’ It is this ‘immaterial’ force that lends the image its ‘impalpable nature’ and that constitutes that which it ‘images’” (p. 149).</w:t>
      </w:r>
    </w:p>
    <w:p>
      <w:pPr>
        <w:pStyle w:val="BodyText"/>
      </w:pPr>
      <w:r>
        <w:t xml:space="preserve">I have thus far provided a glimpse of a data-driven practice of music (sonification) which calls for notions of understanding and expression. I have briefly introduced Nancy’s concepts of resonance and immateriality as read by Kane and Murray. Further, I have begun to reformulate Chion’s synchresis as a way to understand the resonating aspect in the relationship between the eye and the ear. Furthermore, this resonating synchresis I claim that constitutes the essence of the identity of database and composition, computer and composer. These concepts will be developed throughout this dissertation, and I claim, what they begin to describe is the non-human agency the database has had in music composition. “We have actually three dimensions in music: horizontal, vertical, and dynamic swelling or decreasing, I shall add a fourth, sound projection —that feeling that sound is leaving us with no hope of being reflected back, a feeling akin to that aroused by beams of light sent forth by a powerful searchlight —for the ear as for the eye, that sense of projection, of a journey into space.” (Varese 2004:18)</w:t>
      </w:r>
    </w:p>
    <w:p>
      <w:pPr>
        <w:pStyle w:val="BodyText"/>
      </w:pPr>
      <w:r>
        <w:t xml:space="preserve">Varese’s fourth dimension is a suitable metaphor today to question composition itself. His poetical notion of sound and light in constant movement into space, and away from ourselves, is comparable to the notion of materiality fading away into immateriality; the composer, like the composition, flows through the world collapsing with the database, forever changing music composition, and releasing a resonating and imaginary aesthetic force. In order to question composition itself, and to assess the aesthetic implications of this change, I will take a philosophical leap and, in consideration of the situations above, I will argue that what is at stake in the field of music composition today, through the use of technology at large, and of the database in particular, is the transformation of culturally dominant models of composition. Composition can no longer be thought of as a practice centralized in the composer. In thinking so, I argue, the composition is embedded in an opaque blob that dissuades apprehension. This is why I propose here that composition can be imagined differently. Bruno Latour’s network theory can certainly help. Latour’s network is in a sense —like sound, and like Varese’s fourth dimension— pure expansion: “the surface ‘in between’ networks is either connected —but then the network is expanding— or non-existing” (Latour 1990:6). What is significant about this concept, moreover, is that it aims to replace spatial metaphors —high-low, in-out, far-close, global-local, etc.— with “associations and connections.” For Latour, spatial metaphors preclude the study of “society-nature” (p. 6). I do not attempt to explain what he means by society-nature, for that would take this dissertation into a slightly different path. However, what I would like to point to here is the fact that the epistemology of the network, in my opinion, is a step further in the understanding of social practices, and particularly for this dissertation, music composition. Actor-network theory has been described as the “distribution of agency across a heterogeneous network of human and nonhuman actants” (Grusin 2015:xv). Thus, within a music composition, each actant brings forth its aesthetic agency. In connection with the previously introduced notion of resonance, therefore, these actants can also be thought of as resonating through every aspect of the music work. It is in this resonance that the figure of the author is expanded as far as we can listen. My purpose on this dissertation is to explore the aesthetic implications of this expansion, and to unveil this resonance as a new form of imaginary composition.</w:t>
      </w:r>
    </w:p>
    <w:p>
      <w:pPr>
        <w:pStyle w:val="BodyText"/>
      </w:pPr>
      <w:r>
        <w:t xml:space="preserve">Since agency is shared among the entire network of “actants” in the composition (software, instrument, database, algorithm, composer, performer, etc.) how can we think of authorship in composition today? What is a composer? Second, the notion of musical material as data allows for our understanding of composition itself to no longer depend solely on the composer. This opens up the field to new kinds of collaboration; specifically, this opening helps to reduce transdisciplinary gaps, and to generate new linkages between the visual and the auditory. Third, the notion of data as immaterial has aesthetic resonances in the music work, and these resonances need to be further analyzed in closer detail. How is this force of imaginary composition different? Finally, much in the same way the computer’s programs and architecture shape art and composition, how and to what extent have artists and composers influenced in turn the field of computer science? How does a music itself shape the computer? I can only invite the reader to continue this questioning, to further investigate this transdisciplinary feedback, and to imagine different aesthetic dimensions that the resonating network brings forth.</w:t>
      </w:r>
    </w:p>
    <w:p>
      <w:pPr>
        <w:pStyle w:val="BodyText"/>
      </w:pPr>
      <w:r>
        <w:t xml:space="preserve">In what follows, I will briefly contextualize the proposed software library, and introduce its main functionalities. As of now, this model is at the very early stages of its development, and what will be presented here can be thought of indeed as an imprecise algorithm. This vagueness is in part intentional, since I consider that this dissertation will resonate through the resulting library, and therefore I have to develop hand in hand both the text and the model.</w:t>
      </w:r>
    </w:p>
    <w:p>
      <w:pPr>
        <w:pStyle w:val="BodyText"/>
      </w:pPr>
      <w:r>
        <w:t xml:space="preserve">Multimedia Composition: open-source, code, model, steps, considerations</w:t>
      </w:r>
    </w:p>
    <w:p>
      <w:pPr>
        <w:pStyle w:val="BodyText"/>
      </w:pPr>
      <w:r>
        <w:t xml:space="preserve">The library that I will develop will be available as open-source, meaning that it will have the capability to become a “collaborative production of software where the source code of how the system works is available for modification by any programmer.” (Graham; Cook 2010:117). As such, it opens a space for “unconscious collaborations” and it reshapes composition as a process of “constant dialogue between people, media and technologies” (Oliver La Rosa 2012:61). However, even though an open-source community may seem utopic, or even anarchic at first sight, Graham and Cook warn that “collaboration may not be egalitarian; hierarchies of skill and time most certainly apply and are acknowledged by those inside the system.” Attuned to the dynamics of socio-economic context and human relations, therefore, open-source software development carries similar tensions as in any collaborative system, where shadows of hierarchy still are projected upon the listening space. Despite these impending individualities, open-source communities develop in time, and eventually individuals are outlived by the community, which brings back the notion of a collective author into this software making world. The importance of software and its impact on media is expressed by Manovich in a rather blunt statement, several years after his Language was published: “If you want to escape our prison of software —or at least better understand what media is today —stop downloading apps created by others. Instead, learn to program —and teach it to your students” (Manovich 2015:206). This claim for programming as a form of liberation is now at the doorstep of art projects, institutions, universities, and particularly music composition itself. The composer-programmer identity emerged from the first computer music languages, and since then has grown exponentially. Open-source communities have added in this respect by their revealing of the source code, and their opening up of their discussions to non-programmer members of their community, that is, users. This gesture by the software development communities in general is what allows for a much larger user community to engage in programming and in turn collaborate and resonate back into the development itself. This is to say that the user is no longer an end point, but another node in the network. In what follows, I will draw from already existing open-source libraries to begin a delineation of the proposed model. I will mention the works of composers and programmers that are linked with the real-time music composition environment called Pure Data (Puckette 1997). In order to study the Physical and Perceptual Aspects of Percussive Timbre, Brent developed a library for Pure Data called timbreID. In this library, Brent includes “some of the most important sound descriptors” (Brent 2010:38). In turn, Villeret imported into Gem some functionalities of the broader OpenCV (Open Computer Vision) language, into a library called pix_opencv. All of these object-oriented libraries (pd, Gem, timbreID, pix_opencv, OpenCV) are open-source, and all are written in C and C++ languages. I will draw from these and in turn develop a new library. Since both of these libraries can render descriptors of their media (i.e., sound, in the case of timbreID, and image, in the case of pix_opencv and OpenCV in general), what I propose is a combination of such descriptors into navigable nodes that would exist in-between both media. A series of steps will be necessary.</w:t>
      </w:r>
    </w:p>
    <w:p>
      <w:pPr>
        <w:pStyle w:val="BodyText"/>
      </w:pPr>
      <w:r>
        <w:t xml:space="preserve">Audio data is inputted: in the form of files, or (automatically) segmented audio stream. A database of audio descriptors is generated in A by process S:</w:t>
      </w:r>
    </w:p>
    <w:p>
      <w:pPr>
        <w:pStyle w:val="BodyText"/>
      </w:pPr>
      <w:r>
        <w:t xml:space="preserve">S –&gt; A</w:t>
      </w:r>
    </w:p>
    <w:p>
      <w:pPr>
        <w:pStyle w:val="BodyText"/>
      </w:pPr>
      <w:r>
        <w:t xml:space="preserve">Image data is inputted: in the form of files or (dis-)continuous frames. Another database of image descriptors is generated in B by process T:</w:t>
      </w:r>
    </w:p>
    <w:p>
      <w:pPr>
        <w:pStyle w:val="BodyText"/>
      </w:pPr>
      <w:r>
        <w:t xml:space="preserve">T –&gt; B</w:t>
      </w:r>
    </w:p>
    <w:p>
      <w:pPr>
        <w:pStyle w:val="BodyText"/>
      </w:pPr>
      <w:r>
        <w:t xml:space="preserve">AB are traversed to obtain a third database N by process P:</w:t>
      </w:r>
    </w:p>
    <w:p>
      <w:pPr>
        <w:pStyle w:val="BodyText"/>
      </w:pPr>
      <w:r>
        <w:t xml:space="preserve">P –&gt; AB</w:t>
      </w:r>
    </w:p>
    <w:p>
      <w:pPr>
        <w:pStyle w:val="BodyText"/>
      </w:pPr>
      <w:r>
        <w:t xml:space="preserve">Thus, N will constitute the navigable nodes which can either be traversed to: generate an audio-visual trajectory, or recursively apply steps 1 and 2, i.e.:</w:t>
      </w:r>
    </w:p>
    <w:p>
      <w:pPr>
        <w:pStyle w:val="BodyText"/>
      </w:pPr>
      <w:r>
        <w:t xml:space="preserve">P –&gt; NE</w:t>
      </w:r>
    </w:p>
    <w:p>
      <w:pPr>
        <w:pStyle w:val="BodyText"/>
      </w:pPr>
      <w:r>
        <w:t xml:space="preserve">where E is</w:t>
      </w:r>
    </w:p>
    <w:p>
      <w:pPr>
        <w:pStyle w:val="BodyText"/>
      </w:pPr>
      <w:r>
        <w:t xml:space="preserve">P –&gt; CD</w:t>
      </w:r>
    </w:p>
    <w:p>
      <w:pPr>
        <w:pStyle w:val="BodyText"/>
      </w:pPr>
      <w:r>
        <w:t xml:space="preserve">and CD constitute two other audio and image databases, respectively.</w:t>
      </w:r>
    </w:p>
    <w:p>
      <w:pPr>
        <w:pStyle w:val="BodyText"/>
      </w:pPr>
      <w:r>
        <w:t xml:space="preserve">In the case of [4.i], traversing Ncalls the original elements of ABand, therefore, results in an audio-visual stream that depends, reasonably, on P. This means that Pmust have variables that can be manually set, or that can change with another type of process, naturally in feedback with AB. I hypothesize that process P consists of calculating derivatives between both sets of data. However, I will experiment with different mathematical models of obtaining a third set out of two different ones, namely probability distributions, markov processes.</w:t>
      </w:r>
    </w:p>
    <w:p>
      <w:pPr>
        <w:pStyle w:val="BodyText"/>
      </w:pPr>
      <w:r>
        <w:t xml:space="preserve">In the case of [4.ii], recursion between other databases raises the following question: once recursion Nhas been reached, and [4.i] is desired, to which database do we refer to when we call the original elements? Two possibilities arise:</w:t>
      </w:r>
    </w:p>
    <w:p>
      <w:pPr>
        <w:pStyle w:val="BodyText"/>
      </w:pPr>
      <w:r>
        <w:t xml:space="preserve">A set of control variables is dedicated to narrowing or widening the scope of N N is used in reverse, that is: another process Q is used to generate audio and video material out of N.</w:t>
      </w:r>
    </w:p>
    <w:p>
      <w:pPr>
        <w:pStyle w:val="BodyText"/>
      </w:pPr>
      <w:r>
        <w:t xml:space="preserve">In all [4], traversing can be naturally automated and algorithmically programmed to occur in innumerable ways. It is not the purpose of this model to exhaust these possibilities, only to present this database multimedia composition environment as a framework for data navigation. In being the process dedicated to bring the audio descriptor and the image descriptor database together in a new database, process Pconstitutes the core algorithmic navigation of this model. Similarly, process Q will constitute a crucial aspect of this framework since it will be generating new audio-visual material from the outcome of the previous algorithmic navigation process. Thus, Pand Q will both be subject to experimentation throughout and will constitute the core of the proposed model. Finally, while S (namely, timbreID) is already available, T, on the other hand will need to be fully developed. Since most pix_opencv outputs processed images (i.e., not the proper descriptors), additional development must be assigned to obtain descriptors out of these processes.</w:t>
      </w:r>
    </w:p>
    <w:p>
      <w:pPr>
        <w:pStyle w:val="BodyText"/>
      </w:pPr>
      <w:r>
        <w:t xml:space="preserve">I have thus far proposed an overview of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The database multimedia composition model here proposed is yet another node; this text, a leap in the beginning of a navigation between these concepts: a navigation without a ship, map, or space; an imperative drive to grasp the now.</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Heading2"/>
      </w:pPr>
      <w:bookmarkStart w:id="26" w:name="section:I_am_sitting_in_a_database"/>
      <w:r>
        <w:t xml:space="preserve">I am sitting in a database</w:t>
      </w:r>
      <w:bookmarkEnd w:id="26"/>
    </w:p>
    <w:p>
      <w:pPr>
        <w:pStyle w:val="FirstParagraph"/>
      </w:pPr>
      <w:r>
        <w:t xml:space="preserve">In this section I place my dissertation in relation to existing scholarship, scholars, artists, and developers working in the fields of music composition, computer science, affect, and ontology, with emphasis on the ubiquity of databases and one the need to reflect on their practice, particularly in relation to multimedia arts. There is a database everywhere, anytime, always already affecting our lives. The database is an agent in our aesthetic and political lives just as much as we are agents in their composition and performance.</w:t>
      </w:r>
    </w:p>
    <w:p>
      <w:pPr>
        <w:pStyle w:val="Heading3"/>
      </w:pPr>
      <w:bookmarkStart w:id="27" w:name="scholarship"/>
      <w:r>
        <w:t xml:space="preserve">Existing Scholarship</w:t>
      </w:r>
      <w:bookmarkEnd w:id="27"/>
    </w:p>
    <w:p>
      <w:pPr>
        <w:pStyle w:val="FirstParagraph"/>
      </w:pPr>
      <w:r>
        <w:t xml:space="preserve">I provide a current panorama of Database Multimedia Composition today, mentioning relevant researches and artworks that touch or are related to the topic of my dissertation.</w:t>
      </w:r>
    </w:p>
    <w:p>
      <w:pPr>
        <w:pStyle w:val="Heading3"/>
      </w:pPr>
      <w:bookmarkStart w:id="28" w:name="approach"/>
      <w:r>
        <w:t xml:space="preserve">The Differences of my Approach</w:t>
      </w:r>
      <w:bookmarkEnd w:id="28"/>
    </w:p>
    <w:p>
      <w:pPr>
        <w:pStyle w:val="FirstParagraph"/>
      </w:pPr>
      <w:r>
        <w:t xml:space="preserve">I go further in the analyses of database practices in art by reaching beyond the historical, and technical description of the practice, to suggest that the agency of the database and its effects on sound, community, and the self, allows to surface new aspects of the aesthetics of the practice, and of its political implications.</w:t>
      </w:r>
    </w:p>
    <w:p>
      <w:pPr>
        <w:pStyle w:val="Heading2"/>
      </w:pPr>
      <w:bookmarkStart w:id="29" w:name="section:Argument"/>
      <w:r>
        <w:t xml:space="preserve">Argument</w:t>
      </w:r>
      <w:bookmarkEnd w:id="29"/>
    </w:p>
    <w:p>
      <w:pPr>
        <w:pStyle w:val="FirstParagraph"/>
      </w:pPr>
      <w:r>
        <w:t xml:space="preserve">My argument is that in order to analyze the extent to which music composition can be understood as a database practice, we need to reconceptualize the agency of the database in art. I claim that the aesthetic outcome and political implications of this agency can be understood by transversally exploring database and composition under the broader concepts of sound, self, and community.</w:t>
      </w:r>
    </w:p>
    <w:p>
      <w:pPr>
        <w:pStyle w:val="Heading3"/>
      </w:pPr>
      <w:bookmarkStart w:id="30" w:name="sound"/>
      <w:r>
        <w:t xml:space="preserve">Database and Sound</w:t>
      </w:r>
      <w:bookmarkEnd w:id="30"/>
    </w:p>
    <w:p>
      <w:pPr>
        <w:pStyle w:val="FirstParagraph"/>
      </w:pPr>
      <w:r>
        <w:t xml:space="preserve">First, I contextualize and define database practices, reviewing the existing literature with emphasis on sound practices.</w:t>
      </w:r>
    </w:p>
    <w:p>
      <w:pPr>
        <w:pStyle w:val="BodyText"/>
      </w:pPr>
      <w:r>
        <w:t xml:space="preserve">I conceptualize sound in terms of listening and resonance, in order to understand the agency of sound in database and composition practices.</w:t>
      </w:r>
    </w:p>
    <w:p>
      <w:pPr>
        <w:pStyle w:val="BodyText"/>
      </w:pPr>
      <w:r>
        <w:t xml:space="preserve">Finally, I conceptualize the political implications of the practice of music composition as database performance, which I claim a form of a self-listening —a resounding activity, or</w:t>
      </w:r>
      <w:r>
        <w:t xml:space="preserve"> </w:t>
      </w:r>
      <w:r>
        <w:rPr>
          <w:i/>
        </w:rPr>
        <w:t xml:space="preserve">a listening that listens to itself</w:t>
      </w:r>
      <w:r>
        <w:t xml:space="preserve">.</w:t>
      </w:r>
    </w:p>
    <w:p>
      <w:pPr>
        <w:pStyle w:val="Heading3"/>
      </w:pPr>
      <w:bookmarkStart w:id="31" w:name="self"/>
      <w:r>
        <w:t xml:space="preserve">Database and the Self</w:t>
      </w:r>
      <w:bookmarkEnd w:id="31"/>
    </w:p>
    <w:p>
      <w:pPr>
        <w:pStyle w:val="FirstParagraph"/>
      </w:pPr>
      <w:r>
        <w:t xml:space="preserve">In order to analyze transversally the concept of self in database and composition, I first develop a technical overview of the performatic activity of the database into what I call</w:t>
      </w:r>
      <w:r>
        <w:t xml:space="preserve"> </w:t>
      </w:r>
      <w:r>
        <w:rPr>
          <w:i/>
        </w:rPr>
        <w:t xml:space="preserve">databasing</w:t>
      </w:r>
      <w:r>
        <w:t xml:space="preserve">.</w:t>
      </w:r>
    </w:p>
    <w:p>
      <w:pPr>
        <w:pStyle w:val="BodyText"/>
      </w:pPr>
      <w:r>
        <w:t xml:space="preserve">Then, I analyze the agency and performance of both subjects: the human —i.e., the</w:t>
      </w:r>
      <w:r>
        <w:t xml:space="preserve"> </w:t>
      </w:r>
      <w:r>
        <w:rPr>
          <w:i/>
        </w:rPr>
        <w:t xml:space="preserve">databaser</w:t>
      </w:r>
      <w:r>
        <w:t xml:space="preserve">, database performers such as artists, composers, programers, etc.— and the nonhuman —i.e., the</w:t>
      </w:r>
      <w:r>
        <w:t xml:space="preserve"> </w:t>
      </w:r>
      <w:r>
        <w:rPr>
          <w:i/>
        </w:rPr>
        <w:t xml:space="preserve">database</w:t>
      </w:r>
      <w:r>
        <w:t xml:space="preserve">—, thus understanding the database as a subject in itself. Therefore, as a subject, I consider the self of the database both in terms of gender</w:t>
      </w:r>
      <w:hyperlink w:anchor="fn2">
        <w:r>
          <w:rPr>
            <w:vertAlign w:val="superscript"/>
            <w:rStyle w:val="Hyperlink"/>
          </w:rPr>
          <w:t xml:space="preserve">2</w:t>
        </w:r>
      </w:hyperlink>
      <w:r>
        <w:t xml:space="preserve"> </w:t>
      </w:r>
      <w:r>
        <w:t xml:space="preserve">and spectrality</w:t>
      </w:r>
      <w:hyperlink w:anchor="fn3">
        <w:r>
          <w:rPr>
            <w:vertAlign w:val="superscript"/>
            <w:rStyle w:val="Hyperlink"/>
          </w:rPr>
          <w:t xml:space="preserve">3</w:t>
        </w:r>
      </w:hyperlink>
      <w:r>
        <w:t xml:space="preserve">.</w:t>
      </w:r>
    </w:p>
    <w:p>
      <w:pPr>
        <w:pStyle w:val="BodyText"/>
      </w:pPr>
      <w:r>
        <w:t xml:space="preserve">Finally, the self in database is then developed politically into new conceptualizations of collaboration and authorship.</w:t>
      </w:r>
    </w:p>
    <w:p>
      <w:pPr>
        <w:pStyle w:val="Heading3"/>
      </w:pPr>
      <w:bookmarkStart w:id="32" w:name="community"/>
      <w:r>
        <w:t xml:space="preserve">Database and Community</w:t>
      </w:r>
      <w:bookmarkEnd w:id="32"/>
    </w:p>
    <w:p>
      <w:pPr>
        <w:pStyle w:val="FirstParagraph"/>
      </w:pPr>
      <w:r>
        <w:t xml:space="preserve">In order to gain insight on the aspects in common between database and composition, and the qualities of the resulting community of databasers , I first provide a historical overview of database practices, focusing on examples of the use of database in early computer-assisted collaborations.</w:t>
      </w:r>
    </w:p>
    <w:p>
      <w:pPr>
        <w:pStyle w:val="BodyText"/>
      </w:pPr>
      <w:r>
        <w:t xml:space="preserve">I then bring closer the gap between the human and the nonhuman by analyzing the database in terms of its resemblance to memory. Thus, thinking memory as a form of database practice proves to be a crucial aspect of how the activity of the composer and that of databasing are in constant resonance with each other.</w:t>
      </w:r>
    </w:p>
    <w:p>
      <w:pPr>
        <w:pStyle w:val="BodyText"/>
      </w:pPr>
      <w:r>
        <w:t xml:space="preserve">Finally, I understand community in terms of the ‘inoperative’</w:t>
      </w:r>
      <w:hyperlink w:anchor="fn4">
        <w:r>
          <w:rPr>
            <w:vertAlign w:val="superscript"/>
            <w:rStyle w:val="Hyperlink"/>
          </w:rPr>
          <w:t xml:space="preserve">4</w:t>
        </w:r>
      </w:hyperlink>
      <w:r>
        <w:t xml:space="preserve">. I thus bring the inoperative aspect of communities into the sphere of the ‘music object’</w:t>
      </w:r>
      <w:hyperlink w:anchor="fn5">
        <w:r>
          <w:rPr>
            <w:vertAlign w:val="superscript"/>
            <w:rStyle w:val="Hyperlink"/>
          </w:rPr>
          <w:t xml:space="preserve">5</w:t>
        </w:r>
      </w:hyperlink>
      <w:r>
        <w:t xml:space="preserve"> </w:t>
      </w:r>
      <w:r>
        <w:t xml:space="preserve">and the database itself. Finally, I emphasize on the ‘anarchic’ forces present on the music object and the database, by way of their resonance —understood as resemblance and resistance— to the concept of the ‘archive’</w:t>
      </w:r>
      <w:hyperlink w:anchor="fn6">
        <w:r>
          <w:rPr>
            <w:vertAlign w:val="superscript"/>
            <w:rStyle w:val="Hyperlink"/>
          </w:rPr>
          <w:t xml:space="preserve">6</w:t>
        </w:r>
      </w:hyperlink>
      <w:r>
        <w:t xml:space="preserve">.</w:t>
      </w:r>
    </w:p>
    <w:p>
      <w:pPr>
        <w:pStyle w:val="Heading2"/>
      </w:pPr>
      <w:bookmarkStart w:id="33" w:name="section:Chapter_Structure"/>
      <w:r>
        <w:t xml:space="preserve">Chapter Structure</w:t>
      </w:r>
      <w:bookmarkEnd w:id="33"/>
    </w:p>
    <w:p>
      <w:pPr>
        <w:pStyle w:val="FirstParagraph"/>
      </w:pPr>
      <w:r>
        <w:t xml:space="preserve">In this section I describe the aims and the chapter structure of this dissertation.</w:t>
      </w:r>
    </w:p>
    <w:p>
      <w:pPr>
        <w:pStyle w:val="Heading3"/>
      </w:pPr>
      <w:bookmarkStart w:id="34" w:name="aims"/>
      <w:r>
        <w:t xml:space="preserve">Principal and Secondary Aims</w:t>
      </w:r>
      <w:bookmarkEnd w:id="34"/>
    </w:p>
    <w:p>
      <w:pPr>
        <w:pStyle w:val="FirstParagraph"/>
      </w:pPr>
      <w:r>
        <w:t xml:space="preserve">What do I intend to do with this text? Who is it aimed at? What do I expect from the reader? How does my theorization affect the practices of Composition, Multimedia, and Database? To what extent is my practical approach an instantiation of my theorization? What are its limitations? What do I expect from both my Database Model (Appendix A) and my Annotated Bibliography Model (Appendix B)?</w:t>
      </w:r>
    </w:p>
    <w:p>
      <w:pPr>
        <w:pStyle w:val="Heading3"/>
      </w:pPr>
      <w:bookmarkStart w:id="35" w:name="chapters"/>
      <w:r>
        <w:t xml:space="preserve">The Chapter Structure</w:t>
      </w:r>
      <w:bookmarkEnd w:id="35"/>
    </w:p>
    <w:p>
      <w:pPr>
        <w:pStyle w:val="FirstParagraph"/>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6" w:name="chapter:Database_Art"/>
      <w:r>
        <w:t xml:space="preserve">Database Art</w:t>
      </w:r>
      <w:bookmarkEnd w:id="36"/>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7" w:name="section:The_Database"/>
      <w:r>
        <w:t xml:space="preserve">The Database</w:t>
      </w:r>
      <w:bookmarkEnd w:id="37"/>
    </w:p>
    <w:p>
      <w:pPr>
        <w:pStyle w:val="FirstParagraph"/>
      </w:pPr>
      <w:r>
        <w:t xml:space="preserve">In this section I engage with the existing literature on data-driven art. In relation to new media, Manovich first considered the Database to be a new ‘symbolic form’ of art.</w:t>
      </w:r>
      <w:r>
        <w:t xml:space="preserve"> </w:t>
      </w:r>
      <w:r>
        <w:t xml:space="preserve">(Manovich 2001)</w:t>
      </w:r>
      <w:r>
        <w:t xml:space="preserve"> </w:t>
      </w:r>
      <w:r>
        <w:t xml:space="preserve">The database became a term related to ‘internet’ and ‘digital’ art, and as such it was conceptualized in relation to interface design and interactivity. Hansen provided further insight to Database practices through theories of embodiment.</w:t>
      </w:r>
      <w:r>
        <w:t xml:space="preserve"> </w:t>
      </w:r>
      <w:r>
        <w:t xml:space="preserve">(Hansen 2004)</w:t>
      </w:r>
      <w:r>
        <w:t xml:space="preserve"> </w:t>
      </w:r>
      <w:r>
        <w:t xml:space="preserve">He claimed that since Manovich’s theorizations did not take into account the Body as an active agent, human-computer interaction so far fell short of reaching its aesthetic potential. Vesna, Daniel and Lovejoy proposed a theorization of context within Database Art.</w:t>
      </w:r>
      <w:r>
        <w:t xml:space="preserve"> </w:t>
      </w:r>
      <w:r>
        <w:t xml:space="preserve">(Daniel 2007, Klein 2007, Paul 2007, Vesna 2007a)</w:t>
      </w:r>
      <w:r>
        <w:t xml:space="preserve"> </w:t>
      </w:r>
      <w:r>
        <w:t xml:space="preserve">In their theorizations of interactivity in Database Art, they reassessed authorship in Digital Art. These authors later provided a panoramic view of database practices within the digital art world, and arrived at the broader term “Database Aesthetics.” Since then, studies on database aesthetics have only been present in the existing literature in terms of data practices.</w:t>
      </w:r>
    </w:p>
    <w:p>
      <w:pPr>
        <w:pStyle w:val="Heading3"/>
      </w:pPr>
      <w:bookmarkStart w:id="38" w:name="new_media"/>
      <w:r>
        <w:t xml:space="preserve">New Media</w:t>
      </w:r>
      <w:bookmarkEnd w:id="38"/>
    </w:p>
    <w:p>
      <w:pPr>
        <w:pStyle w:val="FirstParagraph"/>
      </w:pPr>
      <w:r>
        <w:t xml:space="preserve">Lev Manovich</w:t>
      </w:r>
      <w:r>
        <w:t xml:space="preserve"> </w:t>
      </w:r>
      <w:r>
        <w:t xml:space="preserve">(Manovich 2001)</w:t>
      </w:r>
      <w:r>
        <w:t xml:space="preserve"> </w:t>
      </w:r>
      <w:r>
        <w:t xml:space="preserve">is the first media historian to argue that the database occupies the center of the creative process in the computer age. In</w:t>
      </w:r>
      <w:r>
        <w:t xml:space="preserve"> </w:t>
      </w:r>
      <w:r>
        <w:rPr>
          <w:i/>
        </w:rPr>
        <w:t xml:space="preserve">The Language of New Media</w:t>
      </w:r>
      <w:r>
        <w:t xml:space="preserve">, he identifies the emergence of new media with the development of the database. He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w:t>
      </w:r>
      <w:r>
        <w:t xml:space="preserve">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r>
        <w:t xml:space="preserve">.</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hyperlink w:anchor="fn7">
        <w:r>
          <w:rPr>
            <w:vertAlign w:val="superscript"/>
            <w:rStyle w:val="Hyperlink"/>
          </w:rPr>
          <w:t xml:space="preserve">7</w:t>
        </w:r>
      </w:hyperlink>
      <w:r>
        <w:t xml:space="preserve"> </w:t>
      </w:r>
      <w:r>
        <w:t xml:space="preserve">(Manovich 2001, p. 227)</w:t>
      </w:r>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hyperlink w:anchor="fn8">
        <w:r>
          <w:rPr>
            <w:vertAlign w:val="superscript"/>
            <w:rStyle w:val="Hyperlink"/>
          </w:rPr>
          <w:t xml:space="preserve">8</w:t>
        </w:r>
      </w:hyperlink>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hyperlink w:anchor="fn9">
        <w:r>
          <w:rPr>
            <w:vertAlign w:val="superscript"/>
            <w:rStyle w:val="Hyperlink"/>
          </w:rPr>
          <w:t xml:space="preserve">9</w:t>
        </w:r>
      </w:hyperlink>
      <w:r>
        <w:t xml:space="preserve"> </w:t>
      </w:r>
      <w:r>
        <w:t xml:space="preserve">(Manovich 2001, p. 235)</w:t>
      </w:r>
      <w:r>
        <w:t xml:space="preserve"> </w:t>
      </w:r>
      <w:r>
        <w:t xml:space="preserve">Therefore, given that the form (in his words, literally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With this, I propose an embodied alternative where databases have an aesthetic agency that does not cancel that of the human. In this sense, I interpret Weinbren’s viewpoint as valid but incomplete, in the sense that it is not only the narrative</w:t>
      </w:r>
      <w:hyperlink w:anchor="fn10">
        <w:r>
          <w:rPr>
            <w:vertAlign w:val="superscript"/>
            <w:rStyle w:val="Hyperlink"/>
          </w:rPr>
          <w:t xml:space="preserve">10</w:t>
        </w:r>
      </w:hyperlink>
      <w:r>
        <w:t xml:space="preserve"> </w:t>
      </w:r>
      <w:r>
        <w:t xml:space="preserve">what gives meaning to databases. Furthermore, given the fact that both Manovich and Weinbren focus on visual arts, and thus, they base their discussion between database and narrative, I shift the focus from narrative to performance, arguing that it is performativity itself what provides meaning to database practice.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in itself, I consider the database to have meaning only through this resonating performativity between the human and the nonhuman.</w:t>
      </w:r>
    </w:p>
    <w:p>
      <w:pPr>
        <w:pStyle w:val="BodyText"/>
      </w:pPr>
      <w:r>
        <w:t xml:space="preserve">In order to reveal the extent to which the presence of the database has a radical effect on narrative, Manovich reverses the semiotic theory of syntagm and paradigm that governed the first half of the 20th century</w:t>
      </w:r>
      <w:r>
        <w:t xml:space="preserve"> </w:t>
      </w:r>
      <w:r>
        <w:t xml:space="preserve">(Manovich 2001, p. 231)</w:t>
      </w:r>
      <w:r>
        <w:t xml:space="preserve">. Quoting Ferdinand de Saussure from Roland Barthes’</w:t>
      </w:r>
      <w:r>
        <w:t xml:space="preserve"> </w:t>
      </w:r>
      <w:r>
        <w:rPr>
          <w:i/>
        </w:rPr>
        <w:t xml:space="preserve">Elements of Semiology</w:t>
      </w:r>
      <w:r>
        <w:t xml:space="preserve">, Manovich explains that the syntagm is an instantiation of individual words as concrete elements in a sequence, and that the paradigm is the abstract notion of meaning that is drawn from the former; the former subjected to combination, the latter to substitution. Manovich claims that it is the paradigm what is made explicit with the material existence of the database —i.e., residing in a computer’s memory— and that, since the narrative is just a set of links —i.e., pointers which refer to addresses on the computer’s memory—, the syntagm is made implicit.</w:t>
      </w:r>
    </w:p>
    <w:p>
      <w:pPr>
        <w:pStyle w:val="BodyText"/>
      </w:pPr>
      <w:r>
        <w:t xml:space="preserve">For example, consider the case of the typical timeline-view of a video editor</w:t>
      </w:r>
      <w:hyperlink w:anchor="fn11">
        <w:r>
          <w:rPr>
            <w:vertAlign w:val="superscript"/>
            <w:rStyle w:val="Hyperlink"/>
          </w:rPr>
          <w:t xml:space="preserve">11</w:t>
        </w:r>
      </w:hyperlink>
      <w:r>
        <w:t xml:space="preserve">. 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12">
        <w:r>
          <w:rPr>
            <w:vertAlign w:val="superscript"/>
            <w:rStyle w:val="Hyperlink"/>
          </w:rPr>
          <w:t xml:space="preserve">12</w:t>
        </w:r>
      </w:hyperlink>
      <w:r>
        <w:t xml:space="preserve"> </w:t>
      </w:r>
      <w:r>
        <w:t xml:space="preserve">On the one hand, the timeline where the user places the videos is only a visualization of the set of links to the files. This structure exemplifies the Von Neumann architecture on which computers are constructed (See</w:t>
      </w:r>
      <w:r>
        <w:t xml:space="preserve"> </w:t>
      </w:r>
      <w:hyperlink w:anchor="programming">
        <w:r>
          <w:rPr>
            <w:rStyle w:val="Hyperlink"/>
          </w:rPr>
          <w:t xml:space="preserve">4.2.2</w:t>
        </w:r>
      </w:hyperlink>
      <w:r>
        <w:t xml:space="preserve">). In other words, the timeline is an editable graph that allows the user to locate in time the pointers to the elements on the database. This is what Manovich means by “a set of links,” because the user is not handling the files themselves —as would be the case with an analog video editor, where the user cuts, pastes, the magnetic tape—, but the extremely abstract concept of memory pointers. Therefore, considering this as the syntagm —i.e., the instantiation of individual elements— would have to mean that the syntagm is de-materialized.</w:t>
      </w:r>
    </w:p>
    <w:p>
      <w:pPr>
        <w:pStyle w:val="BodyText"/>
      </w:pPr>
      <w:r>
        <w:t xml:space="preserve">Inversely, considering the database of files as stored data on the computer’s disk, Manovich comprehends it as materialized. Therefore, since the database comes to represent the set of choices, that is, the limits of the logic of subsitution, this is how Manovich considers the paradigm as materialized, which equates to saying that meaning itself is materialized, thus arriving to yet another of Manovich’s arguments for the database as content, and as determination of form. While his attempt is valid, I argue that it is construed upon a false premise, essentially, that neither the pointers to the elements on disk, nor the stored data on the disk are material. Pointers are data which reference locations of other data in memory. Therefore, the consideration of materiality falls upon data istself, rendering this discussion of meaning null, if only considered as stored data. In turn,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 The discussion of meaning, then, acquires another level of complexity that requires data —as databases— to be resonating with the human.</w:t>
      </w:r>
    </w:p>
    <w:p>
      <w:pPr>
        <w:pStyle w:val="BodyText"/>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w:t>
      </w:r>
      <w:r>
        <w:t xml:space="preserve">In this sense, he begins to describe the actions that need to be performed around data. This is one side of what I call the performativity of the database:</w:t>
      </w:r>
      <w:hyperlink w:anchor="fn13">
        <w:r>
          <w:rPr>
            <w:vertAlign w:val="superscript"/>
            <w:rStyle w:val="Hyperlink"/>
          </w:rPr>
          <w:t xml:space="preserve">13</w:t>
        </w:r>
      </w:hyperlink>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r>
        <w:t xml:space="preserve">.</w:t>
      </w:r>
    </w:p>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as:</w:t>
      </w:r>
    </w:p>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p>
      <w:pPr>
        <w:pStyle w:val="FirstParagraph"/>
      </w:pPr>
      <w:r>
        <w:t xml:space="preserve">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w:t>
      </w:r>
      <w:r>
        <w:t xml:space="preserve">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r>
        <w:t xml:space="preserve">.</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precisely because it is grounded upon a disembodied view of information. As I begin to suggest above —and will continue to do so in the following sections—, neither Manovich nor the following generation of media artists and theorists of</w:t>
      </w:r>
      <w:r>
        <w:t xml:space="preserve"> </w:t>
      </w:r>
      <w:r>
        <w:rPr>
          <w:i/>
        </w:rPr>
        <w:t xml:space="preserve">Database Aesthetics</w:t>
      </w:r>
      <w:r>
        <w:t xml:space="preserve"> </w:t>
      </w:r>
      <w:r>
        <w:t xml:space="preserve">(Vesna 2007b)</w:t>
      </w:r>
      <w:r>
        <w:t xml:space="preserve">, could carry out an exhaustive account of the aesthetics in question. Manovich does emphasize that the resulting aesthetic —i.e., the database as form—, is a symptom of the uncritical use of database logic throughout the visual art world of the 1990s. However, he fails to provide a counter-argument to it because his own argument is supported by the same disembodied constructions that prevent him from including human agency in his account.</w:t>
      </w:r>
    </w:p>
    <w:p>
      <w:pPr>
        <w:pStyle w:val="BodyText"/>
      </w:pPr>
      <w:r>
        <w:t xml:space="preserve">Therefore, in order to understand where Manovich and his followers fall short in their analysis of new media, I draw first on media theorist N. Katherine Hayles, who has developed an embodied criticism on the dominant theories of information and cybernetics —although her application was in the literary world. Then, I present media theorist Mark B. N. Hansen’s criticism, who expanded Hayles’ concepts into his consideration of the body, image, and affect in new media. My intention in this section is to prepare the grounds for an application in the world of digital sound practices the concepts of database and embodiment.</w:t>
      </w:r>
    </w:p>
    <w:p>
      <w:pPr>
        <w:pStyle w:val="Heading3"/>
      </w:pPr>
      <w:bookmarkStart w:id="39" w:name="bodiless_information"/>
      <w:r>
        <w:t xml:space="preserve">Bodiless Information</w:t>
      </w:r>
      <w:bookmarkEnd w:id="39"/>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14">
        <w:r>
          <w:rPr>
            <w:vertAlign w:val="superscript"/>
            <w:rStyle w:val="Hyperlink"/>
          </w:rPr>
          <w:t xml:space="preserve">14</w:t>
        </w:r>
      </w:hyperlink>
      <w:r>
        <w:t xml:space="preserve"> </w:t>
      </w:r>
      <w:r>
        <w:t xml:space="preserve">which help build particular structures</w:t>
      </w:r>
      <w:hyperlink w:anchor="fn15">
        <w:r>
          <w:rPr>
            <w:vertAlign w:val="superscript"/>
            <w:rStyle w:val="Hyperlink"/>
          </w:rPr>
          <w:t xml:space="preserve">15</w:t>
        </w:r>
      </w:hyperlink>
      <w:r>
        <w:t xml:space="preserve"> </w:t>
      </w:r>
      <w:r>
        <w:t xml:space="preserve">that defined the technologically determined and disembodied literature that was in vogue in the 1990s.</w:t>
      </w:r>
    </w:p>
    <w:p>
      <w:pPr>
        <w:pStyle w:val="BodyText"/>
      </w:pPr>
      <w:r>
        <w:t xml:space="preserve">For example, 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w:t>
      </w:r>
      <w:r>
        <w:t xml:space="preserve">Most important, Hayles argues that all of these stages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w:t>
      </w:r>
      <w:r>
        <w:t xml:space="preserve">Shannon’s definition directly affects the concept of communication systems, and what it amounts to is that instead of a message, what is sent is a signal that needs to be encoded and decoded, and isolated from noise.</w:t>
      </w:r>
      <w:r>
        <w:t xml:space="preserve"> </w:t>
      </w:r>
      <w:r>
        <w:t xml:space="preserve">(Hayles 1999, p. 33)</w:t>
      </w:r>
      <w:r>
        <w:t xml:space="preserve"> </w:t>
      </w:r>
      <w:r>
        <w:t xml:space="preserve">Thus, information is understood as an immaterial pattern over randomness. Therefore, Hayles argues, information can be (wrongfully) considered as more important than material forms. The consequence of this is a technologically determined condition of virtuality that needs to be reconceptualized:</w:t>
      </w:r>
    </w:p>
    <w:p>
      <w:pPr>
        <w:pStyle w:val="BlockText"/>
      </w:pPr>
      <w:r>
        <w:t xml:space="preserve">By turning the technological determinism</w:t>
      </w:r>
      <w:hyperlink w:anchor="fn16">
        <w:r>
          <w:rPr>
            <w:vertAlign w:val="superscript"/>
            <w:rStyle w:val="Hyperlink"/>
          </w:rPr>
          <w:t xml:space="preserve">16</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 about contests between competing factions, contests whose outcomes were far from obvious</w:t>
      </w:r>
      <w:r>
        <w:t xml:space="preserve"> </w:t>
      </w:r>
      <w:r>
        <w:t xml:space="preserve">(Hayles 1999, p. 37)</w:t>
      </w:r>
      <w:r>
        <w:t xml:space="preserve">.</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r>
        <w:t xml:space="preserve">.</w:t>
      </w:r>
    </w:p>
    <w:p>
      <w:pPr>
        <w:pStyle w:val="FirstParagraph"/>
      </w:pPr>
      <w:r>
        <w:t xml:space="preserve">Hayles objective is, then, to dismantle cybernetics from its (relative) assumptions and to provide insights into the field that question its major achievements over the years. By doing so, she opens the field for new considerations of the body within cybernetics, and by extension, of the body in new media. While her work is concentrated in the literary narratives that were built in parallel with cybernetics, she leaves incursions in new media for other media theorists. This is where Mark B. N. Hansen comes in.</w:t>
      </w:r>
    </w:p>
    <w:p>
      <w:pPr>
        <w:pStyle w:val="Heading3"/>
      </w:pPr>
      <w:bookmarkStart w:id="40" w:name="embodiment"/>
      <w:r>
        <w:t xml:space="preserve">Embodiment</w:t>
      </w:r>
      <w:bookmarkEnd w:id="40"/>
    </w:p>
    <w:p>
      <w:pPr>
        <w:pStyle w:val="FirstParagraph"/>
      </w:pPr>
      <w:r>
        <w:t xml:space="preserve">Manovich’s notion of database and interface results, as we have seen, in the conception of the interface to the (art) work. In turn, what this results in, as media theorist Mark Hansen noted,</w:t>
      </w:r>
      <w:r>
        <w:t xml:space="preserve"> </w:t>
      </w:r>
      <w:r>
        <w:t xml:space="preserve">(Hansen 2004)</w:t>
      </w:r>
      <w:r>
        <w:t xml:space="preserve"> </w:t>
      </w:r>
      <w:r>
        <w:t xml:space="preserve">is the disembodied concept of the “image-interface” to information. Hansen locates the source of this disembodied conception that prevented Manovich’s account of new media from carrying out his above-mentioned proposal of an “info-aesthetics”</w:t>
      </w:r>
      <w:r>
        <w:t xml:space="preserve"> </w:t>
      </w:r>
      <w:r>
        <w:t xml:space="preserve">(Manovich 2001, p. 217)</w:t>
      </w:r>
      <w:r>
        <w:t xml:space="preserve">, in Manovich’s implicit —but nontheless evident— premise of the overarching dominance of cinema in contemporary culture.</w:t>
      </w:r>
      <w:hyperlink w:anchor="fn17">
        <w:r>
          <w:rPr>
            <w:vertAlign w:val="superscript"/>
            <w:rStyle w:val="Hyperlink"/>
          </w:rPr>
          <w:t xml:space="preserve">17</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the dominance of cinema is the reason why new media insist on sequence and language-like narratives. He claims that discretization of modern media has its origins in the Industrial Revolution, when the factory system replaced artisan labor</w:t>
      </w:r>
      <w:r>
        <w:t xml:space="preserve"> </w:t>
      </w:r>
      <w:r>
        <w:t xml:space="preserve">(Manovich 2001, p. 30)</w:t>
      </w:r>
      <w:r>
        <w:t xml:space="preserve">. Specifically, he describes the two principles of Ford’s assembly line: the standardization of parts and the separation of the production process into simple, repetitive, and sequential sets of activities. His claim is that cinema suffered a standardization process in terms of</w:t>
      </w:r>
      <w:r>
        <w:t xml:space="preserve"> </w:t>
      </w:r>
      <w:r>
        <w:rPr>
          <w:i/>
        </w:rPr>
        <w:t xml:space="preserve">resolution</w:t>
      </w:r>
      <w:r>
        <w:t xml:space="preserve">,</w:t>
      </w:r>
      <w:hyperlink w:anchor="fn18">
        <w:r>
          <w:rPr>
            <w:vertAlign w:val="superscript"/>
            <w:rStyle w:val="Hyperlink"/>
          </w:rPr>
          <w:t xml:space="preserve">18</w:t>
        </w:r>
      </w:hyperlink>
      <w:r>
        <w:t xml:space="preserve"> </w:t>
      </w:r>
      <w:r>
        <w:t xml:space="preserve">which was determined by the industries that massively produced the electronic devices used for recording and playing.</w:t>
      </w:r>
    </w:p>
    <w:p>
      <w:pPr>
        <w:pStyle w:val="BodyText"/>
      </w:pPr>
      <w:r>
        <w:t xml:space="preserve">In this sense, he claims that the internal structure of the assembly line conditions how we see and listen to a multimedia work. On the other hand, the separation of production into smaller, repetitive tasks is related to the operations that computers are well suited for performing. Among these operations, which will be covered in detail further on, Manovich distinguishes between low-level and high-level automation processes. While low-level operations can be image processing algorithms, such as color filters; physical modelling techniques, such as displaying fire or waterfalls on screen; and mathematical modelling techniques, such as generating swarm-like motion; for Manovich, high-level processes depend on the computer’s semantic ability to understand media objects, as in the case of artificial intelligence within computer games.</w:t>
      </w:r>
    </w:p>
    <w:p>
      <w:pPr>
        <w:pStyle w:val="BodyText"/>
      </w:pPr>
      <w:r>
        <w:t xml:space="preserve">In other words —somewhat Kittlerian, as we will see later on—, the technological devices driven by industrial forces largely condition both the way in which the art-form is not only recieved, but produced, and reproduced, and, as an extension of this, the aesthetics of cinema are conditioned and shaped by the technology supporting it.</w:t>
      </w:r>
    </w:p>
    <w:p>
      <w:pPr>
        <w:pStyle w:val="BodyText"/>
      </w:pPr>
      <w:r>
        <w:t xml:space="preserve">An aesthetic and technic convergence that extends to the definition of cinema itself, and percolates through all of new media as a consequence. However, in order to speak of new media, Manovich distinguishes two types of deterministic trends. On the one hand, mass-standardization and reproducibility of media —i.e., the “logic of the factory”</w:t>
      </w:r>
      <w:r>
        <w:t xml:space="preserve"> </w:t>
      </w:r>
      <w:r>
        <w:t xml:space="preserve">(Manovich 2001, p. 30)</w:t>
      </w:r>
      <w:r>
        <w:t xml:space="preserve">—, which was taken under scrutiny by Walter Benjamin, and later the philosophers of the culture industry comes to shape the form and evolution of cinema. On the other, the logic of post-industrial society, which favors individual customization, is what governs new media development.</w:t>
      </w:r>
    </w:p>
    <w:p>
      <w:pPr>
        <w:pStyle w:val="BodyText"/>
      </w:pPr>
      <w:r>
        <w:t xml:space="preserve">Manovich claims that new media development and data access preponderance are reflections of the logic of post-industrial society, which favors, for example, individual customization. For Manovich, as we have seen, the logic of new media is no longer that of the factory, but that of the interface. And this is due to the internal role of the database. Through the interface to a database, the user is given access to multiplicities of narrative, information; the user is granted the power of the database, making in Manovich’s eyes the database an icon of postmodern art.</w:t>
      </w:r>
    </w:p>
    <w:p>
      <w:pPr>
        <w:pStyle w:val="BodyText"/>
      </w:pPr>
      <w:r>
        <w:t xml:space="preserve">What Manovich misses, however, is the ontological significance of the digital because, as Hansen suggests, for Manovich the user of new media assumes the passive position of a traditional cinema audience. In opposition to this passivity of the body, and following Hayles’ embodiment critique of informatics</w:t>
      </w:r>
      <w:r>
        <w:t xml:space="preserve"> </w:t>
      </w:r>
      <w:r>
        <w:t xml:space="preserve">(Hayles 1999)</w:t>
      </w:r>
      <w:r>
        <w:t xml:space="preserve">, Hansen provides great insight into the aesthetics of new media, particularly in his consideration of the image in new media. In a general sense, Hansen describes images as something that emerges out of the complex relationship between the body and some sort of sensory stimulus.</w:t>
      </w:r>
    </w:p>
    <w:p>
      <w:pPr>
        <w:pStyle w:val="BodyText"/>
      </w:pPr>
      <w:r>
        <w:t xml:space="preserve">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p>
    <w:p>
      <w:pPr>
        <w:pStyle w:val="BodyText"/>
      </w:pPr>
      <w:r>
        <w:t xml:space="preserve">Hansen draws from process philosophy to furnish his focus on the coevolution of embodied cognition. He emphasizes on affectivity —what he considers “the capacity of the body to experience itself as ‘more than itself’” [Hansen quote from</w:t>
      </w:r>
      <w:r>
        <w:t xml:space="preserve"> </w:t>
      </w:r>
      <w:r>
        <w:t xml:space="preserve">(Thacker 2006, pp. 266–7)</w:t>
      </w:r>
      <w:r>
        <w:t xml:space="preserve">]— as a creative force to achieve the ‘new’ in new media. Eugene Thacker</w:t>
      </w:r>
      <w:r>
        <w:t xml:space="preserve"> </w:t>
      </w:r>
      <w:r>
        <w:t xml:space="preserve">(Thacker 2006)</w:t>
      </w:r>
      <w:r>
        <w:t xml:space="preserve"> </w:t>
      </w:r>
      <w:r>
        <w:t xml:space="preserve">writes in his review of Hansen’s text, that one of Hansen’s aims is to “rethink embodiment in radical ways, ways that are uncannily ‘nonhuman’”</w:t>
      </w:r>
      <w:r>
        <w:t xml:space="preserve"> </w:t>
      </w:r>
      <w:r>
        <w:t xml:space="preserve">(Thacker 2006, pp. 266–7)</w:t>
      </w:r>
      <w:r>
        <w:t xml:space="preserve">. Therefore, by engaging with the intersection of body and data, Hansen attempts to release the digital image from its frame, claiming, for example, that “there is no longer anything materially linking the content of the image with its frame.”</w:t>
      </w:r>
      <w:r>
        <w:t xml:space="preserve"> </w:t>
      </w:r>
      <w:r>
        <w:t xml:space="preserve">(Hansen 2004, p. 8)</w:t>
      </w:r>
      <w:r>
        <w:t xml:space="preserve"> </w:t>
      </w:r>
      <w:r>
        <w:t xml:space="preserve">In this sense the data holding images is polymorphous, i.e., “lacking any inherent form or enframing.</w:t>
      </w:r>
      <w:hyperlink w:anchor="fn19">
        <w:r>
          <w:rPr>
            <w:vertAlign w:val="superscript"/>
            <w:rStyle w:val="Hyperlink"/>
          </w:rPr>
          <w:t xml:space="preserve">19</w:t>
        </w:r>
      </w:hyperlink>
      <w:r>
        <w:t xml:space="preserve">”</w:t>
      </w:r>
      <w:r>
        <w:t xml:space="preserve"> </w:t>
      </w:r>
      <w:r>
        <w:t xml:space="preserve">(Hansen 2004, p. 36)</w:t>
      </w:r>
      <w:r>
        <w:t xml:space="preserve"> </w:t>
      </w:r>
      <w:r>
        <w:t xml:space="preserve">Furthermore, in Hansen’s redefinition of the image out of the frame, and back into the body, he locates the source of Manovich’s problem: his failure to recognize the body within his argument because his cinematic metaphor does not allow him to do so. With a reconstitution of the importance of embodied experience, Hansen locates in the body’s virtuality the capacity to create images within itself, the affective potentials of the ‘new’ in new media.</w:t>
      </w:r>
    </w:p>
    <w:p>
      <w:pPr>
        <w:pStyle w:val="BodyText"/>
      </w:pPr>
      <w:r>
        <w:t xml:space="preserve">In order to understand why Manovich and his followers reveal so forcefully the anxiety that is characteristic of this irrelevant (human) agency, in the next section I analyze Hansen’s assessment of another media theorist, Friedrich Kittler.</w:t>
      </w:r>
    </w:p>
    <w:p>
      <w:pPr>
        <w:pStyle w:val="Heading3"/>
      </w:pPr>
      <w:bookmarkStart w:id="41" w:name="convergence_and_framing"/>
      <w:r>
        <w:t xml:space="preserve">Convergence and Framing</w:t>
      </w:r>
      <w:bookmarkEnd w:id="41"/>
    </w:p>
    <w:p>
      <w:pPr>
        <w:pStyle w:val="FirstParagraph"/>
      </w:pPr>
      <w:r>
        <w:t xml:space="preserve">Hansen argues that media theorist Friedrich Kittler’s concept of ‘digital convergence’ —in which the bodily resonance of media becomes obsolete in the face of absolute digital information storage— results in —and depends on the premise that— the human, as far as it is constituted in terms of its sense perception, becomes a “dependent variable.”</w:t>
      </w:r>
      <w:r>
        <w:t xml:space="preserve"> </w:t>
      </w:r>
      <w:r>
        <w:t xml:space="preserve">(Hansen 2002, p. 59)</w:t>
      </w:r>
      <w:r>
        <w:t xml:space="preserve"> </w:t>
      </w:r>
      <w:r>
        <w:t xml:space="preserve">For example, Hansen writes in relation to Kittler’s</w:t>
      </w:r>
      <w:r>
        <w:t xml:space="preserve"> </w:t>
      </w:r>
      <w:r>
        <w:rPr>
          <w:i/>
        </w:rPr>
        <w:t xml:space="preserve">Gramophone, Film, Typewriter</w:t>
      </w:r>
      <w:r>
        <w:t xml:space="preserve">:</w:t>
      </w:r>
      <w:hyperlink w:anchor="fn20">
        <w:r>
          <w:rPr>
            <w:vertAlign w:val="superscript"/>
            <w:rStyle w:val="Hyperlink"/>
          </w:rPr>
          <w:t xml:space="preserve">20</w:t>
        </w:r>
      </w:hyperlink>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w:t>
      </w:r>
      <w:r>
        <w:t xml:space="preserve"> </w:t>
      </w:r>
      <w:r>
        <w:t xml:space="preserve">(Hansen 2002, p. 62)</w:t>
      </w:r>
      <w:r>
        <w:t xml:space="preserve"> </w:t>
      </w:r>
      <w:r>
        <w:t xml:space="preserve">(Italics mine).</w:t>
      </w:r>
    </w:p>
    <w:p>
      <w:pPr>
        <w:pStyle w:val="FirstParagraph"/>
      </w:pPr>
      <w:r>
        <w:t xml:space="preserve">What is important to note here is the role of the database. On the one hand, in the case of physical (‘old’) media, the database is the place from which a body is constructed; the constraints of such body are delimited by human perception. On the other hand, in the case of digital (‘new’) media, the database fulfills the role of what Hansen —referring to Kittler’s digital convergence— defines as an “absolute system of information storage.”</w:t>
      </w:r>
      <w:r>
        <w:t xml:space="preserve"> </w:t>
      </w:r>
      <w:r>
        <w:t xml:space="preserve">(Hansen 2002, p. 63)</w:t>
      </w:r>
      <w:r>
        <w:t xml:space="preserve"> </w:t>
      </w:r>
      <w:r>
        <w:t xml:space="preserve">Therefore, since the bodily constraints of human perception are no longer in question, the human becomes secondary to the rule of information. From this condition of human subordination,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in Adorno’s and Horkheimer’s arguments in the</w:t>
      </w:r>
      <w:r>
        <w:t xml:space="preserve"> </w:t>
      </w:r>
      <w:r>
        <w:rPr>
          <w:i/>
        </w:rPr>
        <w:t xml:space="preserve">Dialectics of Enlightenment</w:t>
      </w:r>
      <w:r>
        <w:t xml:space="preserve"> </w:t>
      </w:r>
      <w:r>
        <w:t xml:space="preserve">(1944):</w:t>
      </w:r>
    </w:p>
    <w:p>
      <w:pPr>
        <w:pStyle w:val="BlockText"/>
      </w:pPr>
      <w:r>
        <w:t xml:space="preserve">A mere ‘byproduct’ of pleasure, entertainment is a hangover from the media epoch: a function that caters to our (soon to become obsolescent)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r>
        <w:t xml:space="preserve">.</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w:t>
      </w:r>
      <w:r>
        <w:t xml:space="preserve">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21">
        <w:r>
          <w:rPr>
            <w:vertAlign w:val="superscript"/>
            <w:rStyle w:val="Hyperlink"/>
          </w:rPr>
          <w:t xml:space="preserve">21</w:t>
        </w:r>
      </w:hyperlink>
    </w:p>
    <w:p>
      <w:pPr>
        <w:pStyle w:val="BodyText"/>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r>
        <w:t xml:space="preserve">.</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r>
        <w:t xml:space="preserve">.</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r>
        <w:t xml:space="preserve">.</w:t>
      </w:r>
    </w:p>
    <w:p>
      <w:pPr>
        <w:pStyle w:val="FirstParagraph"/>
      </w:pPr>
      <w:r>
        <w:t xml:space="preserve">Therefore, in the presence of convergence, framing is understood as the evidence that the human cannot be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Furthermore, since the frame needs to happen as a relation, and thus, it is the temporal intantiation of a process, I would like to focus now on the relation itself. This is to say, given that Hansen has proved that there is no information without embodiment, in the digital world there is no information without data, and there is no possibility of framing without a data structure and its implementation linked to some sort of interface.</w:t>
      </w:r>
    </w:p>
    <w:p>
      <w:pPr>
        <w:pStyle w:val="BodyText"/>
      </w:pPr>
      <w:r>
        <w:t xml:space="preserve">What the interface means in this context, however, is simply a way for the human to “request” and to “get” some data out of a larger pool of data. The interface itself may be of any shape, and nowadays there are conferences such as</w:t>
      </w:r>
      <w:r>
        <w:t xml:space="preserve"> </w:t>
      </w:r>
      <w:r>
        <w:t xml:space="preserve">nime</w:t>
      </w:r>
      <w:r>
        <w:t xml:space="preserve">, for example, dedicated to the creation of interfaces for music. If you consider a raw, text based interface —what is known as a computer terminal—, a user inputs letter combinations with constitute commands for the computer to run. The moment a command line is entered —e.g., the user hits “enter” or “return”—, the interface interprets the inputted line searching for its correspoding command. If it finds it, it executes it, ortherwise it returns a default error that no command was found. Therefore, on this very simple action of typing a word and entering it, there is a structure that supports querying —of a function, in this case— and either the execution of the function or a message reporting an error, for the user to effectively get the initial request. This basic interface serves to exemplify a very simple situation of framing. For example, running the command</w:t>
      </w:r>
      <w:r>
        <w:t xml:space="preserve"> </w:t>
      </w:r>
      <w:r>
        <w:rPr>
          <w:rStyle w:val="VerbatimChar"/>
        </w:rPr>
        <w:t xml:space="preserve">&lt;ls&gt;</w:t>
      </w:r>
      <w:r>
        <w:t xml:space="preserve"> </w:t>
      </w:r>
      <w:r>
        <w:t xml:space="preserve">—or</w:t>
      </w:r>
      <w:r>
        <w:t xml:space="preserve"> </w:t>
      </w:r>
      <w:r>
        <w:rPr>
          <w:rStyle w:val="VerbatimChar"/>
        </w:rPr>
        <w:t xml:space="preserve">&lt;DIR&gt;</w:t>
      </w:r>
      <w:r>
        <w:t xml:space="preserve"> </w:t>
      </w:r>
      <w:r>
        <w:t xml:space="preserve">on Windows command prompt—, will return a list of elements that are visible for the user in the current directory. How can the framing function take place within this very simple and routinary task? The use of this command is so simple that any user with a keyboard can type those two or three letters and then hit enter, just as if using a typewriter. What is difficult to interpret, however routinary a command of such sort it might seem to avid computer programmers, is the result that is returned. For every line of returned text, there is an entry with the name of the file or directory available within the directory where the command was executed. This means that the user can see what files and folders are inside in any specific location of the directory tree of the computer. Without seeing anything, and without doing anything other than requesting, the user has to get that indeed the names of the files correspond to the files that are in the current path. Therefore, the way for the command to be of any use to the user, the user has to incorporate the image returned by the computer. This image is none other than the internal path structure, or directory tree, which depending on the operating system would have different shapes, implementations, etc., but in essence would remain as a data structure with an input/output interface.</w:t>
      </w:r>
    </w:p>
    <w:p>
      <w:pPr>
        <w:pStyle w:val="BodyText"/>
      </w:pPr>
      <w:r>
        <w:t xml:space="preserve">Thus, when the path structure of the computer is framed by the user is not only when data is effectively converted into information, also when an image of the computer itself is created, and therefore a relationship between the human and the digital nonhuman is established. Of course, this is just one example of many, but the specificities of paths and files, if understood properly in terms of addresses and memory, may bring the database itself to a completely different level, that is, understanding of the databasing in terms of memory. However, before delving into the interconnections that exist between the concepts of database and memory, a few more words on the development and theorizations of database practices need to be mentioned. Specially, the work of the later generation artists and theorists drawing from Manovich’s understanding of new media.</w:t>
      </w:r>
    </w:p>
    <w:p>
      <w:pPr>
        <w:pStyle w:val="Heading3"/>
      </w:pPr>
      <w:bookmarkStart w:id="42" w:name="database_aesthetics"/>
      <w:r>
        <w:t xml:space="preserve">Database Aesthetics</w:t>
      </w:r>
      <w:bookmarkEnd w:id="42"/>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22">
        <w:r>
          <w:rPr>
            <w:vertAlign w:val="superscript"/>
            <w:rStyle w:val="Hyperlink"/>
          </w:rPr>
          <w:t xml:space="preserve">22</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23">
        <w:r>
          <w:rPr>
            <w:vertAlign w:val="superscript"/>
            <w:rStyle w:val="Hyperlink"/>
          </w:rPr>
          <w:t xml:space="preserve">23</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3"/>
      </w:pPr>
      <w:bookmarkStart w:id="43" w:name="open_source"/>
      <w:r>
        <w:t xml:space="preserve">Open Source</w:t>
      </w:r>
      <w:bookmarkEnd w:id="43"/>
    </w:p>
    <w:p>
      <w:pPr>
        <w:pStyle w:val="FirstParagraph"/>
      </w:pPr>
      <w:r>
        <w:t xml:space="preserve">For media theorist Alexander R. Galloway</w:t>
      </w:r>
      <w:r>
        <w:t xml:space="preserve"> </w:t>
      </w:r>
      <w:r>
        <w:t xml:space="preserve">(Galloway 2011)</w:t>
      </w:r>
      <w:r>
        <w:t xml:space="preserve">, the semiological reversal of syntagm and paradignm is one among several other positive aspects of Manovich’s text that have become “common parlance” in new media discourse throughout the years.</w:t>
      </w:r>
      <w:r>
        <w:t xml:space="preserve"> </w:t>
      </w:r>
      <w:r>
        <w:t xml:space="preserve">(Galloway 2011, p. 379)</w:t>
      </w:r>
      <w:r>
        <w:t xml:space="preserve"> </w:t>
      </w:r>
      <w:r>
        <w:t xml:space="preserve">Therefore, for Galloway, Manovich’s account is still valid in 2011, but only if taken in hindsight as the outcome of the first wave of new media theorists. Furthermore, Galloway identifies in Manovich’s argument an often criticised point: the political. Galloway claims that Manovich’s “abdication of the political” in favor of a semiological incursion into software is rooted on a post-communist-era intellectual danger on Manovich’s end when it comes to form, poetics and aesthetics. For Galloway, this means that any “critique of state-driven ideology” on Manovich’s end is thus placed on hold. As a result, Manovich embraced the concept and industry of cinema wholly as the first new media and, thus, provided the necessary structure to sustain his argument. Galloway calls this Manovich’s “dirty little secret.”</w:t>
      </w:r>
      <w:r>
        <w:t xml:space="preserve"> </w:t>
      </w:r>
      <w:r>
        <w:t xml:space="preserve">(Galloway 2011, p. 379)</w:t>
      </w:r>
    </w:p>
    <w:p>
      <w:pPr>
        <w:pStyle w:val="BodyText"/>
      </w:pPr>
      <w:r>
        <w:t xml:space="preserve">However informative Galloway’s revision of Manovich’s text is, even after ten years of the publication of the latter, Galloway’s text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t>
      </w:r>
      <w:r>
        <w:t xml:space="preserve">What this ideology consist of is the liberation of mankind, which he traces to the social movements of the 1960s. Galloway draws a teleology of freedom that starts from liberating capital, desire, and finally information itself. Following the Shannon-Weaver’s —disembodied— notion of information, he writes: “information wants to be free.”</w:t>
      </w:r>
      <w:r>
        <w:t xml:space="preserve"> </w:t>
      </w:r>
      <w:r>
        <w:t xml:space="preserve">(Galloway 2011, p. 378)</w:t>
      </w:r>
      <w:r>
        <w:t xml:space="preserve"> </w:t>
      </w:r>
      <w:r>
        <w:t xml:space="preserve">Within this understanding of open source development, it makes sense for Galloway to equate open source culture with “the freedom to connect to technical images.”</w:t>
      </w:r>
      <w:r>
        <w:t xml:space="preserve"> </w:t>
      </w:r>
      <w:r>
        <w:t xml:space="preserve">(Galloway 2011, p. 383)</w:t>
      </w:r>
      <w:r>
        <w:t xml:space="preserve"> </w:t>
      </w:r>
      <w:r>
        <w:t xml:space="preserve">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Hansen calls the Kittlerian optoelectronic view of the world. In this view, and as we have seen initially with Hayles’ account, information no longer needs the human or, rather, the human itself is a residual and dependent variable of the evolution of an overarching information system.</w:t>
      </w:r>
    </w:p>
    <w:p>
      <w:pPr>
        <w:pStyle w:val="BodyText"/>
      </w:pPr>
      <w:r>
        <w:t xml:space="preserve">Like I believe Hayles would, I consider this description of the open source world as a nightmare. Through open source communities there is a new way to understand posthuman agency. Therefore, in what follows, I bring into the picture some concepts from the</w:t>
      </w:r>
      <w:r>
        <w:t xml:space="preserve"> </w:t>
      </w:r>
      <w:r>
        <w:rPr>
          <w:i/>
        </w:rPr>
        <w:t xml:space="preserve">Database Aesthetics</w:t>
      </w:r>
      <w:r>
        <w:t xml:space="preserve"> </w:t>
      </w:r>
      <w:r>
        <w:t xml:space="preserve">(Vesna 2007b)</w:t>
      </w:r>
      <w:r>
        <w:t xml:space="preserve"> </w:t>
      </w:r>
      <w:r>
        <w:t xml:space="preserve">generation, and propose ways in which posthuman agency is understood.</w:t>
      </w:r>
    </w:p>
    <w:p>
      <w:pPr>
        <w:pStyle w:val="Heading2"/>
      </w:pPr>
      <w:bookmarkStart w:id="44" w:name="section:Databasing"/>
      <w:r>
        <w:t xml:space="preserve">Databasing</w:t>
      </w:r>
      <w:bookmarkEnd w:id="44"/>
    </w:p>
    <w:p>
      <w:pPr>
        <w:pStyle w:val="FirstParagraph"/>
      </w:pPr>
      <w:r>
        <w:t xml:space="preserve">This is why I now focus on Database practices before entering the ‘age of information’ (McLuhan 1964, Chion 1994, Manovich 2001, Simons 2002, Vesna 2007, Paul 2008, van Dijck 2017). I define two precursors of the database as ‘statistics’ and ‘archival practices.’ First, I contextualize briefly the practice of statistics, and describe the notions of ‘sampling’ and ‘data collection,’ in order to provide a glance on what I consider the origin of data-based practices. Then, I begin relating the concept of the Archive —as presented by Derrida (Archive Fever, 1995)—, so as to deepen the understanding of the principles involved in archival practices.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Heading3"/>
      </w:pPr>
      <w:bookmarkStart w:id="45" w:name="databasing"/>
      <w:r>
        <w:t xml:space="preserve">Databasing</w:t>
      </w:r>
      <w:bookmarkEnd w:id="45"/>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24">
        <w:r>
          <w:rPr>
            <w:vertAlign w:val="superscript"/>
            <w:rStyle w:val="Hyperlink"/>
          </w:rPr>
          <w:t xml:space="preserve">24</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25">
        <w:r>
          <w:rPr>
            <w:vertAlign w:val="superscript"/>
            <w:rStyle w:val="Hyperlink"/>
          </w:rPr>
          <w:t xml:space="preserve">25</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26">
        <w:r>
          <w:rPr>
            <w:vertAlign w:val="superscript"/>
            <w:rStyle w:val="Hyperlink"/>
          </w:rPr>
          <w:t xml:space="preserve">26</w:t>
        </w:r>
      </w:hyperlink>
      <w:r>
        <w:t xml:space="preserve">, stk</w:t>
      </w:r>
      <w:hyperlink w:anchor="fn27">
        <w:r>
          <w:rPr>
            <w:vertAlign w:val="superscript"/>
            <w:rStyle w:val="Hyperlink"/>
          </w:rPr>
          <w:t xml:space="preserve">27</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28">
        <w:r>
          <w:rPr>
            <w:vertAlign w:val="superscript"/>
            <w:rStyle w:val="Hyperlink"/>
          </w:rPr>
          <w:t xml:space="preserve">28</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29">
        <w:r>
          <w:rPr>
            <w:vertAlign w:val="superscript"/>
            <w:rStyle w:val="Hyperlink"/>
          </w:rPr>
          <w:t xml:space="preserve">29</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6" w:name="programming"/>
      <w:r>
        <w:t xml:space="preserve">Programming</w:t>
      </w:r>
      <w:bookmarkEnd w:id="46"/>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 Table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7" w:name="models"/>
      <w:r>
        <w:t xml:space="preserve">Database Models</w:t>
      </w:r>
      <w:bookmarkEnd w:id="47"/>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30">
        <w:r>
          <w:rPr>
            <w:vertAlign w:val="superscript"/>
            <w:rStyle w:val="Hyperlink"/>
          </w:rPr>
          <w:t xml:space="preserve">30</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r>
        <w:t xml:space="preserve">.</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r>
        <w:t xml:space="preserve">.</w:t>
      </w:r>
    </w:p>
    <w:p>
      <w:pPr>
        <w:pStyle w:val="FirstParagraph"/>
      </w:pPr>
      <w:r>
        <w:t xml:space="preserve">In this sense, data structures have constituted a focal research point in the database and computer science communities.</w:t>
      </w:r>
      <w:hyperlink w:anchor="fn31">
        <w:r>
          <w:rPr>
            <w:vertAlign w:val="superscript"/>
            <w:rStyle w:val="Hyperlink"/>
          </w:rPr>
          <w:t xml:space="preserve">31</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r>
        <w:t xml:space="preserve">.</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4.1</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32">
        <w:r>
          <w:rPr>
            <w:vertAlign w:val="superscript"/>
            <w:rStyle w:val="Hyperlink"/>
          </w:rPr>
          <w:t xml:space="preserve">32</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9"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8"/>
                    <a:stretch>
                      <a:fillRect/>
                    </a:stretch>
                  </pic:blipFill>
                  <pic:spPr bwMode="auto">
                    <a:xfrm>
                      <a:off x="0" y="0"/>
                      <a:ext cx="5334000" cy="4551272"/>
                    </a:xfrm>
                    <a:prstGeom prst="rect">
                      <a:avLst/>
                    </a:prstGeom>
                    <a:noFill/>
                    <a:ln w="9525">
                      <a:noFill/>
                      <a:headEnd/>
                      <a:tailEnd/>
                    </a:ln>
                  </pic:spPr>
                </pic:pic>
              </a:graphicData>
            </a:graphic>
          </wp:inline>
        </w:drawing>
      </w:r>
      <w:bookmarkEnd w:id="49"/>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50" w:name="model:hierarchical"/>
      <w:r>
        <w:t xml:space="preserve">Hierarchical</w:t>
      </w:r>
      <w:bookmarkEnd w:id="50"/>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33">
        <w:r>
          <w:rPr>
            <w:vertAlign w:val="superscript"/>
            <w:rStyle w:val="Hyperlink"/>
          </w:rPr>
          <w:t xml:space="preserve">33</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51"/>
                    <a:stretch>
                      <a:fillRect/>
                    </a:stretch>
                  </pic:blipFill>
                  <pic:spPr bwMode="auto">
                    <a:xfrm>
                      <a:off x="0" y="0"/>
                      <a:ext cx="2692400" cy="1866900"/>
                    </a:xfrm>
                    <a:prstGeom prst="rect">
                      <a:avLst/>
                    </a:prstGeom>
                    <a:noFill/>
                    <a:ln w="9525">
                      <a:noFill/>
                      <a:headEnd/>
                      <a:tailEnd/>
                    </a:ln>
                  </pic:spPr>
                </pic:pic>
              </a:graphicData>
            </a:graphic>
          </wp:inline>
        </w:drawing>
      </w:r>
      <w:bookmarkEnd w:id="52"/>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34">
        <w:r>
          <w:rPr>
            <w:vertAlign w:val="superscript"/>
            <w:rStyle w:val="Hyperlink"/>
          </w:rPr>
          <w:t xml:space="preserve">34</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3" w:name="model:network"/>
      <w:r>
        <w:t xml:space="preserve">Network</w:t>
      </w:r>
      <w:bookmarkEnd w:id="53"/>
    </w:p>
    <w:p>
      <w:pPr>
        <w:pStyle w:val="CaptionedFigure"/>
      </w:pPr>
      <w:bookmarkStart w:id="5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4"/>
                    <a:stretch>
                      <a:fillRect/>
                    </a:stretch>
                  </pic:blipFill>
                  <pic:spPr bwMode="auto">
                    <a:xfrm>
                      <a:off x="0" y="0"/>
                      <a:ext cx="2298700" cy="2552700"/>
                    </a:xfrm>
                    <a:prstGeom prst="rect">
                      <a:avLst/>
                    </a:prstGeom>
                    <a:noFill/>
                    <a:ln w="9525">
                      <a:noFill/>
                      <a:headEnd/>
                      <a:tailEnd/>
                    </a:ln>
                  </pic:spPr>
                </pic:pic>
              </a:graphicData>
            </a:graphic>
          </wp:inline>
        </w:drawing>
      </w:r>
      <w:bookmarkEnd w:id="55"/>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35">
        <w:r>
          <w:rPr>
            <w:vertAlign w:val="superscript"/>
            <w:rStyle w:val="Hyperlink"/>
          </w:rPr>
          <w:t xml:space="preserve">35</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36">
        <w:r>
          <w:rPr>
            <w:vertAlign w:val="superscript"/>
            <w:rStyle w:val="Hyperlink"/>
          </w:rPr>
          <w:t xml:space="preserve">36</w:t>
        </w:r>
      </w:hyperlink>
      <w:r>
        <w:t xml:space="preserve">— enable a networked view of its contents.</w:t>
      </w:r>
    </w:p>
    <w:p>
      <w:pPr>
        <w:pStyle w:val="Heading4"/>
      </w:pPr>
      <w:bookmarkStart w:id="56" w:name="model:navigational"/>
      <w:r>
        <w:t xml:space="preserve">Navigational</w:t>
      </w:r>
      <w:bookmarkEnd w:id="56"/>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7" w:name="model:relational"/>
      <w:r>
        <w:t xml:space="preserve">Relational</w:t>
      </w:r>
      <w:bookmarkEnd w:id="57"/>
    </w:p>
    <w:p>
      <w:pPr>
        <w:pStyle w:val="CaptionedFigure"/>
      </w:pPr>
      <w:bookmarkStart w:id="5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8"/>
                    <a:stretch>
                      <a:fillRect/>
                    </a:stretch>
                  </pic:blipFill>
                  <pic:spPr bwMode="auto">
                    <a:xfrm>
                      <a:off x="0" y="0"/>
                      <a:ext cx="2540000" cy="1676400"/>
                    </a:xfrm>
                    <a:prstGeom prst="rect">
                      <a:avLst/>
                    </a:prstGeom>
                    <a:noFill/>
                    <a:ln w="9525">
                      <a:noFill/>
                      <a:headEnd/>
                      <a:tailEnd/>
                    </a:ln>
                  </pic:spPr>
                </pic:pic>
              </a:graphicData>
            </a:graphic>
          </wp:inline>
        </w:drawing>
      </w:r>
      <w:bookmarkEnd w:id="59"/>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61"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60"/>
                    <a:stretch>
                      <a:fillRect/>
                    </a:stretch>
                  </pic:blipFill>
                  <pic:spPr bwMode="auto">
                    <a:xfrm>
                      <a:off x="0" y="0"/>
                      <a:ext cx="5334000" cy="3400109"/>
                    </a:xfrm>
                    <a:prstGeom prst="rect">
                      <a:avLst/>
                    </a:prstGeom>
                    <a:noFill/>
                    <a:ln w="9525">
                      <a:noFill/>
                      <a:headEnd/>
                      <a:tailEnd/>
                    </a:ln>
                  </pic:spPr>
                </pic:pic>
              </a:graphicData>
            </a:graphic>
          </wp:inline>
        </w:drawing>
      </w:r>
      <w:bookmarkEnd w:id="61"/>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3"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2"/>
                    <a:stretch>
                      <a:fillRect/>
                    </a:stretch>
                  </pic:blipFill>
                  <pic:spPr bwMode="auto">
                    <a:xfrm>
                      <a:off x="0" y="0"/>
                      <a:ext cx="3314700" cy="850900"/>
                    </a:xfrm>
                    <a:prstGeom prst="rect">
                      <a:avLst/>
                    </a:prstGeom>
                    <a:noFill/>
                    <a:ln w="9525">
                      <a:noFill/>
                      <a:headEnd/>
                      <a:tailEnd/>
                    </a:ln>
                  </pic:spPr>
                </pic:pic>
              </a:graphicData>
            </a:graphic>
          </wp:inline>
        </w:drawing>
      </w:r>
      <w:bookmarkEnd w:id="63"/>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37">
        <w:r>
          <w:rPr>
            <w:vertAlign w:val="superscript"/>
            <w:rStyle w:val="Hyperlink"/>
          </w:rPr>
          <w:t xml:space="preserve">37</w:t>
        </w:r>
      </w:hyperlink>
    </w:p>
    <w:p>
      <w:pPr>
        <w:pStyle w:val="Heading4"/>
      </w:pPr>
      <w:bookmarkStart w:id="64" w:name="model:semantic"/>
      <w:r>
        <w:t xml:space="preserve">Semantic</w:t>
      </w:r>
      <w:bookmarkEnd w:id="64"/>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38">
        <w:r>
          <w:rPr>
            <w:vertAlign w:val="superscript"/>
            <w:rStyle w:val="Hyperlink"/>
          </w:rPr>
          <w:t xml:space="preserve">38</w:t>
        </w:r>
      </w:hyperlink>
      <w:r>
        <w:t xml:space="preserve">. Two types of semantic databases come to represent the and models.</w:t>
      </w:r>
    </w:p>
    <w:p>
      <w:pPr>
        <w:pStyle w:val="CaptionedFigure"/>
      </w:pPr>
      <w:bookmarkStart w:id="66"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5"/>
                    <a:stretch>
                      <a:fillRect/>
                    </a:stretch>
                  </pic:blipFill>
                  <pic:spPr bwMode="auto">
                    <a:xfrm>
                      <a:off x="0" y="0"/>
                      <a:ext cx="2794000" cy="3416300"/>
                    </a:xfrm>
                    <a:prstGeom prst="rect">
                      <a:avLst/>
                    </a:prstGeom>
                    <a:noFill/>
                    <a:ln w="9525">
                      <a:noFill/>
                      <a:headEnd/>
                      <a:tailEnd/>
                    </a:ln>
                  </pic:spPr>
                </pic:pic>
              </a:graphicData>
            </a:graphic>
          </wp:inline>
        </w:drawing>
      </w:r>
      <w:bookmarkEnd w:id="66"/>
    </w:p>
    <w:p>
      <w:pPr>
        <w:pStyle w:val="ImageCaption"/>
      </w:pPr>
      <w:r>
        <w:t xml:space="preserve">Diagram of the semantic network model</w:t>
      </w:r>
    </w:p>
    <w:p>
      <w:pPr>
        <w:pStyle w:val="CaptionedFigure"/>
      </w:pPr>
      <w:bookmarkStart w:id="68"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7"/>
                    <a:stretch>
                      <a:fillRect/>
                    </a:stretch>
                  </pic:blipFill>
                  <pic:spPr bwMode="auto">
                    <a:xfrm>
                      <a:off x="0" y="0"/>
                      <a:ext cx="4102100" cy="1625600"/>
                    </a:xfrm>
                    <a:prstGeom prst="rect">
                      <a:avLst/>
                    </a:prstGeom>
                    <a:noFill/>
                    <a:ln w="9525">
                      <a:noFill/>
                      <a:headEnd/>
                      <a:tailEnd/>
                    </a:ln>
                  </pic:spPr>
                </pic:pic>
              </a:graphicData>
            </a:graphic>
          </wp:inline>
        </w:drawing>
      </w:r>
      <w:bookmarkEnd w:id="68"/>
    </w:p>
    <w:p>
      <w:pPr>
        <w:pStyle w:val="ImageCaption"/>
      </w:pPr>
      <w:r>
        <w:t xml:space="preserve">Diagram of the semantic hierarchical model</w:t>
      </w:r>
    </w:p>
    <w:p>
      <w:pPr>
        <w:pStyle w:val="Heading4"/>
      </w:pPr>
      <w:bookmarkStart w:id="69" w:name="model:nonrelational"/>
      <w:r>
        <w:t xml:space="preserve">Non-Relational</w:t>
      </w:r>
      <w:bookmarkEnd w:id="69"/>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7"/>
          <w:ilvl w:val="0"/>
        </w:numPr>
      </w:pPr>
      <w:r>
        <w:t xml:space="preserve">Key-Value databases, which are centered on associative arrays (hash tables): such as dictionaries.</w:t>
      </w:r>
    </w:p>
    <w:p>
      <w:pPr>
        <w:numPr>
          <w:numId w:val="1027"/>
          <w:ilvl w:val="0"/>
        </w:numPr>
      </w:pPr>
      <w:r>
        <w:t xml:space="preserve">databases, also called document-oriented databases: such as XML, YAML, JSON, etc.</w:t>
      </w:r>
    </w:p>
    <w:p>
      <w:pPr>
        <w:numPr>
          <w:numId w:val="1027"/>
          <w:ilvl w:val="0"/>
        </w:numPr>
      </w:pPr>
      <w:r>
        <w:t xml:space="preserve">databases</w:t>
      </w:r>
    </w:p>
    <w:p>
      <w:pPr>
        <w:numPr>
          <w:numId w:val="1027"/>
          <w:ilvl w:val="0"/>
        </w:numPr>
      </w:pPr>
      <w:r>
        <w:t xml:space="preserve">mixed graph models: such as the way in which the World Wide Web convention (W3C) structures websites, with a URL as a ‘name’ and their content as a ‘graph’</w:t>
      </w:r>
    </w:p>
    <w:p>
      <w:pPr>
        <w:numPr>
          <w:numId w:val="1027"/>
          <w:ilvl w:val="0"/>
        </w:numPr>
      </w:pPr>
      <w:r>
        <w:t xml:space="preserve">databases</w:t>
      </w:r>
    </w:p>
    <w:p>
      <w:pPr>
        <w:numPr>
          <w:numId w:val="1027"/>
          <w:ilvl w:val="0"/>
        </w:numPr>
      </w:pPr>
      <w:r>
        <w:t xml:space="preserve">mixed models, among others.</w:t>
      </w:r>
    </w:p>
    <w:p>
      <w:pPr>
        <w:pStyle w:val="Heading4"/>
      </w:pPr>
      <w:bookmarkStart w:id="70" w:name="model:graph"/>
      <w:r>
        <w:t xml:space="preserve">Graph</w:t>
      </w:r>
      <w:bookmarkEnd w:id="70"/>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r>
        <w:t xml:space="preserve">.</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71" w:name="model:inmemory"/>
      <w:r>
        <w:t xml:space="preserve">In-Memory</w:t>
      </w:r>
      <w:bookmarkEnd w:id="71"/>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39">
        <w:r>
          <w:rPr>
            <w:vertAlign w:val="superscript"/>
            <w:rStyle w:val="Hyperlink"/>
          </w:rPr>
          <w:t xml:space="preserve">39</w:t>
        </w:r>
      </w:hyperlink>
    </w:p>
    <w:p>
      <w:pPr>
        <w:pStyle w:val="Heading4"/>
      </w:pPr>
      <w:bookmarkStart w:id="72" w:name="model:object"/>
      <w:r>
        <w:t xml:space="preserve">Object</w:t>
      </w:r>
      <w:bookmarkEnd w:id="72"/>
    </w:p>
    <w:p>
      <w:pPr>
        <w:pStyle w:val="CaptionedFigure"/>
      </w:pPr>
      <w:bookmarkStart w:id="7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3"/>
                    <a:stretch>
                      <a:fillRect/>
                    </a:stretch>
                  </pic:blipFill>
                  <pic:spPr bwMode="auto">
                    <a:xfrm>
                      <a:off x="0" y="0"/>
                      <a:ext cx="3073400" cy="3111500"/>
                    </a:xfrm>
                    <a:prstGeom prst="rect">
                      <a:avLst/>
                    </a:prstGeom>
                    <a:noFill/>
                    <a:ln w="9525">
                      <a:noFill/>
                      <a:headEnd/>
                      <a:tailEnd/>
                    </a:ln>
                  </pic:spPr>
                </pic:pic>
              </a:graphicData>
            </a:graphic>
          </wp:inline>
        </w:drawing>
      </w:r>
      <w:bookmarkEnd w:id="7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5" w:name="model:semistructured"/>
      <w:r>
        <w:t xml:space="preserve">Semi-structured</w:t>
      </w:r>
      <w:bookmarkEnd w:id="75"/>
    </w:p>
    <w:p>
      <w:pPr>
        <w:pStyle w:val="CaptionedFigure"/>
      </w:pPr>
      <w:bookmarkStart w:id="7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6"/>
                    <a:stretch>
                      <a:fillRect/>
                    </a:stretch>
                  </pic:blipFill>
                  <pic:spPr bwMode="auto">
                    <a:xfrm>
                      <a:off x="0" y="0"/>
                      <a:ext cx="5334000" cy="2873505"/>
                    </a:xfrm>
                    <a:prstGeom prst="rect">
                      <a:avLst/>
                    </a:prstGeom>
                    <a:noFill/>
                    <a:ln w="9525">
                      <a:noFill/>
                      <a:headEnd/>
                      <a:tailEnd/>
                    </a:ln>
                  </pic:spPr>
                </pic:pic>
              </a:graphicData>
            </a:graphic>
          </wp:inline>
        </w:drawing>
      </w:r>
      <w:bookmarkEnd w:id="7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40">
        <w:r>
          <w:rPr>
            <w:vertAlign w:val="superscript"/>
            <w:rStyle w:val="Hyperlink"/>
          </w:rPr>
          <w:t xml:space="preserve">40</w:t>
        </w:r>
      </w:hyperlink>
      <w:r>
        <w:t xml:space="preserve"> </w:t>
      </w:r>
      <w:r>
        <w:t xml:space="preserve">A known database of this kind is the Internet Movie Database (IMDB).</w:t>
      </w:r>
      <w:hyperlink w:anchor="fn41">
        <w:r>
          <w:rPr>
            <w:vertAlign w:val="superscript"/>
            <w:rStyle w:val="Hyperlink"/>
          </w:rPr>
          <w:t xml:space="preserve">41</w:t>
        </w:r>
      </w:hyperlink>
    </w:p>
    <w:p>
      <w:pPr>
        <w:pStyle w:val="Heading2"/>
      </w:pPr>
      <w:bookmarkStart w:id="78" w:name="section:Databasing_Sound"/>
      <w:r>
        <w:t xml:space="preserve">Databasing Sound</w:t>
      </w:r>
      <w:bookmarkEnd w:id="78"/>
    </w:p>
    <w:p>
      <w:pPr>
        <w:pStyle w:val="CaptionedFigure"/>
      </w:pPr>
      <w:bookmarkStart w:id="80"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9"/>
                    <a:stretch>
                      <a:fillRect/>
                    </a:stretch>
                  </pic:blipFill>
                  <pic:spPr bwMode="auto">
                    <a:xfrm>
                      <a:off x="0" y="0"/>
                      <a:ext cx="5334000" cy="1046259"/>
                    </a:xfrm>
                    <a:prstGeom prst="rect">
                      <a:avLst/>
                    </a:prstGeom>
                    <a:noFill/>
                    <a:ln w="9525">
                      <a:noFill/>
                      <a:headEnd/>
                      <a:tailEnd/>
                    </a:ln>
                  </pic:spPr>
                </pic:pic>
              </a:graphicData>
            </a:graphic>
          </wp:inline>
        </w:drawing>
      </w:r>
      <w:bookmarkEnd w:id="80"/>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42">
        <w:r>
          <w:rPr>
            <w:vertAlign w:val="superscript"/>
            <w:rStyle w:val="Hyperlink"/>
          </w:rPr>
          <w:t xml:space="preserve">42</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4.11</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1" w:name="mir"/>
      <w:r>
        <w:t xml:space="preserve">Music Information Retrieval</w:t>
      </w:r>
      <w:bookmarkEnd w:id="81"/>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43">
        <w:r>
          <w:rPr>
            <w:vertAlign w:val="superscript"/>
            <w:rStyle w:val="Hyperlink"/>
          </w:rPr>
          <w:t xml:space="preserve">43</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44">
        <w:r>
          <w:rPr>
            <w:vertAlign w:val="superscript"/>
            <w:rStyle w:val="Hyperlink"/>
          </w:rPr>
          <w:t xml:space="preserve">44</w:t>
        </w:r>
      </w:hyperlink>
      <w:r>
        <w:t xml:space="preserve">, a database of a handful of feature descriptors</w:t>
      </w:r>
      <w:hyperlink w:anchor="fn45">
        <w:r>
          <w:rPr>
            <w:vertAlign w:val="superscript"/>
            <w:rStyle w:val="Hyperlink"/>
          </w:rPr>
          <w:t xml:space="preserve">45</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2" w:name="mir:informationspace"/>
      <w:r>
        <w:t xml:space="preserve">Information Space</w:t>
      </w:r>
      <w:bookmarkEnd w:id="82"/>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46">
        <w:r>
          <w:rPr>
            <w:vertAlign w:val="superscript"/>
            <w:rStyle w:val="Hyperlink"/>
          </w:rPr>
          <w:t xml:space="preserve">46</w:t>
        </w:r>
      </w:hyperlink>
    </w:p>
    <w:p>
      <w:pPr>
        <w:pStyle w:val="Heading4"/>
      </w:pPr>
      <w:bookmarkStart w:id="83" w:name="mir:applications"/>
      <w:r>
        <w:t xml:space="preserve">Applications of MIR</w:t>
      </w:r>
      <w:bookmarkEnd w:id="83"/>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8"/>
          <w:ilvl w:val="0"/>
        </w:numPr>
      </w:pPr>
      <w:r>
        <w:t xml:space="preserve">to create digital libraries</w:t>
      </w:r>
      <w:r>
        <w:t xml:space="preserve"> </w:t>
      </w:r>
      <w:r>
        <w:t xml:space="preserve">(Dunn 2000)</w:t>
      </w:r>
    </w:p>
    <w:p>
      <w:pPr>
        <w:numPr>
          <w:numId w:val="1028"/>
          <w:ilvl w:val="0"/>
        </w:numPr>
      </w:pPr>
      <w:r>
        <w:t xml:space="preserve">to store actual music notation</w:t>
      </w:r>
      <w:r>
        <w:t xml:space="preserve"> </w:t>
      </w:r>
      <w:r>
        <w:t xml:space="preserve">(Good 2000)</w:t>
      </w:r>
    </w:p>
    <w:p>
      <w:pPr>
        <w:numPr>
          <w:numId w:val="1028"/>
          <w:ilvl w:val="0"/>
        </w:numPr>
      </w:pPr>
      <w:r>
        <w:t xml:space="preserve">for audio classification and clustering</w:t>
      </w:r>
      <w:r>
        <w:t xml:space="preserve"> </w:t>
      </w:r>
      <w:r>
        <w:t xml:space="preserve">(Homburg et al. 2005, Yang 2001)</w:t>
      </w:r>
    </w:p>
    <w:p>
      <w:pPr>
        <w:numPr>
          <w:numId w:val="1028"/>
          <w:ilvl w:val="0"/>
        </w:numPr>
      </w:pPr>
      <w:r>
        <w:t xml:space="preserve">for the evaluation of multiple-source, fundamental frequency estimation algorithms</w:t>
      </w:r>
      <w:r>
        <w:t xml:space="preserve"> </w:t>
      </w:r>
      <w:r>
        <w:t xml:space="preserve">(Yeh et al. 2007)</w:t>
      </w:r>
    </w:p>
    <w:p>
      <w:pPr>
        <w:numPr>
          <w:numId w:val="1028"/>
          <w:ilvl w:val="0"/>
        </w:numPr>
      </w:pPr>
      <w:r>
        <w:t xml:space="preserve">to describe performance expression</w:t>
      </w:r>
      <w:r>
        <w:t xml:space="preserve"> </w:t>
      </w:r>
      <w:r>
        <w:t xml:space="preserve">(Hashida et al. 2008)</w:t>
      </w:r>
    </w:p>
    <w:p>
      <w:pPr>
        <w:numPr>
          <w:numId w:val="1028"/>
          <w:ilvl w:val="0"/>
        </w:numPr>
      </w:pPr>
      <w:r>
        <w:t xml:space="preserve">for genre recognition and classification</w:t>
      </w:r>
      <w:r>
        <w:t xml:space="preserve"> </w:t>
      </w:r>
      <w:r>
        <w:t xml:space="preserve">(Jr. et al. 2008, Sanden et al. 2010, Xu et al. 2005)</w:t>
      </w:r>
    </w:p>
    <w:p>
      <w:pPr>
        <w:numPr>
          <w:numId w:val="1028"/>
          <w:ilvl w:val="0"/>
        </w:numPr>
      </w:pPr>
      <w:r>
        <w:t xml:space="preserve">for structural analysis</w:t>
      </w:r>
      <w:r>
        <w:t xml:space="preserve"> </w:t>
      </w:r>
      <w:r>
        <w:t xml:space="preserve">(Smith et al. 2011)</w:t>
      </w:r>
    </w:p>
    <w:p>
      <w:pPr>
        <w:numPr>
          <w:numId w:val="1028"/>
          <w:ilvl w:val="0"/>
        </w:numPr>
      </w:pPr>
      <w:r>
        <w:t xml:space="preserve">for contextual music listening pattern detection using social media</w:t>
      </w:r>
      <w:r>
        <w:t xml:space="preserve"> </w:t>
      </w:r>
      <w:r>
        <w:t xml:space="preserve">(Hauger et al. 2013)</w:t>
      </w:r>
    </w:p>
    <w:p>
      <w:pPr>
        <w:numPr>
          <w:numId w:val="1028"/>
          <w:ilvl w:val="0"/>
        </w:numPr>
      </w:pPr>
      <w:r>
        <w:t xml:space="preserve">to train models for phoneme detection</w:t>
      </w:r>
      <w:r>
        <w:t xml:space="preserve"> </w:t>
      </w:r>
      <w:r>
        <w:t xml:space="preserve">(Proutskova et al. 2012)</w:t>
      </w:r>
    </w:p>
    <w:p>
      <w:pPr>
        <w:numPr>
          <w:numId w:val="1028"/>
          <w:ilvl w:val="0"/>
        </w:numPr>
      </w:pPr>
      <w:r>
        <w:t xml:space="preserve">for schenkerian analysis</w:t>
      </w:r>
      <w:r>
        <w:t xml:space="preserve"> </w:t>
      </w:r>
      <w:r>
        <w:t xml:space="preserve">(Kirlin 2014)</w:t>
      </w:r>
    </w:p>
    <w:p>
      <w:pPr>
        <w:numPr>
          <w:numId w:val="1028"/>
          <w:ilvl w:val="0"/>
        </w:numPr>
      </w:pPr>
      <w:r>
        <w:t xml:space="preserve">for tonal music analysis using generative theory of tonal music (GTTM)</w:t>
      </w:r>
      <w:r>
        <w:t xml:space="preserve"> </w:t>
      </w:r>
      <w:r>
        <w:t xml:space="preserve">(Hamanaka et al. 2014)</w:t>
      </w:r>
    </w:p>
    <w:p>
      <w:pPr>
        <w:numPr>
          <w:numId w:val="1028"/>
          <w:ilvl w:val="0"/>
        </w:numPr>
      </w:pPr>
      <w:r>
        <w:t xml:space="preserve">for counterpoint analysis</w:t>
      </w:r>
      <w:r>
        <w:t xml:space="preserve"> </w:t>
      </w:r>
      <w:r>
        <w:t xml:space="preserve">(Antila &amp; Cumming 2014)</w:t>
      </w:r>
    </w:p>
    <w:p>
      <w:pPr>
        <w:numPr>
          <w:numId w:val="1028"/>
          <w:ilvl w:val="0"/>
        </w:numPr>
      </w:pPr>
      <w:r>
        <w:t xml:space="preserve">for emotion recognition and color associations in the listener</w:t>
      </w:r>
      <w:r>
        <w:t xml:space="preserve"> </w:t>
      </w:r>
      <w:r>
        <w:t xml:space="preserve">(Pesek et al. 2014)</w:t>
      </w:r>
    </w:p>
    <w:p>
      <w:pPr>
        <w:numPr>
          <w:numId w:val="1028"/>
          <w:ilvl w:val="0"/>
        </w:numPr>
      </w:pPr>
      <w:r>
        <w:t xml:space="preserve">for melody extraction</w:t>
      </w:r>
      <w:r>
        <w:t xml:space="preserve"> </w:t>
      </w:r>
      <w:r>
        <w:t xml:space="preserve">(Bittner et al. 2014)</w:t>
      </w:r>
    </w:p>
    <w:p>
      <w:pPr>
        <w:numPr>
          <w:numId w:val="1028"/>
          <w:ilvl w:val="0"/>
        </w:numPr>
      </w:pPr>
      <w:r>
        <w:t xml:space="preserve">for harmonic analysis</w:t>
      </w:r>
      <w:r>
        <w:t xml:space="preserve"> </w:t>
      </w:r>
      <w:r>
        <w:t xml:space="preserve">(Devaney et al. 2015)</w:t>
      </w:r>
    </w:p>
    <w:p>
      <w:pPr>
        <w:numPr>
          <w:numId w:val="1028"/>
          <w:ilvl w:val="0"/>
        </w:numPr>
      </w:pPr>
      <w:r>
        <w:t xml:space="preserve">for the evaluation of tempo estimation and key detection algorithms</w:t>
      </w:r>
      <w:r>
        <w:t xml:space="preserve"> </w:t>
      </w:r>
      <w:r>
        <w:t xml:space="preserve">(Knees et al. 2015)</w:t>
      </w:r>
    </w:p>
    <w:p>
      <w:pPr>
        <w:numPr>
          <w:numId w:val="1028"/>
          <w:ilvl w:val="0"/>
        </w:numPr>
      </w:pPr>
      <w:r>
        <w:t xml:space="preserve">for orchestration</w:t>
      </w:r>
      <w:r>
        <w:t xml:space="preserve"> </w:t>
      </w:r>
      <w:r>
        <w:t xml:space="preserve">(Crestel et al. 2017)</w:t>
      </w:r>
    </w:p>
    <w:p>
      <w:pPr>
        <w:numPr>
          <w:numId w:val="1028"/>
          <w:ilvl w:val="0"/>
        </w:numPr>
      </w:pPr>
      <w:r>
        <w:t xml:space="preserve">for computational musicology</w:t>
      </w:r>
      <w:hyperlink w:anchor="fn47">
        <w:r>
          <w:rPr>
            <w:vertAlign w:val="superscript"/>
            <w:rStyle w:val="Hyperlink"/>
          </w:rPr>
          <w:t xml:space="preserve">47</w:t>
        </w:r>
      </w:hyperlink>
      <w:r>
        <w:t xml:space="preserve"> </w:t>
      </w:r>
      <w:r>
        <w:t xml:space="preserve">(Parada-Cabaleiro et al. 2017)</w:t>
      </w:r>
    </w:p>
    <w:p>
      <w:pPr>
        <w:numPr>
          <w:numId w:val="1028"/>
          <w:ilvl w:val="0"/>
        </w:numPr>
      </w:pPr>
      <w:r>
        <w:t xml:space="preserve">for training and evaluating chord transcription algorithms</w:t>
      </w:r>
      <w:r>
        <w:t xml:space="preserve"> </w:t>
      </w:r>
      <w:r>
        <w:t xml:space="preserve">(Eremenko et al. 2018)</w:t>
      </w:r>
    </w:p>
    <w:p>
      <w:pPr>
        <w:numPr>
          <w:numId w:val="1028"/>
          <w:ilvl w:val="0"/>
        </w:numPr>
      </w:pPr>
      <w:r>
        <w:t xml:space="preserve">for multi-instrument recognition</w:t>
      </w:r>
      <w:r>
        <w:t xml:space="preserve"> </w:t>
      </w:r>
      <w:r>
        <w:t xml:space="preserve">(Humphrey et al. 2018)</w:t>
      </w:r>
    </w:p>
    <w:p>
      <w:pPr>
        <w:pStyle w:val="Heading3"/>
      </w:pPr>
      <w:bookmarkStart w:id="84" w:name="sonification"/>
      <w:r>
        <w:t xml:space="preserve">Sonification</w:t>
      </w:r>
      <w:bookmarkEnd w:id="84"/>
    </w:p>
    <w:p>
      <w:pPr>
        <w:pStyle w:val="FirstParagraph"/>
      </w:pPr>
      <w:r>
        <w:t xml:space="preserve">To a certain extent, the database is the ground floor of sonification, or what allowed sonification to emerge as a practice:</w:t>
      </w:r>
      <w:hyperlink w:anchor="fn48">
        <w:r>
          <w:rPr>
            <w:vertAlign w:val="superscript"/>
            <w:rStyle w:val="Hyperlink"/>
          </w:rPr>
          <w:t xml:space="preserve">48</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49">
        <w:r>
          <w:rPr>
            <w:vertAlign w:val="superscript"/>
            <w:rStyle w:val="Hyperlink"/>
          </w:rPr>
          <w:t xml:space="preserve">49</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50">
        <w:r>
          <w:rPr>
            <w:vertAlign w:val="superscript"/>
            <w:rStyle w:val="Hyperlink"/>
          </w:rPr>
          <w:t xml:space="preserve">50</w:t>
        </w:r>
      </w:hyperlink>
      <w:r>
        <w:t xml:space="preserve">, model-based</w:t>
      </w:r>
      <w:hyperlink w:anchor="fn51">
        <w:r>
          <w:rPr>
            <w:vertAlign w:val="superscript"/>
            <w:rStyle w:val="Hyperlink"/>
          </w:rPr>
          <w:t xml:space="preserve">51</w:t>
        </w:r>
      </w:hyperlink>
      <w:r>
        <w:t xml:space="preserve">, and continuous</w:t>
      </w:r>
      <w:hyperlink w:anchor="fn52">
        <w:r>
          <w:rPr>
            <w:vertAlign w:val="superscript"/>
            <w:rStyle w:val="Hyperlink"/>
          </w:rPr>
          <w:t xml:space="preserve">52</w:t>
        </w:r>
      </w:hyperlink>
      <w:r>
        <w:t xml:space="preserve">.</w:t>
      </w:r>
    </w:p>
    <w:p>
      <w:pPr>
        <w:pStyle w:val="Heading4"/>
      </w:pPr>
      <w:bookmarkStart w:id="85" w:name="sonification:sonifying"/>
      <w:r>
        <w:t xml:space="preserve">Sonifying the Database</w:t>
      </w:r>
      <w:bookmarkEnd w:id="85"/>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53">
        <w:r>
          <w:rPr>
            <w:vertAlign w:val="superscript"/>
            <w:rStyle w:val="Hyperlink"/>
          </w:rPr>
          <w:t xml:space="preserve">53</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6" w:name="sonification:parametermapping"/>
      <w:r>
        <w:t xml:space="preserve">Parameter mapping</w:t>
      </w:r>
      <w:bookmarkEnd w:id="86"/>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54">
        <w:r>
          <w:rPr>
            <w:vertAlign w:val="superscript"/>
            <w:rStyle w:val="Hyperlink"/>
          </w:rPr>
          <w:t xml:space="preserve">54</w:t>
        </w:r>
      </w:hyperlink>
    </w:p>
    <w:p>
      <w:pPr>
        <w:pStyle w:val="Heading4"/>
      </w:pPr>
      <w:bookmarkStart w:id="87" w:name="sonification:artistic"/>
      <w:r>
        <w:t xml:space="preserve">Artistic sonification</w:t>
      </w:r>
      <w:bookmarkEnd w:id="87"/>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55">
        <w:r>
          <w:rPr>
            <w:vertAlign w:val="superscript"/>
            <w:rStyle w:val="Hyperlink"/>
          </w:rPr>
          <w:t xml:space="preserve">55</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56">
        <w:r>
          <w:rPr>
            <w:vertAlign w:val="superscript"/>
            <w:rStyle w:val="Hyperlink"/>
          </w:rPr>
          <w:t xml:space="preserve">56</w:t>
        </w:r>
      </w:hyperlink>
      <w:r>
        <w:t xml:space="preserve"> </w:t>
      </w:r>
      <w:r>
        <w:t xml:space="preserve">using 14-hour long recordings taken from a forest</w:t>
      </w:r>
      <w:hyperlink w:anchor="fn57">
        <w:r>
          <w:rPr>
            <w:vertAlign w:val="superscript"/>
            <w:rStyle w:val="Hyperlink"/>
          </w:rPr>
          <w:t xml:space="preserve">57</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58">
        <w:r>
          <w:rPr>
            <w:vertAlign w:val="superscript"/>
            <w:rStyle w:val="Hyperlink"/>
          </w:rPr>
          <w:t xml:space="preserve">58</w:t>
        </w:r>
      </w:hyperlink>
      <w:r>
        <w:t xml:space="preserve">, a database holding nuclear magnetic resonance (NMR) spectroscopies of molecules.</w:t>
      </w:r>
    </w:p>
    <w:p>
      <w:pPr>
        <w:pStyle w:val="Heading4"/>
      </w:pPr>
      <w:bookmarkStart w:id="88" w:name="sonification:software"/>
      <w:r>
        <w:t xml:space="preserve">Sonification Software</w:t>
      </w:r>
      <w:bookmarkEnd w:id="88"/>
    </w:p>
    <w:p>
      <w:pPr>
        <w:pStyle w:val="FirstParagraph"/>
      </w:pPr>
      <w:r>
        <w:t xml:space="preserve">The following software was selected from the many sonification tools built over the years.</w:t>
      </w:r>
      <w:hyperlink w:anchor="fn59">
        <w:r>
          <w:rPr>
            <w:vertAlign w:val="superscript"/>
            <w:rStyle w:val="Hyperlink"/>
          </w:rPr>
          <w:t xml:space="preserve">59</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60">
        <w:r>
          <w:rPr>
            <w:vertAlign w:val="superscript"/>
            <w:rStyle w:val="Hyperlink"/>
          </w:rPr>
          <w:t xml:space="preserve">60</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61">
        <w:r>
          <w:rPr>
            <w:vertAlign w:val="superscript"/>
            <w:rStyle w:val="Hyperlink"/>
          </w:rPr>
          <w:t xml:space="preserve">61</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r>
        <w:t xml:space="preserve">.</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9" w:name="sonification:installations"/>
      <w:r>
        <w:t xml:space="preserve">Sonification Installations</w:t>
      </w:r>
      <w:bookmarkEnd w:id="89"/>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62">
        <w:r>
          <w:rPr>
            <w:vertAlign w:val="superscript"/>
            <w:rStyle w:val="Hyperlink"/>
          </w:rPr>
          <w:t xml:space="preserve">62</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 ,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63">
        <w:r>
          <w:rPr>
            <w:vertAlign w:val="superscript"/>
            <w:rStyle w:val="Hyperlink"/>
          </w:rPr>
          <w:t xml:space="preserve">63</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Camara Halac et al</w:t>
      </w:r>
      <w:r>
        <w:t xml:space="preserve"> </w:t>
      </w:r>
      <w:r>
        <w:t xml:space="preserve">(Camara Halac et al. 2017, Camara Halac 2018a)</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90" w:name="sonification:model"/>
      <w:r>
        <w:t xml:space="preserve">Model-based sonification</w:t>
      </w:r>
      <w:bookmarkEnd w:id="90"/>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64">
        <w:r>
          <w:rPr>
            <w:vertAlign w:val="superscript"/>
            <w:rStyle w:val="Hyperlink"/>
          </w:rPr>
          <w:t xml:space="preserve">64</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1" w:name="sonification:affective"/>
      <w:r>
        <w:t xml:space="preserve">Affective Sonification</w:t>
      </w:r>
      <w:bookmarkEnd w:id="91"/>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2" w:name="computer_music"/>
      <w:r>
        <w:t xml:space="preserve">Computer Music</w:t>
      </w:r>
      <w:bookmarkEnd w:id="92"/>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3" w:name="computer:sssp"/>
      <w:r>
        <w:t xml:space="preserve">SSSP and the question of complexity</w:t>
      </w:r>
      <w:bookmarkEnd w:id="93"/>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65">
        <w:r>
          <w:rPr>
            <w:vertAlign w:val="superscript"/>
            <w:rStyle w:val="Hyperlink"/>
          </w:rPr>
          <w:t xml:space="preserve">65</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r>
        <w:t xml:space="preserve">.</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66">
        <w:r>
          <w:rPr>
            <w:vertAlign w:val="superscript"/>
            <w:rStyle w:val="Hyperlink"/>
          </w:rPr>
          <w:t xml:space="preserve">66</w:t>
        </w:r>
      </w:hyperlink>
    </w:p>
    <w:p>
      <w:pPr>
        <w:pStyle w:val="Heading4"/>
      </w:pPr>
      <w:bookmarkStart w:id="94" w:name="computer:blackbox"/>
      <w:r>
        <w:t xml:space="preserve">Black-boxing Programs</w:t>
      </w:r>
      <w:bookmarkEnd w:id="94"/>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67">
        <w:r>
          <w:rPr>
            <w:vertAlign w:val="superscript"/>
            <w:rStyle w:val="Hyperlink"/>
          </w:rPr>
          <w:t xml:space="preserve">67</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5" w:name="computer:free"/>
      <w:r>
        <w:t xml:space="preserve">CAMP and the vanilla synthesizer</w:t>
      </w:r>
      <w:bookmarkEnd w:id="95"/>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r>
        <w:t xml:space="preserve">.</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68">
        <w:r>
          <w:rPr>
            <w:vertAlign w:val="superscript"/>
            <w:rStyle w:val="Hyperlink"/>
          </w:rPr>
          <w:t xml:space="preserve">68</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6" w:name="computer:linked"/>
      <w:r>
        <w:t xml:space="preserve">Enter Linked Lists</w:t>
      </w:r>
      <w:bookmarkEnd w:id="96"/>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7" w:name="computer:notation"/>
      <w:r>
        <w:t xml:space="preserve">Notating scores</w:t>
      </w:r>
      <w:bookmarkEnd w:id="97"/>
    </w:p>
    <w:p>
      <w:pPr>
        <w:pStyle w:val="FirstParagraph"/>
      </w:pPr>
      <w:r>
        <w:t xml:space="preserve">Other programming approaches for music notation software were developed during the 1980s, specifically using the DARMS</w:t>
      </w:r>
      <w:hyperlink w:anchor="fn69">
        <w:r>
          <w:rPr>
            <w:vertAlign w:val="superscript"/>
            <w:rStyle w:val="Hyperlink"/>
          </w:rPr>
          <w:t xml:space="preserve">69</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70">
        <w:r>
          <w:rPr>
            <w:vertAlign w:val="superscript"/>
            <w:rStyle w:val="Hyperlink"/>
          </w:rPr>
          <w:t xml:space="preserve">70</w:t>
        </w:r>
      </w:hyperlink>
      <w:r>
        <w:t xml:space="preserve">, SCORE shifted into music printing, and after the appearance of the PostScript format in the 1980s, the program was well established for a commercial release in 1989.</w:t>
      </w:r>
    </w:p>
    <w:p>
      <w:pPr>
        <w:pStyle w:val="Heading4"/>
      </w:pPr>
      <w:bookmarkStart w:id="98" w:name="computer:computer"/>
      <w:r>
        <w:t xml:space="preserve">Computer Scores</w:t>
      </w:r>
      <w:bookmarkEnd w:id="98"/>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71">
        <w:r>
          <w:rPr>
            <w:vertAlign w:val="superscript"/>
            <w:rStyle w:val="Hyperlink"/>
          </w:rPr>
          <w:t xml:space="preserve">71</w:t>
        </w:r>
      </w:hyperlink>
    </w:p>
    <w:p>
      <w:pPr>
        <w:pStyle w:val="Heading4"/>
      </w:pPr>
      <w:bookmarkStart w:id="99" w:name="computer:nutation"/>
      <w:r>
        <w:t xml:space="preserve">N</w:t>
      </w:r>
      <w:r>
        <w:rPr>
          <w:i/>
        </w:rPr>
        <w:t xml:space="preserve">u</w:t>
      </w:r>
      <w:r>
        <w:t xml:space="preserve">tation</w:t>
      </w:r>
      <w:bookmarkEnd w:id="99"/>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72">
        <w:r>
          <w:rPr>
            <w:vertAlign w:val="superscript"/>
            <w:rStyle w:val="Hyperlink"/>
          </w:rPr>
          <w:t xml:space="preserve">72</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100" w:name="computer:theoretical"/>
      <w:r>
        <w:t xml:space="preserve">Theoretical Performance</w:t>
      </w:r>
      <w:bookmarkEnd w:id="100"/>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73">
        <w:r>
          <w:rPr>
            <w:vertAlign w:val="superscript"/>
            <w:rStyle w:val="Hyperlink"/>
          </w:rPr>
          <w:t xml:space="preserve">73</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101" w:name="computer:realtime"/>
      <w:r>
        <w:t xml:space="preserve">Real-time data structures</w:t>
      </w:r>
      <w:bookmarkEnd w:id="101"/>
    </w:p>
    <w:p>
      <w:pPr>
        <w:pStyle w:val="FirstParagraph"/>
      </w:pPr>
      <w:r>
        <w:t xml:space="preserve">Composers and programmers in the 1980s began focusing, however, on real-time performance of computer music.</w:t>
      </w:r>
      <w:hyperlink w:anchor="fn74">
        <w:r>
          <w:rPr>
            <w:vertAlign w:val="superscript"/>
            <w:rStyle w:val="Hyperlink"/>
          </w:rPr>
          <w:t xml:space="preserve">74</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r>
        <w:t xml:space="preserve">.</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r>
        <w:t xml:space="preserve">.</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r>
        <w:t xml:space="preserve">.</w:t>
      </w:r>
    </w:p>
    <w:p>
      <w:pPr>
        <w:pStyle w:val="Heading4"/>
      </w:pPr>
      <w:bookmarkStart w:id="102" w:name="computer:puredata"/>
      <w:r>
        <w:t xml:space="preserve">Pure Data</w:t>
      </w:r>
      <w:bookmarkEnd w:id="10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r>
        <w:t xml:space="preserve">.</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3" w:name="computer:datastructures"/>
      <w:r>
        <w:t xml:space="preserve">Pd Data Structures</w:t>
      </w:r>
      <w:bookmarkEnd w:id="10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4" w:name="computer:rtcmix"/>
      <w:r>
        <w:t xml:space="preserve">RtCMIX and the heap</w:t>
      </w:r>
      <w:bookmarkEnd w:id="10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75">
        <w:r>
          <w:rPr>
            <w:vertAlign w:val="superscript"/>
            <w:rStyle w:val="Hyperlink"/>
          </w:rPr>
          <w:t xml:space="preserve">75</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r>
        <w:t xml:space="preserve">.</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76">
        <w:r>
          <w:rPr>
            <w:vertAlign w:val="superscript"/>
            <w:rStyle w:val="Hyperlink"/>
          </w:rPr>
          <w:t xml:space="preserve">76</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5" w:name="computer:openmusic"/>
      <w:r>
        <w:t xml:space="preserve">OpenMusic</w:t>
      </w:r>
      <w:bookmarkEnd w:id="10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77">
        <w:r>
          <w:rPr>
            <w:vertAlign w:val="superscript"/>
            <w:rStyle w:val="Hyperlink"/>
          </w:rPr>
          <w:t xml:space="preserve">77</w:t>
        </w:r>
      </w:hyperlink>
    </w:p>
    <w:p>
      <w:pPr>
        <w:pStyle w:val="Heading4"/>
      </w:pPr>
      <w:bookmarkStart w:id="106" w:name="computer:kyma"/>
      <w:r>
        <w:t xml:space="preserve">Kyma</w:t>
      </w:r>
      <w:bookmarkEnd w:id="10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7" w:name="computer:audacity"/>
      <w:r>
        <w:t xml:space="preserve">Audacity and the Sequence</w:t>
      </w:r>
      <w:bookmarkEnd w:id="107"/>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78">
        <w:r>
          <w:rPr>
            <w:vertAlign w:val="superscript"/>
            <w:rStyle w:val="Hyperlink"/>
          </w:rPr>
          <w:t xml:space="preserve">78</w:t>
        </w:r>
      </w:hyperlink>
    </w:p>
    <w:p>
      <w:pPr>
        <w:pStyle w:val="Heading4"/>
      </w:pPr>
      <w:bookmarkStart w:id="108" w:name="computer:supercollider"/>
      <w:r>
        <w:t xml:space="preserve">SuperCollider and nodes</w:t>
      </w:r>
      <w:bookmarkEnd w:id="108"/>
    </w:p>
    <w:p>
      <w:pPr>
        <w:pStyle w:val="FirstParagraph"/>
      </w:pPr>
      <w:r>
        <w:t xml:space="preserve">The literature on computer music software for composition alone would extend beyond the scope of this dissertation.</w:t>
      </w:r>
      <w:hyperlink w:anchor="fn79">
        <w:r>
          <w:rPr>
            <w:vertAlign w:val="superscript"/>
            <w:rStyle w:val="Hyperlink"/>
          </w:rPr>
          <w:t xml:space="preserve">79</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9" w:name="applications"/>
      <w:r>
        <w:t xml:space="preserve">Applications</w:t>
      </w:r>
      <w:bookmarkEnd w:id="10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10" w:name="applications:synthesis"/>
      <w:r>
        <w:t xml:space="preserve">Synthesis</w:t>
      </w:r>
      <w:bookmarkEnd w:id="110"/>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80">
        <w:r>
          <w:rPr>
            <w:vertAlign w:val="superscript"/>
            <w:rStyle w:val="Hyperlink"/>
          </w:rPr>
          <w:t xml:space="preserve">80</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11" w:name="applications:navigation"/>
      <w:r>
        <w:t xml:space="preserve">Navigation</w:t>
      </w:r>
      <w:bookmarkEnd w:id="111"/>
    </w:p>
    <w:p>
      <w:pPr>
        <w:pStyle w:val="FirstParagraph"/>
      </w:pPr>
      <w:r>
        <w:t xml:space="preserve">Insook Choi</w:t>
      </w:r>
      <w:hyperlink w:anchor="fn81">
        <w:r>
          <w:rPr>
            <w:vertAlign w:val="superscript"/>
            <w:rStyle w:val="Hyperlink"/>
          </w:rPr>
          <w:t xml:space="preserve">81</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82">
        <w:r>
          <w:rPr>
            <w:vertAlign w:val="superscript"/>
            <w:rStyle w:val="Hyperlink"/>
          </w:rPr>
          <w:t xml:space="preserve">82</w:t>
        </w:r>
      </w:hyperlink>
      <w:r>
        <w:t xml:space="preserve"> </w:t>
      </w:r>
      <w:r>
        <w:t xml:space="preserve">Furthermore, she included</w:t>
      </w:r>
      <w:r>
        <w:t xml:space="preserve"> </w:t>
      </w:r>
      <w:r>
        <w:rPr>
          <w:i/>
        </w:rPr>
        <w:t xml:space="preserve">histeresis</w:t>
      </w:r>
      <w:hyperlink w:anchor="fn83">
        <w:r>
          <w:rPr>
            <w:vertAlign w:val="superscript"/>
            <w:rStyle w:val="Hyperlink"/>
          </w:rPr>
          <w:t xml:space="preserve">83</w:t>
        </w:r>
      </w:hyperlink>
      <w:r>
        <w:t xml:space="preserve"> </w:t>
      </w:r>
      <w:r>
        <w:t xml:space="preserve">within the system, enabling condition-dependent events to occur as participants’ interaction lasted longer.</w:t>
      </w:r>
      <w:hyperlink w:anchor="fn84">
        <w:r>
          <w:rPr>
            <w:vertAlign w:val="superscript"/>
            <w:rStyle w:val="Hyperlink"/>
          </w:rPr>
          <w:t xml:space="preserve">84</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85">
        <w:r>
          <w:rPr>
            <w:vertAlign w:val="superscript"/>
            <w:rStyle w:val="Hyperlink"/>
          </w:rPr>
          <w:t xml:space="preserve">85</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2" w:name="application:performance"/>
      <w:r>
        <w:t xml:space="preserve">Performance</w:t>
      </w:r>
      <w:bookmarkEnd w:id="11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86">
        <w:r>
          <w:rPr>
            <w:vertAlign w:val="superscript"/>
            <w:rStyle w:val="Hyperlink"/>
          </w:rPr>
          <w:t xml:space="preserve">86</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3" w:name="application:gesture"/>
      <w:r>
        <w:t xml:space="preserve">Gesture</w:t>
      </w:r>
      <w:bookmarkEnd w:id="11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87">
        <w:r>
          <w:rPr>
            <w:vertAlign w:val="superscript"/>
            <w:rStyle w:val="Hyperlink"/>
          </w:rPr>
          <w:t xml:space="preserve">87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88">
        <w:r>
          <w:rPr>
            <w:vertAlign w:val="superscript"/>
            <w:rStyle w:val="Hyperlink"/>
          </w:rPr>
          <w:t xml:space="preserve">88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9">
        <w:r>
          <w:rPr>
            <w:vertAlign w:val="superscript"/>
            <w:rStyle w:val="Hyperlink"/>
          </w:rPr>
          <w:t xml:space="preserve">89</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4" w:name="application:sharing"/>
      <w:r>
        <w:t xml:space="preserve">Resource Sharing</w:t>
      </w:r>
      <w:bookmarkEnd w:id="114"/>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90">
        <w:r>
          <w:rPr>
            <w:vertAlign w:val="superscript"/>
            <w:rStyle w:val="Hyperlink"/>
          </w:rPr>
          <w:t xml:space="preserve">90</w:t>
        </w:r>
      </w:hyperlink>
      <w:r>
        <w:t xml:space="preserve"> </w:t>
      </w:r>
      <w:r>
        <w:t xml:space="preserve">project a data format for sharing between different multimedia environments. Based on previous work on file formats</w:t>
      </w:r>
      <w:hyperlink w:anchor="fn91">
        <w:r>
          <w:rPr>
            <w:vertAlign w:val="superscript"/>
            <w:rStyle w:val="Hyperlink"/>
          </w:rPr>
          <w:t xml:space="preserve">91</w:t>
        </w:r>
      </w:hyperlink>
      <w:r>
        <w:t xml:space="preserve">, they developed the IXD format which is capable of containing sequences, tags and meta-data, and presets. Their argument for an XML</w:t>
      </w:r>
      <w:hyperlink w:anchor="fn92">
        <w:r>
          <w:rPr>
            <w:vertAlign w:val="superscript"/>
            <w:rStyle w:val="Hyperlink"/>
          </w:rPr>
          <w:t xml:space="preserve">92</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5" w:name="chapter:Database_Aesthetics"/>
      <w:r>
        <w:t xml:space="preserve">Database Aesthetics</w:t>
      </w:r>
      <w:bookmarkEnd w:id="11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6" w:name="section:Listening_Database"/>
      <w:r>
        <w:t xml:space="preserve">Listening Database</w:t>
      </w:r>
      <w:bookmarkEnd w:id="116"/>
    </w:p>
    <w:p>
      <w:pPr>
        <w:pStyle w:val="FirstParagraph"/>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Heading3"/>
      </w:pPr>
      <w:bookmarkStart w:id="117" w:name="resonance_of_a_return"/>
      <w:r>
        <w:t xml:space="preserve">The Resonance of a Return</w:t>
      </w:r>
      <w:bookmarkEnd w:id="117"/>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93">
        <w:r>
          <w:rPr>
            <w:vertAlign w:val="superscript"/>
            <w:rStyle w:val="Hyperlink"/>
          </w:rPr>
          <w:t xml:space="preserve">93</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94">
        <w:r>
          <w:rPr>
            <w:vertAlign w:val="superscript"/>
            <w:rStyle w:val="Hyperlink"/>
          </w:rPr>
          <w:t xml:space="preserve">94</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8" w:name="network"/>
      <w:r>
        <w:t xml:space="preserve">Resonant Network</w:t>
      </w:r>
      <w:bookmarkEnd w:id="118"/>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w:t>
      </w:r>
      <w:r>
        <w:t xml:space="preserve">(Latour 1990, p. 14)</w:t>
      </w:r>
      <w:r>
        <w:t xml:space="preserve">. (Italics mine)</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9" w:name="work"/>
      <w:r>
        <w:t xml:space="preserve">The Work of Actors</w:t>
      </w:r>
      <w:bookmarkEnd w:id="119"/>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20" w:name="inoperativity"/>
      <w:r>
        <w:t xml:space="preserve">The Unworking Network</w:t>
      </w:r>
      <w:bookmarkEnd w:id="120"/>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w:t>
      </w:r>
      <w:r>
        <w:t xml:space="preserve">(Nancy 1991, p. 31)</w:t>
      </w:r>
      <w:r>
        <w:t xml:space="preserve">. (Italics mine)</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21" w:name="section:Memory"/>
      <w:r>
        <w:t xml:space="preserve">Memory</w:t>
      </w:r>
      <w:bookmarkEnd w:id="121"/>
    </w:p>
    <w:p>
      <w:pPr>
        <w:pStyle w:val="FirstParagraph"/>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Heading3"/>
      </w:pPr>
      <w:bookmarkStart w:id="122" w:name="funeslude"/>
      <w:r>
        <w:t xml:space="preserve">Interlude: Embodied Memory</w:t>
      </w:r>
      <w:bookmarkEnd w:id="122"/>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text,</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Throughout the years, he became condemned to absolute memory, and so to its consequence, insomnia: he was secluded in a dark and enclosed space so as not to perceive the world.</w:t>
      </w:r>
      <w:hyperlink w:anchor="fn95">
        <w:r>
          <w:rPr>
            <w:vertAlign w:val="superscript"/>
            <w:rStyle w:val="Hyperlink"/>
          </w:rPr>
          <w:t xml:space="preserve">95</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w:t>
      </w:r>
      <w:r>
        <w:t xml:space="preserve">(Hayles 1993, pp. 156–59)</w:t>
      </w:r>
      <w:r>
        <w:t xml:space="preserve"> </w:t>
      </w:r>
      <w:r>
        <w:t xml:space="preserve">(Italics mine).</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96">
        <w:r>
          <w:rPr>
            <w:vertAlign w:val="superscript"/>
            <w:rStyle w:val="Hyperlink"/>
          </w:rPr>
          <w:t xml:space="preserve">96</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Irineo stayed in the dark. This is how he cancelled light, a quite powerful stimuli if memory-space is to be optimized —for the purpose of, say, getting some sleep.</w:t>
      </w:r>
      <w:hyperlink w:anchor="fn97">
        <w:r>
          <w:rPr>
            <w:vertAlign w:val="superscript"/>
            <w:rStyle w:val="Hyperlink"/>
          </w:rPr>
          <w:t xml:space="preserve">97</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8">
        <w:r>
          <w:rPr>
            <w:vertAlign w:val="superscript"/>
            <w:rStyle w:val="Hyperlink"/>
          </w:rPr>
          <w:t xml:space="preserve">98</w:t>
        </w:r>
      </w:hyperlink>
      <w:r>
        <w:t xml:space="preserve"> </w:t>
      </w:r>
      <w:r>
        <w:t xml:space="preserve">Therefore, focusing on Funes’ listening, by locking himself inside a room he would have managed to attenuate sound waves coming in from outside. Notwithstanding his isolation —or, better, his self-inprisonment—,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 However, it is very unlikely —but nontheless possible— that Borges was aware of American acoustician Leo Beranek’s research for the US Army during World War II, that is, when the first anechoic chamber was built.</w:t>
      </w:r>
      <w:hyperlink w:anchor="fn99">
        <w:r>
          <w:rPr>
            <w:vertAlign w:val="superscript"/>
            <w:rStyle w:val="Hyperlink"/>
          </w:rPr>
          <w:t xml:space="preserve">99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completetly,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3" w:name="human"/>
      <w:r>
        <w:t xml:space="preserve">The Effraction of the Trace</w:t>
      </w:r>
      <w:bookmarkEnd w:id="123"/>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r>
        <w:t xml:space="preserve">.</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r>
        <w:t xml:space="preserve">.</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w:t>
      </w:r>
      <w:r>
        <w:t xml:space="preserve"> </w:t>
      </w:r>
      <w:r>
        <w:t xml:space="preserve">(Derrida 1978, p. 227)</w:t>
      </w:r>
      <w:r>
        <w:t xml:space="preserve"> </w:t>
      </w:r>
      <w:r>
        <w:t xml:space="preserve">(Italics mine).</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4" w:name="archontic"/>
      <w:r>
        <w:t xml:space="preserve">The Archontic Principle</w:t>
      </w:r>
      <w:bookmarkEnd w:id="124"/>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100">
        <w:r>
          <w:rPr>
            <w:vertAlign w:val="superscript"/>
            <w:rStyle w:val="Hyperlink"/>
          </w:rPr>
          <w:t xml:space="preserve">100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101">
        <w:r>
          <w:rPr>
            <w:vertAlign w:val="superscript"/>
            <w:rStyle w:val="Hyperlink"/>
          </w:rPr>
          <w:t xml:space="preserve">101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102">
        <w:r>
          <w:rPr>
            <w:vertAlign w:val="superscript"/>
            <w:rStyle w:val="Hyperlink"/>
          </w:rPr>
          <w:t xml:space="preserve">102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5" w:name="spectrality"/>
      <w:r>
        <w:t xml:space="preserve">The Spectral Database</w:t>
      </w:r>
      <w:bookmarkEnd w:id="125"/>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w:t>
      </w:r>
      <w:r>
        <w:t xml:space="preserve"> </w:t>
      </w:r>
      <w:r>
        <w:t xml:space="preserve">(Ernst 2013, p. 130)</w:t>
      </w:r>
      <w:r>
        <w:t xml:space="preserve"> </w:t>
      </w:r>
      <w:r>
        <w:t xml:space="preserve">(Italics mine).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103">
        <w:r>
          <w:rPr>
            <w:vertAlign w:val="superscript"/>
            <w:rStyle w:val="Hyperlink"/>
          </w:rPr>
          <w:t xml:space="preserve">103</w:t>
        </w:r>
      </w:hyperlink>
      <w:r>
        <w:t xml:space="preserve"> </w:t>
      </w:r>
      <w:r>
        <w:t xml:space="preserve">becomes an archivization process, that is, a process by which symbolic transcription leads to an ordered archive, i.e., a score.</w:t>
      </w:r>
      <w:hyperlink w:anchor="fn104">
        <w:r>
          <w:rPr>
            <w:vertAlign w:val="superscript"/>
            <w:rStyle w:val="Hyperlink"/>
          </w:rPr>
          <w:t xml:space="preserve">104</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6" w:name="section:Performance"/>
      <w:r>
        <w:t xml:space="preserve">Performance</w:t>
      </w:r>
      <w:bookmarkEnd w:id="126"/>
    </w:p>
    <w:p>
      <w:pPr>
        <w:pStyle w:val="FirstParagraph"/>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Heading3"/>
      </w:pPr>
      <w:bookmarkStart w:id="127" w:name="gender"/>
      <w:r>
        <w:t xml:space="preserve">Gendered Database</w:t>
      </w:r>
      <w:bookmarkEnd w:id="12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w:t>
      </w:r>
      <w:r>
        <w:t xml:space="preserve">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8" w:name="limits"/>
      <w:r>
        <w:t xml:space="preserve">Towards the Limits</w:t>
      </w:r>
      <w:bookmarkEnd w:id="128"/>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(Nancy 1991, p. 28)</w:t>
      </w:r>
      <w:r>
        <w:t xml:space="preserve"> </w:t>
      </w:r>
      <w:r>
        <w:t xml:space="preserve">(Italics mine).</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105">
        <w:r>
          <w:rPr>
            <w:vertAlign w:val="superscript"/>
            <w:rStyle w:val="Hyperlink"/>
          </w:rPr>
          <w:t xml:space="preserve">105</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106">
        <w:r>
          <w:rPr>
            <w:vertAlign w:val="superscript"/>
            <w:rStyle w:val="Hyperlink"/>
          </w:rPr>
          <w:t xml:space="preserve">106</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107">
        <w:r>
          <w:rPr>
            <w:vertAlign w:val="superscript"/>
            <w:rStyle w:val="Hyperlink"/>
          </w:rPr>
          <w:t xml:space="preserve">107</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9" w:name="style"/>
      <w:r>
        <w:t xml:space="preserve">Contingencies of Style</w:t>
      </w:r>
      <w:bookmarkEnd w:id="129"/>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w:t>
      </w:r>
    </w:p>
    <w:p>
      <w:pPr>
        <w:pStyle w:val="BlockText"/>
      </w:pPr>
      <w:r>
        <w:t xml:space="preserve">…The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8">
        <w:r>
          <w:rPr>
            <w:vertAlign w:val="superscript"/>
            <w:rStyle w:val="Hyperlink"/>
          </w:rPr>
          <w:t xml:space="preserve">108</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r>
        <w:t xml:space="preserve">.</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9">
        <w:r>
          <w:rPr>
            <w:vertAlign w:val="superscript"/>
            <w:rStyle w:val="Hyperlink"/>
          </w:rPr>
          <w:t xml:space="preserve">109</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10">
        <w:r>
          <w:rPr>
            <w:vertAlign w:val="superscript"/>
            <w:rStyle w:val="Hyperlink"/>
          </w:rPr>
          <w:t xml:space="preserve">110</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11">
        <w:r>
          <w:rPr>
            <w:vertAlign w:val="superscript"/>
            <w:rStyle w:val="Hyperlink"/>
          </w:rPr>
          <w:t xml:space="preserve">111</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w:t>
      </w:r>
      <w:r>
        <w:t xml:space="preserve"> </w:t>
      </w:r>
      <w:r>
        <w:t xml:space="preserve">(Vaggione 2001, p. 59)</w:t>
      </w:r>
      <w:r>
        <w:t xml:space="preserve"> </w:t>
      </w:r>
      <w:r>
        <w:t xml:space="preserve">(Italics mine)</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12">
        <w:r>
          <w:rPr>
            <w:vertAlign w:val="superscript"/>
            <w:rStyle w:val="Hyperlink"/>
          </w:rPr>
          <w:t xml:space="preserve">112</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13">
        <w:r>
          <w:rPr>
            <w:vertAlign w:val="superscript"/>
            <w:rStyle w:val="Hyperlink"/>
          </w:rPr>
          <w:t xml:space="preserve">113</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30" w:name="authority"/>
      <w:r>
        <w:t xml:space="preserve">A Specter of Authority</w:t>
      </w:r>
      <w:bookmarkEnd w:id="130"/>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w:t>
      </w:r>
      <w:r>
        <w:t xml:space="preserve">(Butler 1988, p. 519)</w:t>
      </w:r>
      <w:r>
        <w:t xml:space="preserve"> </w:t>
      </w:r>
      <w:r>
        <w:t xml:space="preserve">(Italics mine).</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14">
        <w:r>
          <w:rPr>
            <w:vertAlign w:val="superscript"/>
            <w:rStyle w:val="Hyperlink"/>
          </w:rPr>
          <w:t xml:space="preserve">114</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15">
        <w:r>
          <w:rPr>
            <w:vertAlign w:val="superscript"/>
            <w:rStyle w:val="Hyperlink"/>
          </w:rPr>
          <w:t xml:space="preserve">115</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16">
        <w:r>
          <w:rPr>
            <w:vertAlign w:val="superscript"/>
            <w:rStyle w:val="Hyperlink"/>
          </w:rPr>
          <w:t xml:space="preserve">116</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17">
        <w:r>
          <w:rPr>
            <w:vertAlign w:val="superscript"/>
            <w:rStyle w:val="Hyperlink"/>
          </w:rPr>
          <w:t xml:space="preserve">117</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r>
        <w:t xml:space="preserve">.</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8">
        <w:r>
          <w:rPr>
            <w:vertAlign w:val="superscript"/>
            <w:rStyle w:val="Hyperlink"/>
          </w:rPr>
          <w:t xml:space="preserve">118</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w:t>
      </w:r>
      <w:r>
        <w:t xml:space="preserve"> </w:t>
      </w:r>
      <w:r>
        <w:t xml:space="preserve">(Roads 2001, pp. 313–14)</w:t>
      </w:r>
      <w:r>
        <w:t xml:space="preserve"> </w:t>
      </w:r>
      <w:r>
        <w:t xml:space="preserve">(Italics mine).</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w:t>
      </w:r>
      <w:r>
        <w:t xml:space="preserve"> </w:t>
      </w:r>
      <w:r>
        <w:t xml:space="preserve">(Solomos 2005, p. 3)</w:t>
      </w:r>
      <w:r>
        <w:t xml:space="preserve"> </w:t>
      </w:r>
      <w:r>
        <w:t xml:space="preserve">(Italics mine).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9">
        <w:r>
          <w:rPr>
            <w:vertAlign w:val="superscript"/>
            <w:rStyle w:val="Hyperlink"/>
          </w:rPr>
          <w:t xml:space="preserve">119</w:t>
        </w:r>
      </w:hyperlink>
      <w:r>
        <w:t xml:space="preserve"> </w:t>
      </w:r>
      <w:r>
        <w:t xml:space="preserve">This call for artistry stemms from the radical formalisms that governed computer-assisted composition in the early stages of computer music.</w:t>
      </w:r>
      <w:hyperlink w:anchor="fn120">
        <w:r>
          <w:rPr>
            <w:vertAlign w:val="superscript"/>
            <w:rStyle w:val="Hyperlink"/>
          </w:rPr>
          <w:t xml:space="preserve">120</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21">
        <w:r>
          <w:rPr>
            <w:vertAlign w:val="superscript"/>
            <w:rStyle w:val="Hyperlink"/>
          </w:rPr>
          <w:t xml:space="preserve">121</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31" w:name="chapter:Database_Politics"/>
      <w:r>
        <w:t xml:space="preserve">Database Politics</w:t>
      </w:r>
      <w:bookmarkEnd w:id="131"/>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2" w:name="section:Rethinking_Composition"/>
      <w:r>
        <w:t xml:space="preserve">Rethinking Composition</w:t>
      </w:r>
      <w:bookmarkEnd w:id="132"/>
    </w:p>
    <w:p>
      <w:pPr>
        <w:pStyle w:val="FirstParagraph"/>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Heading3"/>
      </w:pPr>
      <w:bookmarkStart w:id="133" w:name="performance"/>
      <w:r>
        <w:t xml:space="preserve">Performing the Database</w:t>
      </w:r>
      <w:bookmarkEnd w:id="133"/>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22">
        <w:r>
          <w:rPr>
            <w:vertAlign w:val="superscript"/>
            <w:rStyle w:val="Hyperlink"/>
          </w:rPr>
          <w:t xml:space="preserve">122</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23">
        <w:r>
          <w:rPr>
            <w:vertAlign w:val="superscript"/>
            <w:rStyle w:val="Hyperlink"/>
          </w:rPr>
          <w:t xml:space="preserve">123</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24">
        <w:r>
          <w:rPr>
            <w:vertAlign w:val="superscript"/>
            <w:rStyle w:val="Hyperlink"/>
          </w:rPr>
          <w:t xml:space="preserve">124</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say,</w:t>
      </w:r>
      <w:r>
        <w:t xml:space="preserve"> </w:t>
      </w:r>
      <w:r>
        <w:t xml:space="preserve">autocad</w:t>
      </w:r>
      <w:r>
        <w:t xml:space="preserve">—,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4" w:name="organic"/>
      <w:r>
        <w:t xml:space="preserve">Working Composition</w:t>
      </w:r>
      <w:bookmarkEnd w:id="134"/>
    </w:p>
    <w:p>
      <w:pPr>
        <w:pStyle w:val="FirstParagraph"/>
      </w:pPr>
      <w:r>
        <w:t xml:space="preserve">Consider Peter Szendy</w:t>
      </w:r>
      <w:r>
        <w:t xml:space="preserve"> </w:t>
      </w:r>
      <w:r>
        <w:t xml:space="preserve">(Szendy 2008)</w:t>
      </w:r>
      <w:r>
        <w:t xml:space="preserve">, and his discussion on Scheonberg’s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w:t>
      </w:r>
      <w:r>
        <w:t xml:space="preserve"> </w:t>
      </w:r>
      <w:r>
        <w:t xml:space="preserve">(Szendy 2008, p. 127)</w:t>
      </w:r>
      <w:r>
        <w:t xml:space="preserve"> </w:t>
      </w:r>
      <w:r>
        <w:t xml:space="preserve">(Italics mine).</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Only in a permanent state of overload, redundancy, or excess, this relation is represented by the ‘arrow’ or the ‘edge’ in the composition network that I have outlined above:</w:t>
      </w:r>
      <w:r>
        <w:t xml:space="preserve"> </w:t>
      </w:r>
      <w:r>
        <w:t xml:space="preserve">←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25">
        <w:r>
          <w:rPr>
            <w:vertAlign w:val="superscript"/>
            <w:rStyle w:val="Hyperlink"/>
          </w:rPr>
          <w:t xml:space="preserve">125</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26">
        <w:r>
          <w:rPr>
            <w:vertAlign w:val="superscript"/>
            <w:rStyle w:val="Hyperlink"/>
          </w:rPr>
          <w:t xml:space="preserve">126</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r>
        <w:t xml:space="preserve">.</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5" w:name="practice"/>
      <w:r>
        <w:t xml:space="preserve">The Composer as Navigator</w:t>
      </w:r>
      <w:bookmarkEnd w:id="135"/>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w:t>
      </w:r>
      <w:r>
        <w:t xml:space="preserve"> </w:t>
      </w:r>
      <w:r>
        <w:t xml:space="preserve">(Xenakis 1992, p. 192)</w:t>
      </w:r>
      <w:r>
        <w:t xml:space="preserve"> </w:t>
      </w:r>
      <w:r>
        <w:t xml:space="preserve">(Italics mine).</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w:t>
      </w:r>
      <w:r>
        <w:t xml:space="preserve"> </w:t>
      </w:r>
      <w:r>
        <w:t xml:space="preserve">(Codd 1972, pp. 1–5)</w:t>
      </w:r>
      <w:r>
        <w:t xml:space="preserve"> </w:t>
      </w:r>
      <w:r>
        <w:t xml:space="preserve">(Italics mine).</w:t>
      </w:r>
    </w:p>
    <w:p>
      <w:pPr>
        <w:pStyle w:val="FirstParagraph"/>
      </w:pPr>
      <w:r>
        <w:t xml:space="preserve">If we consider pitches as an outside-time (relational) database, one way of understanding Xenakis’ sieve theory is as a query method, for which E.F. Codd’s model —and its subsequent</w:t>
      </w:r>
      <w:r>
        <w:t xml:space="preserve"> </w:t>
      </w:r>
      <w:r>
        <w:t xml:space="preserve">sql</w:t>
      </w:r>
      <w:r>
        <w:t xml:space="preserve">—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27">
        <w:r>
          <w:rPr>
            <w:vertAlign w:val="superscript"/>
            <w:rStyle w:val="Hyperlink"/>
          </w:rPr>
          <w:t xml:space="preserve">127</w:t>
        </w:r>
      </w:hyperlink>
      <w:r>
        <w:t xml:space="preserve"> </w:t>
      </w:r>
      <w:r>
        <w:t xml:space="preserve">and Peter Sellers’ plot-twisting moment in Stanley Kubrick’s “Dr. Strangelove or: How I Learned to Stop Worrying and Love the Bomb.”</w:t>
      </w:r>
      <w:hyperlink w:anchor="fn128">
        <w:r>
          <w:rPr>
            <w:vertAlign w:val="superscript"/>
            <w:rStyle w:val="Hyperlink"/>
          </w:rPr>
          <w:t xml:space="preserve">128</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9">
        <w:r>
          <w:rPr>
            <w:vertAlign w:val="superscript"/>
            <w:rStyle w:val="Hyperlink"/>
          </w:rPr>
          <w:t xml:space="preserve">129</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(Xenakis 1992, p. 144)</w:t>
      </w:r>
      <w:r>
        <w:t xml:space="preserve"> </w:t>
      </w:r>
      <w:r>
        <w:t xml:space="preserve">(Italics mine)</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30">
        <w:r>
          <w:rPr>
            <w:vertAlign w:val="superscript"/>
            <w:rStyle w:val="Hyperlink"/>
          </w:rPr>
          <w:t xml:space="preserve">130</w:t>
        </w:r>
      </w:hyperlink>
    </w:p>
    <w:p>
      <w:pPr>
        <w:pStyle w:val="BlockText"/>
      </w:pPr>
      <w:r>
        <w:t xml:space="preserve">With the aid of electronic computers the composer becomes a sort of pilot: he presses the buttons, introduces coordinates, and supervises the controls of a cosmic vessel sailing in the space of sound, across sonic constellations and galaxies that he could formerly glimpse only as a distant dream. Now he can explore them at his ease,</w:t>
      </w:r>
      <w:r>
        <w:t xml:space="preserve"> </w:t>
      </w:r>
      <w:r>
        <w:t xml:space="preserve">(Xenakis 1992, p. 144)</w:t>
      </w:r>
      <w:r>
        <w:t xml:space="preserve"> </w:t>
      </w:r>
      <w:r>
        <w:t xml:space="preserve">(Italics mine).</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31">
        <w:r>
          <w:rPr>
            <w:vertAlign w:val="superscript"/>
            <w:rStyle w:val="Hyperlink"/>
          </w:rPr>
          <w:t xml:space="preserve">131</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2"/>
      </w:pPr>
      <w:bookmarkStart w:id="136" w:name="section:Inoperativity"/>
      <w:r>
        <w:t xml:space="preserve">Inoperativity</w:t>
      </w:r>
      <w:bookmarkEnd w:id="136"/>
    </w:p>
    <w:p>
      <w:pPr>
        <w:pStyle w:val="FirstParagraph"/>
      </w:pPr>
      <w:r>
        <w:t xml:space="preserve">How does the concepts of inoperativity and anarchy, in their relation to database community, resonate politically in the works of database music? …</w:t>
      </w:r>
    </w:p>
    <w:p>
      <w:pPr>
        <w:pStyle w:val="Heading3"/>
      </w:pPr>
      <w:bookmarkStart w:id="137" w:name="anarchy"/>
      <w:r>
        <w:t xml:space="preserve">Anarchy and the Unwork</w:t>
      </w:r>
      <w:bookmarkEnd w:id="137"/>
    </w:p>
    <w:p>
      <w:pPr>
        <w:pStyle w:val="FirstParagraph"/>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w:t>
      </w:r>
    </w:p>
    <w:p>
      <w:pPr>
        <w:pStyle w:val="Heading3"/>
      </w:pPr>
      <w:bookmarkStart w:id="138" w:name="music"/>
      <w:r>
        <w:t xml:space="preserve">The Severed Object of Music</w:t>
      </w:r>
      <w:bookmarkEnd w:id="138"/>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to define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32">
        <w:r>
          <w:rPr>
            <w:vertAlign w:val="superscript"/>
            <w:rStyle w:val="Hyperlink"/>
          </w:rPr>
          <w:t xml:space="preserve">132</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because its dimensionality includes both beginning and end. This object is the spectral evidence of a musical event, or better, of the happening that takes place in listening. In being evidence, it becomes subject of analysis, it is forensic. In being fractured, it is the evidence of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w:t>
      </w:r>
    </w:p>
    <w:p>
      <w:pPr>
        <w:pStyle w:val="BodyText"/>
      </w:pPr>
      <w:r>
        <w:t xml:space="preserve">The severed object of music is always severed, but never in the same way. In resonance, in being already the resonating world, the self becomes space, resonating space. Thus, as space, how is it possible for such a violent act of rupture to take place? What is the nature of this severing of the music object that I attempt to define here? And, furthermore, what type of music object results out of this severing, and what are its aesthetic qualities? The severed object in which the music work results is an essentially inoperative object. To arrive at his notion of aesthetics, Slavoj Zizek</w:t>
      </w:r>
      <w:r>
        <w:t xml:space="preserve"> </w:t>
      </w:r>
      <w:r>
        <w:t xml:space="preserve">(Zizek 2006)</w:t>
      </w:r>
      <w:r>
        <w:t xml:space="preserve"> </w:t>
      </w:r>
      <w:r>
        <w:t xml:space="preserve">presses on a categorical reversal in our experience of pleasure. He claims that sensual pattern recognition —as pleasure experience, understood similarly as sexuality—, which is simultaneously our source of species survival and the foundation of the aesthetic experience has shifted from being a means, to being an end in itself. This means that our tendency to look for nice patterns went from being a means of survival to an aesthetic end we refer to as art.</w:t>
      </w:r>
    </w:p>
    <w:p>
      <w:pPr>
        <w:pStyle w:val="BodyText"/>
      </w:pPr>
      <w:r>
        <w:t xml:space="preserve">Zizek’s psychological insight of course comprehends this repurposing as a sign of the inoperative aspect of sexuality. He claims that:</w:t>
      </w:r>
    </w:p>
    <w:p>
      <w:pPr>
        <w:pStyle w:val="BlockText"/>
      </w:pPr>
      <w:r>
        <w:t xml:space="preserve">The fact that sexuality can spill over and function as a metaphorical content of [art, in this case] is not a sign of its power but, on the contrary, a sign of [sexuality’s] impotence, failure, inherent blockage</w:t>
      </w:r>
      <w:r>
        <w:t xml:space="preserve"> </w:t>
      </w:r>
      <w:r>
        <w:t xml:space="preserve">(Zizek 2006, p. 250)</w:t>
      </w:r>
      <w:r>
        <w:t xml:space="preserve">.</w:t>
      </w:r>
    </w:p>
    <w:p>
      <w:pPr>
        <w:pStyle w:val="FirstParagraph"/>
      </w:pPr>
      <w:r>
        <w:t xml:space="preserve">How does Zizek explain this failure? He claims that displeasure is a symptom of an excess of</w:t>
      </w:r>
      <w:r>
        <w:t xml:space="preserve"> </w:t>
      </w:r>
      <w:r>
        <w:rPr>
          <w:i/>
        </w:rPr>
        <w:t xml:space="preserve">jouissance</w:t>
      </w:r>
      <w:r>
        <w:t xml:space="preserve">. The excess in jouissance —one of Lacan’s central themes in his reinterpretation of the freudian ‘death drive’ refering to physical or intellectual pleasure, even ecstasy— is thus the sign of the ‘sublime,’ that which causes ‘pain-in-pleasure,’ producing “its effect through its own failure.” This is why Zizek equates modern art with the freudian “death drive”:</w:t>
      </w:r>
    </w:p>
    <w:p>
      <w:pPr>
        <w:pStyle w:val="BlockText"/>
      </w:pPr>
      <w:r>
        <w:t xml:space="preserve">Is not the most succinct definition of modern art that it is art ‘beyond the pleasure principle’? We are supposed to enjoy traditional art, it is expected to generate aesthetic pleasure, in contrast to modern art, which causes displeasure —modern art, by definition,</w:t>
      </w:r>
      <w:r>
        <w:t xml:space="preserve"> </w:t>
      </w:r>
      <w:r>
        <w:rPr>
          <w:i/>
        </w:rPr>
        <w:t xml:space="preserve">hurts</w:t>
      </w:r>
      <w:r>
        <w:t xml:space="preserve"> </w:t>
      </w:r>
      <w:r>
        <w:t xml:space="preserve">(Zizek 2006)</w:t>
      </w:r>
      <w:r>
        <w:t xml:space="preserve"> </w:t>
      </w:r>
      <w:r>
        <w:t xml:space="preserve">(Italics mine).</w:t>
      </w:r>
    </w:p>
    <w:p>
      <w:pPr>
        <w:pStyle w:val="FirstParagraph"/>
      </w:pPr>
      <w:r>
        <w:t xml:space="preserve">What characterizes the aesthetic dimension in the severed music object is, therefore, its inoperative quality. The practice of music composition can be understood, as I already outlined, in terms of Nancy’s positive, active force of unworking. For him,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This differs from the notion of an open work, for example, Umberto Eco’s famous formulation.</w:t>
      </w:r>
      <w:hyperlink w:anchor="fn133">
        <w:r>
          <w:rPr>
            <w:vertAlign w:val="superscript"/>
            <w:rStyle w:val="Hyperlink"/>
          </w:rPr>
          <w:t xml:space="preserve">133</w:t>
        </w:r>
      </w:hyperlink>
      <w:r>
        <w:t xml:space="preserve"> </w:t>
      </w:r>
      <w:r>
        <w:t xml:space="preserve">The case is quite different, since in Nancy’s interpretation, the work never reaches completion, but encounters interruption and fragmentation, that is, it becomes suspended upon the limit of its exposure (See</w:t>
      </w:r>
      <w:r>
        <w:t xml:space="preserve"> </w:t>
      </w:r>
      <w:hyperlink w:anchor="inoperativity">
        <w:r>
          <w:rPr>
            <w:rStyle w:val="Hyperlink"/>
          </w:rPr>
          <w:t xml:space="preserve">5.1.4</w:t>
        </w:r>
      </w:hyperlink>
      <w:r>
        <w:t xml:space="preserve">).</w:t>
      </w:r>
    </w:p>
    <w:p>
      <w:pPr>
        <w:pStyle w:val="BodyText"/>
      </w:pPr>
      <w:r>
        <w:t xml:space="preserve">This unworking, for our musical purposes here, can only be carried out in the spatiotemporal dimension of perceivable waves. It is in this dimension only where the the listening performance can be comprehended. However, Where does that leave the performativity of composition? What is the role of the composer? By putting these mechanical waves together [</w:t>
      </w:r>
      <w:r>
        <w:rPr>
          <w:i/>
        </w:rPr>
        <w:t xml:space="preserve">com-ponere</w:t>
      </w:r>
      <w:r>
        <w:t xml:space="preserve">], the composer enters into an inoperative ritual. This constitutes a music ritual in which the composed ‘unwork’ enters a space that is the space of the listening subject, the space of the other. In this space there is no completion since the unworking of the work presents as such in an interrupted manner. The question is, then, How can the recognition of certain patterns in the spatiotemporal dimensionality of perceivable waves be accounted for as rules of a certain kind, or as style of a certain composer, or music period? How does identity emerge from this precondition of difference and interruption? This is how the</w:t>
      </w:r>
      <w:r>
        <w:t xml:space="preserve"> </w:t>
      </w:r>
      <w:r>
        <w:rPr>
          <w:i/>
        </w:rPr>
        <w:t xml:space="preserve">database</w:t>
      </w:r>
      <w:r>
        <w:t xml:space="preserve"> </w:t>
      </w:r>
      <w:r>
        <w:t xml:space="preserve">enters into the framing of the practice of composition that I attempt to draw attention to.</w:t>
      </w:r>
    </w:p>
    <w:p>
      <w:pPr>
        <w:pStyle w:val="BodyText"/>
      </w:pPr>
      <w:r>
        <w:t xml:space="preserve">The severing of the music object comes out of repeated conscious and unconscious processes: attention —delay, deferral, filtering, limiting, blocking— of the overwhelming world of images coming into us in the form of waves, and memory —referral, recollecting, erasure, remembering. Both of these processes can be understood as the performativity of the listening experience. Therefore, in order to understand what a music object consists of, the concepts of</w:t>
      </w:r>
      <w:r>
        <w:t xml:space="preserve"> </w:t>
      </w:r>
      <w:r>
        <w:rPr>
          <w:i/>
        </w:rPr>
        <w:t xml:space="preserve">repetition</w:t>
      </w:r>
      <w:r>
        <w:t xml:space="preserve"> </w:t>
      </w:r>
      <w:r>
        <w:t xml:space="preserve">and of</w:t>
      </w:r>
      <w:r>
        <w:t xml:space="preserve"> </w:t>
      </w:r>
      <w:r>
        <w:rPr>
          <w:i/>
        </w:rPr>
        <w:t xml:space="preserve">listening</w:t>
      </w:r>
      <w:r>
        <w:t xml:space="preserve"> </w:t>
      </w:r>
      <w:r>
        <w:t xml:space="preserve">need to be explained. Repetition is fundamental to the listening experience: it is the essence of its performance. Butler considers repetition to be the always already of performance, because gender is a rehearsed activity, it is dramatic: “actors are always already on the stage within the terms of the performance”</w:t>
      </w:r>
      <w:r>
        <w:t xml:space="preserve"> </w:t>
      </w:r>
      <w:r>
        <w:t xml:space="preserve">(Butler 1988)</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 historical event.</w:t>
      </w:r>
    </w:p>
    <w:p>
      <w:pPr>
        <w:pStyle w:val="Heading2"/>
      </w:pPr>
      <w:bookmarkStart w:id="139" w:name="section:Database_Subject"/>
      <w:r>
        <w:t xml:space="preserve">Database Subject</w:t>
      </w:r>
      <w:bookmarkEnd w:id="139"/>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Heading3"/>
      </w:pPr>
      <w:bookmarkStart w:id="140" w:name="worker"/>
      <w:r>
        <w:t xml:space="preserve">[WIP] Work In Progress</w:t>
      </w:r>
      <w:bookmarkEnd w:id="140"/>
    </w:p>
    <w:p>
      <w:pPr>
        <w:pStyle w:val="FirstParagraph"/>
      </w:pPr>
      <w:r>
        <w:t xml:space="preserve">What is all this fuss about the ‘unwork’? What is the ‘work’ with music work?</w:t>
      </w:r>
    </w:p>
    <w:p>
      <w:pPr>
        <w:pStyle w:val="SourceCode"/>
      </w:pP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t_symbol    *a_work,</w:t>
      </w:r>
      <w:r>
        <w:br w:type="textWrapping"/>
      </w:r>
      <w:r>
        <w:rPr>
          <w:rStyle w:val="VerbatimChar"/>
        </w:rPr>
        <w:t xml:space="preserve">    t_symbol    *somethingDone,</w:t>
      </w:r>
      <w:r>
        <w:br w:type="textWrapping"/>
      </w:r>
      <w:r>
        <w:rPr>
          <w:rStyle w:val="VerbatimChar"/>
        </w:rPr>
        <w:t xml:space="preserve">    t_float     *physicalLabor, *skill</w:t>
      </w:r>
      <w:r>
        <w:br w:type="textWrapping"/>
      </w:r>
      <w:r>
        <w:rPr>
          <w:rStyle w:val="VerbatimChar"/>
        </w:rPr>
        <w:t xml:space="preserve">    char        ["a_product", "A_music_piece", "a_music_work"],</w:t>
      </w:r>
      <w:r>
        <w:br w:type="textWrapping"/>
      </w:r>
      <w:r>
        <w:rPr>
          <w:rStyle w:val="VerbatimChar"/>
        </w:rPr>
        <w:t xml:space="preserve">    t_symbol    *an_opera,</w:t>
      </w:r>
      <w:r>
        <w:br w:type="textWrapping"/>
      </w:r>
      <w:r>
        <w:rPr>
          <w:rStyle w:val="VerbatimChar"/>
        </w:rPr>
        <w:t xml:space="preserve">    t_symbol    *the_work_of_an_author,</w:t>
      </w:r>
      <w:r>
        <w:br w:type="textWrapping"/>
      </w:r>
      <w:r>
        <w:rPr>
          <w:rStyle w:val="VerbatimChar"/>
        </w:rPr>
        <w:t xml:space="preserve">    t_symbol    *the_oeuvre,</w:t>
      </w:r>
      <w:r>
        <w:br w:type="textWrapping"/>
      </w:r>
      <w:r>
        <w:rPr>
          <w:rStyle w:val="VerbatimChar"/>
        </w:rPr>
        <w:t xml:space="preserve">    t_symbol    *_the_operativity_of_the_composer,</w:t>
      </w:r>
      <w:r>
        <w:br w:type="textWrapping"/>
      </w:r>
      <w:r>
        <w:rPr>
          <w:rStyle w:val="VerbatimChar"/>
        </w:rPr>
        <w:t xml:space="preserve">    t_symbol    *matrix_operations,</w:t>
      </w:r>
      <w:r>
        <w:br w:type="textWrapping"/>
      </w:r>
      <w:r>
        <w:rPr>
          <w:rStyle w:val="VerbatimChar"/>
        </w:rPr>
        <w:t xml:space="preserve">    t_symbol    *operetta,</w:t>
      </w:r>
      <w:r>
        <w:br w:type="textWrapping"/>
      </w:r>
      <w:r>
        <w:rPr>
          <w:rStyle w:val="VerbatimChar"/>
        </w:rPr>
        <w:t xml:space="preserve">    t_symbol    *opera_prima,</w:t>
      </w:r>
      <w:r>
        <w:br w:type="textWrapping"/>
      </w:r>
      <w:r>
        <w:rPr>
          <w:rStyle w:val="VerbatimChar"/>
        </w:rPr>
        <w:t xml:space="preserve">    t_symbol    *obra,</w:t>
      </w:r>
      <w:r>
        <w:br w:type="textWrapping"/>
      </w:r>
      <w:r>
        <w:rPr>
          <w:rStyle w:val="VerbatimChar"/>
        </w:rPr>
        <w:t xml:space="preserve">    t_symbol    *open_work,</w:t>
      </w:r>
      <w:r>
        <w:br w:type="textWrapping"/>
      </w:r>
      <w:r>
        <w:rPr>
          <w:rStyle w:val="VerbatimChar"/>
        </w:rPr>
        <w:t xml:space="preserve">    t_symbol    *a_work_of_art,</w:t>
      </w:r>
      <w:r>
        <w:br w:type="textWrapping"/>
      </w:r>
      <w:r>
        <w:rPr>
          <w:rStyle w:val="VerbatimChar"/>
        </w:rPr>
        <w:t xml:space="preserve">    t_symbol    *artistic_creation,</w:t>
      </w:r>
      <w:r>
        <w:br w:type="textWrapping"/>
      </w:r>
      <w:r>
        <w:rPr>
          <w:rStyle w:val="VerbatimChar"/>
        </w:rPr>
        <w:t xml:space="preserve">    t_symbol    *techne,</w:t>
      </w:r>
      <w:r>
        <w:br w:type="textWrapping"/>
      </w:r>
      <w:r>
        <w:rPr>
          <w:rStyle w:val="VerbatimChar"/>
        </w:rPr>
        <w:t xml:space="preserve">    t_float     *fullTime, *partTime,</w:t>
      </w:r>
      <w:r>
        <w:br w:type="textWrapping"/>
      </w:r>
      <w:r>
        <w:rPr>
          <w:rStyle w:val="VerbatimChar"/>
        </w:rPr>
        <w:t xml:space="preserve">    t_symbol    *clockwork</w:t>
      </w:r>
      <w:r>
        <w:br w:type="textWrapping"/>
      </w:r>
      <w:r>
        <w:rPr>
          <w:rStyle w:val="VerbatimChar"/>
        </w:rPr>
        <w:t xml:space="preserve">    t_symbol    *officiate,</w:t>
      </w:r>
      <w:r>
        <w:br w:type="textWrapping"/>
      </w:r>
      <w:r>
        <w:rPr>
          <w:rStyle w:val="VerbatimChar"/>
        </w:rPr>
        <w:t xml:space="preserve">    t_symbol    *office,</w:t>
      </w:r>
      <w:r>
        <w:br w:type="textWrapping"/>
      </w:r>
      <w:r>
        <w:rPr>
          <w:rStyle w:val="VerbatimChar"/>
        </w:rPr>
        <w:t xml:space="preserve">    t_symbol    *act,</w:t>
      </w:r>
      <w:r>
        <w:br w:type="textWrapping"/>
      </w:r>
      <w:r>
        <w:rPr>
          <w:rStyle w:val="VerbatimChar"/>
        </w:rPr>
        <w:t xml:space="preserve">    t_symbol    *produce,</w:t>
      </w:r>
      <w:r>
        <w:br w:type="textWrapping"/>
      </w:r>
      <w:r>
        <w:rPr>
          <w:rStyle w:val="VerbatimChar"/>
        </w:rPr>
        <w:t xml:space="preserve">    t_symbol    *make_it_work,</w:t>
      </w:r>
      <w:r>
        <w:br w:type="textWrapping"/>
      </w:r>
      <w:r>
        <w:rPr>
          <w:rStyle w:val="VerbatimChar"/>
        </w:rPr>
        <w:t xml:space="preserve">    t_symbol    *magic_work,</w:t>
      </w:r>
      <w:r>
        <w:br w:type="textWrapping"/>
      </w:r>
      <w:r>
        <w:rPr>
          <w:rStyle w:val="VerbatimChar"/>
        </w:rPr>
        <w:t xml:space="preserve">    t_symbol    *work_of_angels,</w:t>
      </w:r>
      <w:r>
        <w:br w:type="textWrapping"/>
      </w:r>
      <w:r>
        <w:rPr>
          <w:rStyle w:val="VerbatimChar"/>
        </w:rPr>
        <w:t xml:space="preserve">    t_symbol    *blueCollar,</w:t>
      </w:r>
      <w:r>
        <w:br w:type="textWrapping"/>
      </w:r>
      <w:r>
        <w:rPr>
          <w:rStyle w:val="VerbatimChar"/>
        </w:rPr>
        <w:t xml:space="preserve">    t_symbol    *whiteCollar,</w:t>
      </w:r>
      <w:r>
        <w:br w:type="textWrapping"/>
      </w:r>
      <w:r>
        <w:rPr>
          <w:rStyle w:val="VerbatimChar"/>
        </w:rPr>
        <w:t xml:space="preserve">    t_symbol    *slavework,</w:t>
      </w:r>
      <w:r>
        <w:br w:type="textWrapping"/>
      </w:r>
      <w:r>
        <w:rPr>
          <w:rStyle w:val="VerbatimChar"/>
        </w:rPr>
        <w:t xml:space="preserve">    t_symbol    *masterwork,</w:t>
      </w:r>
      <w:r>
        <w:br w:type="textWrapping"/>
      </w:r>
      <w:r>
        <w:rPr>
          <w:rStyle w:val="VerbatimChar"/>
        </w:rPr>
        <w:t xml:space="preserve">    t_symbol    *Work_as_in_the_application_of_forces // "But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w:t>
      </w:r>
      <w:r>
        <w:br w:type="textWrapping"/>
      </w:r>
      <w:r>
        <w:rPr>
          <w:rStyle w:val="VerbatimChar"/>
        </w:rPr>
        <w:t xml:space="preserve">    t_symbol    *worked_out,</w:t>
      </w:r>
      <w:r>
        <w:br w:type="textWrapping"/>
      </w:r>
      <w:r>
        <w:rPr>
          <w:rStyle w:val="VerbatimChar"/>
        </w:rPr>
        <w:t xml:space="preserve">    t_symbol    *work_your_hat_off,</w:t>
      </w:r>
      <w:r>
        <w:br w:type="textWrapping"/>
      </w:r>
      <w:r>
        <w:rPr>
          <w:rStyle w:val="VerbatimChar"/>
        </w:rPr>
        <w:t xml:space="preserve">    t_symbol    *workflow,</w:t>
      </w:r>
      <w:r>
        <w:br w:type="textWrapping"/>
      </w:r>
      <w:r>
        <w:rPr>
          <w:rStyle w:val="VerbatimChar"/>
        </w:rPr>
        <w:t xml:space="preserve">    t_symbol    *workspace</w:t>
      </w:r>
      <w:r>
        <w:br w:type="textWrapping"/>
      </w:r>
      <w:r>
        <w:rPr>
          <w:rStyle w:val="VerbatimChar"/>
        </w:rPr>
        <w:t xml:space="preserve">    t_symbol    *working_for_food,</w:t>
      </w:r>
      <w:r>
        <w:br w:type="textWrapping"/>
      </w:r>
      <w:r>
        <w:rPr>
          <w:rStyle w:val="VerbatimChar"/>
        </w:rPr>
        <w:t xml:space="preserve">    t_symbol    *hardworking,</w:t>
      </w:r>
      <w:r>
        <w:br w:type="textWrapping"/>
      </w:r>
      <w:r>
        <w:rPr>
          <w:rStyle w:val="VerbatimChar"/>
        </w:rPr>
        <w:t xml:space="preserve">    t_symbol    *labour,</w:t>
      </w:r>
      <w:r>
        <w:br w:type="textWrapping"/>
      </w:r>
      <w:r>
        <w:rPr>
          <w:rStyle w:val="VerbatimChar"/>
        </w:rPr>
        <w:t xml:space="preserve">    t_symbol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w:t>
      </w:r>
      <w:r>
        <w:br w:type="textWrapping"/>
      </w:r>
      <w:r>
        <w:rPr>
          <w:rStyle w:val="VerbatimChar"/>
        </w:rPr>
        <w:t xml:space="preserve">    t_symbol    *a_task,</w:t>
      </w:r>
      <w:r>
        <w:br w:type="textWrapping"/>
      </w:r>
      <w:r>
        <w:rPr>
          <w:rStyle w:val="VerbatimChar"/>
        </w:rPr>
        <w:t xml:space="preserve">    t_symbol    *to_work_to_live,</w:t>
      </w:r>
      <w:r>
        <w:br w:type="textWrapping"/>
      </w:r>
      <w:r>
        <w:rPr>
          <w:rStyle w:val="VerbatimChar"/>
        </w:rPr>
        <w:t xml:space="preserve">    t_symbol    *to_have_a_working_body,</w:t>
      </w:r>
      <w:r>
        <w:br w:type="textWrapping"/>
      </w:r>
      <w:r>
        <w:rPr>
          <w:rStyle w:val="VerbatimChar"/>
        </w:rPr>
        <w:t xml:space="preserve">    t_symbol    *functioning,</w:t>
      </w:r>
      <w:r>
        <w:br w:type="textWrapping"/>
      </w:r>
      <w:r>
        <w:rPr>
          <w:rStyle w:val="VerbatimChar"/>
        </w:rPr>
        <w:t xml:space="preserve">    t_symbol    *operative</w:t>
      </w:r>
      <w:r>
        <w:br w:type="textWrapping"/>
      </w:r>
      <w:r>
        <w:rPr>
          <w:rStyle w:val="VerbatimChar"/>
        </w:rPr>
        <w:t xml:space="preserve">    t_symbol    *working_like_a_bee,</w:t>
      </w:r>
      <w:r>
        <w:br w:type="textWrapping"/>
      </w:r>
      <w:r>
        <w:rPr>
          <w:rStyle w:val="VerbatimChar"/>
        </w:rPr>
        <w:t xml:space="preserve">    t_symbol    *like_a["bee","ant","member_of_the_hive","worker","co-worker"]</w:t>
      </w:r>
      <w:r>
        <w:br w:type="textWrapping"/>
      </w:r>
      <w:r>
        <w:rPr>
          <w:rStyle w:val="VerbatimChar"/>
        </w:rPr>
        <w:t xml:space="preserve">    t_symbol    *working["for","to","after","by"]</w:t>
      </w:r>
      <w:r>
        <w:br w:type="textWrapping"/>
      </w:r>
      <w:r>
        <w:rPr>
          <w:rStyle w:val="VerbatimChar"/>
        </w:rPr>
        <w:t xml:space="preserve">    t_symbol    *working_as_an_extension_of_truth_as_well_as_lies,</w:t>
      </w:r>
      <w:r>
        <w:br w:type="textWrapping"/>
      </w:r>
      <w:r>
        <w:rPr>
          <w:rStyle w:val="VerbatimChar"/>
        </w:rPr>
        <w:t xml:space="preserve">    t_symbol    *out_of_work,</w:t>
      </w:r>
      <w:r>
        <w:br w:type="textWrapping"/>
      </w:r>
      <w:r>
        <w:rPr>
          <w:rStyle w:val="VerbatimChar"/>
        </w:rPr>
        <w:t xml:space="preserve">    t_symbol    *at_work,</w:t>
      </w:r>
      <w:r>
        <w:br w:type="textWrapping"/>
      </w:r>
      <w:r>
        <w:rPr>
          <w:rStyle w:val="VerbatimChar"/>
        </w:rPr>
        <w:t xml:space="preserve">    t_symbol    *work_in_progress,</w:t>
      </w:r>
      <w:r>
        <w:br w:type="textWrapping"/>
      </w:r>
      <w:r>
        <w:rPr>
          <w:rStyle w:val="VerbatimChar"/>
        </w:rPr>
        <w:t xml:space="preserve">    t_symbol    *working_for_the_man,</w:t>
      </w:r>
      <w:r>
        <w:br w:type="textWrapping"/>
      </w:r>
      <w:r>
        <w:rPr>
          <w:rStyle w:val="VerbatimChar"/>
        </w:rPr>
        <w:t xml:space="preserve">    t_symbol    *freelancing,</w:t>
      </w:r>
      <w:r>
        <w:br w:type="textWrapping"/>
      </w:r>
      <w:r>
        <w:rPr>
          <w:rStyle w:val="VerbatimChar"/>
        </w:rPr>
        <w:t xml:space="preserve">    t_symbol    *working_under_the_table,</w:t>
      </w:r>
      <w:r>
        <w:br w:type="textWrapping"/>
      </w:r>
      <w:r>
        <w:rPr>
          <w:rStyle w:val="VerbatimChar"/>
        </w:rPr>
        <w:t xml:space="preserve">    t_symbol    *working_past_a_deadline</w:t>
      </w:r>
      <w:r>
        <w:br w:type="textWrapping"/>
      </w:r>
      <w:r>
        <w:rPr>
          <w:rStyle w:val="VerbatimChar"/>
        </w:rPr>
        <w:t xml:space="preserve">    t_symbol    *working_in_pairs,</w:t>
      </w:r>
      <w:r>
        <w:br w:type="textWrapping"/>
      </w:r>
      <w:r>
        <w:rPr>
          <w:rStyle w:val="VerbatimChar"/>
        </w:rPr>
        <w:t xml:space="preserve">    t_symbol    *teamwork,</w:t>
      </w:r>
      <w:r>
        <w:br w:type="textWrapping"/>
      </w:r>
      <w:r>
        <w:rPr>
          <w:rStyle w:val="VerbatimChar"/>
        </w:rPr>
        <w:t xml:space="preserve">    t_symbol    *collaborate,</w:t>
      </w:r>
      <w:r>
        <w:br w:type="textWrapping"/>
      </w:r>
      <w:r>
        <w:rPr>
          <w:rStyle w:val="VerbatimChar"/>
        </w:rPr>
        <w:t xml:space="preserve">    t_symbol    *co-operate,</w:t>
      </w:r>
      <w:r>
        <w:br w:type="textWrapping"/>
      </w:r>
      <w:r>
        <w:rPr>
          <w:rStyle w:val="VerbatimChar"/>
        </w:rPr>
        <w:t xml:space="preserve">    t_atom      *organized_labour,</w:t>
      </w:r>
      <w:r>
        <w:br w:type="textWrapping"/>
      </w:r>
      <w:r>
        <w:rPr>
          <w:rStyle w:val="VerbatimChar"/>
        </w:rPr>
        <w:t xml:space="preserve">    t_symbol    *paperwork,</w:t>
      </w:r>
      <w:r>
        <w:br w:type="textWrapping"/>
      </w:r>
      <w:r>
        <w:rPr>
          <w:rStyle w:val="VerbatimChar"/>
        </w:rPr>
        <w:t xml:space="preserve">    t_symbol    *networking,</w:t>
      </w:r>
      <w:r>
        <w:br w:type="textWrapping"/>
      </w:r>
      <w:r>
        <w:rPr>
          <w:rStyle w:val="VerbatimChar"/>
        </w:rPr>
        <w:t xml:space="preserve">    t_symbol    *prototyping</w:t>
      </w:r>
      <w:r>
        <w:br w:type="textWrapping"/>
      </w:r>
      <w:r>
        <w:rPr>
          <w:rStyle w:val="VerbatimChar"/>
        </w:rPr>
        <w:t xml:space="preserve">    t_symbol    *worked-up,</w:t>
      </w:r>
      <w:r>
        <w:br w:type="textWrapping"/>
      </w:r>
      <w:r>
        <w:rPr>
          <w:rStyle w:val="VerbatimChar"/>
        </w:rPr>
        <w:t xml:space="preserve">    t_symbol    *work_the_crowd,</w:t>
      </w:r>
      <w:r>
        <w:br w:type="textWrapping"/>
      </w:r>
      <w:r>
        <w:rPr>
          <w:rStyle w:val="VerbatimChar"/>
        </w:rPr>
        <w:t xml:space="preserve">    t_symbol    *work_the_system,</w:t>
      </w:r>
      <w:r>
        <w:br w:type="textWrapping"/>
      </w:r>
      <w:r>
        <w:rPr>
          <w:rStyle w:val="VerbatimChar"/>
        </w:rPr>
        <w:t xml:space="preserve">    t_symbol    *work_a_miracle,</w:t>
      </w:r>
      <w:r>
        <w:br w:type="textWrapping"/>
      </w:r>
      <w:r>
        <w:rPr>
          <w:rStyle w:val="VerbatimChar"/>
        </w:rPr>
        <w:t xml:space="preserve">    t_symbol    *work_your_workers,</w:t>
      </w:r>
      <w:r>
        <w:br w:type="textWrapping"/>
      </w:r>
      <w:r>
        <w:rPr>
          <w:rStyle w:val="VerbatimChar"/>
        </w:rPr>
        <w:t xml:space="preserve">    t_symbol    *social_worker,</w:t>
      </w:r>
      <w:r>
        <w:br w:type="textWrapping"/>
      </w:r>
      <w:r>
        <w:rPr>
          <w:rStyle w:val="VerbatimChar"/>
        </w:rPr>
        <w:t xml:space="preserve">    t_symbol    *a_ship_works_in_a_heavy_sea,</w:t>
      </w:r>
      <w:r>
        <w:br w:type="textWrapping"/>
      </w:r>
      <w:r>
        <w:rPr>
          <w:rStyle w:val="VerbatimChar"/>
        </w:rPr>
        <w:t xml:space="preserve">    t_symbol    *work_the_levers,</w:t>
      </w:r>
      <w:r>
        <w:br w:type="textWrapping"/>
      </w:r>
      <w:r>
        <w:rPr>
          <w:rStyle w:val="VerbatimChar"/>
        </w:rPr>
        <w:t xml:space="preserve">    t_symbol    *work_for_Facebook,</w:t>
      </w:r>
      <w:r>
        <w:br w:type="textWrapping"/>
      </w:r>
      <w:r>
        <w:rPr>
          <w:rStyle w:val="VerbatimChar"/>
        </w:rPr>
        <w:t xml:space="preserve">    t_symbol    *future_work,</w:t>
      </w:r>
      <w:r>
        <w:br w:type="textWrapping"/>
      </w:r>
      <w:r>
        <w:rPr>
          <w:rStyle w:val="VerbatimChar"/>
        </w:rPr>
        <w:t xml:space="preserve">    t_symbol    *framework,</w:t>
      </w:r>
      <w:r>
        <w:br w:type="textWrapping"/>
      </w:r>
      <w:r>
        <w:rPr>
          <w:rStyle w:val="VerbatimChar"/>
        </w:rPr>
        <w:t xml:space="preserve"> } t_working;</w:t>
      </w:r>
    </w:p>
    <w:p>
      <w:pPr>
        <w:pStyle w:val="Heading3"/>
      </w:pPr>
      <w:bookmarkStart w:id="141" w:name="collaboration"/>
      <w:r>
        <w:t xml:space="preserve">Redifining Collaboration: Trans-Inoperativity</w:t>
      </w:r>
      <w:bookmarkEnd w:id="141"/>
    </w:p>
    <w:p>
      <w:pPr>
        <w:pStyle w:val="FirstParagraph"/>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Heading3"/>
      </w:pPr>
      <w:bookmarkStart w:id="142" w:name="authorship"/>
      <w:r>
        <w:t xml:space="preserve">A Database Politics of Authorship</w:t>
      </w:r>
      <w:bookmarkEnd w:id="142"/>
    </w:p>
    <w:p>
      <w:pPr>
        <w:pStyle w:val="FirstParagraph"/>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Heading1"/>
      </w:pPr>
      <w:bookmarkStart w:id="143" w:name="chapter:Conclusion"/>
      <w:r>
        <w:t xml:space="preserve">Conclusion</w:t>
      </w:r>
      <w:bookmarkEnd w:id="143"/>
    </w:p>
    <w:p>
      <w:pPr>
        <w:pStyle w:val="FirstParagraph"/>
      </w:pPr>
      <w:r>
        <w:t xml:space="preserve">… placeholder for conclusion abstract …</w:t>
      </w:r>
    </w:p>
    <w:p>
      <w:pPr>
        <w:pStyle w:val="Heading2"/>
      </w:pPr>
      <w:bookmarkStart w:id="144" w:name="section:And_They_Are_Sounding_Back"/>
      <w:r>
        <w:t xml:space="preserve">And They Are Sounding Back</w:t>
      </w:r>
      <w:bookmarkEnd w:id="144"/>
    </w:p>
    <w:p>
      <w:pPr>
        <w:pStyle w:val="FirstParagraph"/>
      </w:pPr>
      <w:r>
        <w:t xml:space="preserve">I am sounding in a database, and the database is sounding back …</w:t>
      </w:r>
    </w:p>
    <w:p>
      <w:pPr>
        <w:pStyle w:val="Heading1"/>
      </w:pPr>
      <w:bookmarkStart w:id="145" w:name="chapter:Appendices"/>
      <w:r>
        <w:t xml:space="preserve">Appendices</w:t>
      </w:r>
      <w:bookmarkEnd w:id="145"/>
    </w:p>
    <w:p>
      <w:pPr>
        <w:pStyle w:val="FirstParagraph"/>
      </w:pPr>
      <w:r>
        <w:t xml:space="preserve">abstract of appendices</w:t>
      </w:r>
    </w:p>
    <w:p>
      <w:pPr>
        <w:pStyle w:val="Heading2"/>
      </w:pPr>
      <w:bookmarkStart w:id="146" w:name="X9928d5a4298d9156e673c83842d96a99bfb66d7"/>
      <w:r>
        <w:t xml:space="preserve">DIANA: Database for Image and Audio Navigation</w:t>
      </w:r>
      <w:bookmarkEnd w:id="146"/>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7" w:name="dbmodel"/>
      <w:r>
        <w:t xml:space="preserve">A Database Model</w:t>
      </w:r>
      <w:bookmarkEnd w:id="147"/>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8" w:name="X7616598f194c52ee6f4c09f01c755a7090177ba"/>
      <w:r>
        <w:t xml:space="preserve">ABBY: An Online Environment for Annotated Bibliographies</w:t>
      </w:r>
      <w:bookmarkEnd w:id="148"/>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149">
        <w:r>
          <w:rPr>
            <w:rStyle w:val="Hyperlink"/>
          </w:rPr>
          <w:t xml:space="preserve">https://fdch.github.io/abby</w:t>
        </w:r>
      </w:hyperlink>
      <w:r>
        <w:t xml:space="preserve">, and the code can be accessed or cloned from</w:t>
      </w:r>
      <w:r>
        <w:t xml:space="preserve"> </w:t>
      </w:r>
      <w:hyperlink r:id="rId150">
        <w:r>
          <w:rPr>
            <w:rStyle w:val="Hyperlink"/>
          </w:rPr>
          <w:t xml:space="preserve">https://github.com/fdch/litrev</w:t>
        </w:r>
      </w:hyperlink>
      <w:r>
        <w:t xml:space="preserve">.</w:t>
      </w:r>
    </w:p>
    <w:p>
      <w:pPr>
        <w:pStyle w:val="Heading3"/>
      </w:pPr>
      <w:bookmarkStart w:id="151" w:name="texdb"/>
      <w:r>
        <w:t xml:space="preserve">A Text Database</w:t>
      </w:r>
      <w:bookmarkEnd w:id="151"/>
    </w:p>
    <w:p>
      <w:pPr>
        <w:pStyle w:val="FirstParagraph"/>
      </w:pPr>
      <w:r>
        <w:t xml:space="preserve">A detailed description of the text database model…</w:t>
      </w:r>
    </w:p>
    <w:bookmarkStart w:id="417" w:name="refs"/>
    <w:bookmarkStart w:id="152"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52"/>
    <w:bookmarkStart w:id="153"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53"/>
    <w:bookmarkStart w:id="154"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54"/>
    <w:bookmarkStart w:id="155"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55"/>
    <w:bookmarkStart w:id="156"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56"/>
    <w:bookmarkStart w:id="158"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57">
        <w:r>
          <w:rPr>
            <w:rStyle w:val="Hyperlink"/>
          </w:rPr>
          <w:t xml:space="preserve">http://www.terasoft.com.tw/conf/ismir2014/proceedings/T014_162_Paper.pdf</w:t>
        </w:r>
      </w:hyperlink>
    </w:p>
    <w:bookmarkEnd w:id="158"/>
    <w:bookmarkStart w:id="159"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59"/>
    <w:bookmarkStart w:id="160"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60"/>
    <w:bookmarkStart w:id="161"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61"/>
    <w:bookmarkStart w:id="162"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62"/>
    <w:bookmarkStart w:id="163"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63"/>
    <w:bookmarkStart w:id="164"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64"/>
    <w:bookmarkStart w:id="165"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65"/>
    <w:bookmarkStart w:id="166"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66"/>
    <w:bookmarkStart w:id="167"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7"/>
    <w:bookmarkStart w:id="168"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8"/>
    <w:bookmarkStart w:id="169"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69"/>
    <w:bookmarkStart w:id="171"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70">
        <w:r>
          <w:rPr>
            <w:rStyle w:val="Hyperlink"/>
          </w:rPr>
          <w:t xml:space="preserve">http://www.terasoft.com.tw/conf/ismir2014/proceedings/T028_322_Paper.pdf</w:t>
        </w:r>
      </w:hyperlink>
    </w:p>
    <w:bookmarkEnd w:id="171"/>
    <w:bookmarkStart w:id="172" w:name="ref-Bor42:Fun"/>
    <w:p>
      <w:pPr>
        <w:pStyle w:val="Bibliography"/>
      </w:pPr>
      <w:r>
        <w:t xml:space="preserve">Borges JL. 1942. Funes el memorioso.</w:t>
      </w:r>
      <w:r>
        <w:t xml:space="preserve"> </w:t>
      </w:r>
      <w:r>
        <w:rPr>
          <w:i/>
        </w:rPr>
        <w:t xml:space="preserve">Ficciones</w:t>
      </w:r>
    </w:p>
    <w:bookmarkEnd w:id="172"/>
    <w:bookmarkStart w:id="173" w:name="ref-Bor95:Rat"/>
    <w:p>
      <w:pPr>
        <w:pStyle w:val="Bibliography"/>
      </w:pPr>
      <w:r>
        <w:t xml:space="preserve">Born G. 1995.</w:t>
      </w:r>
      <w:r>
        <w:t xml:space="preserve"> </w:t>
      </w:r>
      <w:r>
        <w:rPr>
          <w:i/>
        </w:rPr>
        <w:t xml:space="preserve">Rationalizing Culture</w:t>
      </w:r>
      <w:r>
        <w:t xml:space="preserve">. University of California Press. ed.</w:t>
      </w:r>
    </w:p>
    <w:bookmarkEnd w:id="173"/>
    <w:bookmarkStart w:id="174"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74"/>
    <w:bookmarkStart w:id="175"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75"/>
    <w:bookmarkStart w:id="176"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76"/>
    <w:bookmarkStart w:id="177"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7"/>
    <w:bookmarkStart w:id="178"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8"/>
    <w:bookmarkStart w:id="179"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79"/>
    <w:bookmarkStart w:id="180"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80"/>
    <w:bookmarkStart w:id="181" w:name="ref-score11manual"/>
    <w:p>
      <w:pPr>
        <w:pStyle w:val="Bibliography"/>
      </w:pPr>
      <w:r>
        <w:t xml:space="preserve">Brinkman AR. 1982. Original version of the score11 manual.</w:t>
      </w:r>
      <w:r>
        <w:t xml:space="preserve"> </w:t>
      </w:r>
      <w:r>
        <w:rPr>
          <w:i/>
        </w:rPr>
        <w:t xml:space="preserve">Score11 Manual</w:t>
      </w:r>
    </w:p>
    <w:bookmarkEnd w:id="181"/>
    <w:bookmarkStart w:id="182"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82"/>
    <w:bookmarkStart w:id="183"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83"/>
    <w:bookmarkStart w:id="185"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84">
        <w:r>
          <w:rPr>
            <w:rStyle w:val="Hyperlink"/>
          </w:rPr>
          <w:t xml:space="preserve">http://www.nime.org/proceedings/2011/nime2011_387.pdf</w:t>
        </w:r>
      </w:hyperlink>
    </w:p>
    <w:bookmarkEnd w:id="185"/>
    <w:bookmarkStart w:id="187"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86">
        <w:r>
          <w:rPr>
            <w:rStyle w:val="Hyperlink"/>
          </w:rPr>
          <w:t xml:space="preserve">http://www.nime.org/proceedings/2009/nime2009_266.pdf</w:t>
        </w:r>
      </w:hyperlink>
    </w:p>
    <w:bookmarkEnd w:id="187"/>
    <w:bookmarkStart w:id="188"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8"/>
    <w:bookmarkStart w:id="189"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89"/>
    <w:bookmarkStart w:id="190"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90"/>
    <w:bookmarkStart w:id="191"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91"/>
    <w:bookmarkStart w:id="192" w:name="ref-youtube/buxton10"/>
    <w:p>
      <w:pPr>
        <w:pStyle w:val="Bibliography"/>
      </w:pPr>
      <w:r>
        <w:t xml:space="preserve">Buxton W. 2016b. Objed: The sssp sound editing tool.</w:t>
      </w:r>
      <w:r>
        <w:t xml:space="preserve"> </w:t>
      </w:r>
      <w:r>
        <w:rPr>
          <w:i/>
        </w:rPr>
        <w:t xml:space="preserve">Youtube</w:t>
      </w:r>
    </w:p>
    <w:bookmarkEnd w:id="192"/>
    <w:bookmarkStart w:id="193"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93"/>
    <w:bookmarkStart w:id="194"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94"/>
    <w:bookmarkStart w:id="195"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95"/>
    <w:bookmarkStart w:id="196" w:name="ref-fdch/papers/spectral"/>
    <w:p>
      <w:pPr>
        <w:pStyle w:val="Bibliography"/>
      </w:pPr>
      <w:r>
        <w:t xml:space="preserve">Camara Halac F. 2018a.</w:t>
      </w:r>
      <w:r>
        <w:t xml:space="preserve"> </w:t>
      </w:r>
      <w:r>
        <w:rPr>
          <w:i/>
        </w:rPr>
        <w:t xml:space="preserve">A spectral experience: Self convolution and face tracking</w:t>
      </w:r>
      <w:r>
        <w:t xml:space="preserve">. Work. Pap.</w:t>
      </w:r>
    </w:p>
    <w:bookmarkEnd w:id="196"/>
    <w:bookmarkStart w:id="197" w:name="ref-fdch/papers/elsa"/>
    <w:p>
      <w:pPr>
        <w:pStyle w:val="Bibliography"/>
      </w:pPr>
      <w:r>
        <w:t xml:space="preserve">Camara Halac F. 2018b. “This is for young ears:” A response to elsa justel’s marelle...</w:t>
      </w:r>
      <w:r>
        <w:t xml:space="preserve"> </w:t>
      </w:r>
      <w:r>
        <w:rPr>
          <w:i/>
        </w:rPr>
        <w:t xml:space="preserve">Open Space</w:t>
      </w:r>
      <w:r>
        <w:t xml:space="preserve">. (21):339–50</w:t>
      </w:r>
    </w:p>
    <w:bookmarkEnd w:id="197"/>
    <w:bookmarkStart w:id="198" w:name="ref-fdch/installation/spectral"/>
    <w:p>
      <w:pPr>
        <w:pStyle w:val="Bibliography"/>
      </w:pPr>
      <w:r>
        <w:t xml:space="preserve">Camara Halac F, Delgadino M, Simonelli L. 2017.</w:t>
      </w:r>
      <w:r>
        <w:t xml:space="preserve"> </w:t>
      </w:r>
      <w:r>
        <w:rPr>
          <w:i/>
        </w:rPr>
        <w:t xml:space="preserve">Hearing the Self: A Spectral Experience</w:t>
      </w:r>
      <w:r>
        <w:t xml:space="preserve">. Xuhui Art Museum, Shanghai, China: International Computer Music Conference. ed.</w:t>
      </w:r>
    </w:p>
    <w:bookmarkEnd w:id="198"/>
    <w:bookmarkStart w:id="200"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199">
        <w:r>
          <w:rPr>
            <w:rStyle w:val="Hyperlink"/>
          </w:rPr>
          <w:t xml:space="preserve">http://www.nime.org/proceedings/2011/nime2011_329.pdf</w:t>
        </w:r>
      </w:hyperlink>
    </w:p>
    <w:bookmarkEnd w:id="200"/>
    <w:bookmarkStart w:id="201"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01"/>
    <w:bookmarkStart w:id="202"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02"/>
    <w:bookmarkStart w:id="203"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03"/>
    <w:bookmarkStart w:id="204"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04"/>
    <w:bookmarkStart w:id="205"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05"/>
    <w:bookmarkStart w:id="206"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06"/>
    <w:bookmarkStart w:id="207"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07"/>
    <w:bookmarkStart w:id="208"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08"/>
    <w:bookmarkStart w:id="209"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09"/>
    <w:bookmarkStart w:id="210"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10"/>
    <w:bookmarkStart w:id="211"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11"/>
    <w:bookmarkStart w:id="212"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12"/>
    <w:bookmarkStart w:id="213"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13"/>
    <w:bookmarkStart w:id="214"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14"/>
    <w:bookmarkStart w:id="216"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15">
        <w:r>
          <w:rPr>
            <w:rStyle w:val="Hyperlink"/>
          </w:rPr>
          <w:t xml:space="preserve">https://ismir2017.smcnus.org/wp-content/uploads/2017/10/235_Paper.pdf</w:t>
        </w:r>
      </w:hyperlink>
    </w:p>
    <w:bookmarkEnd w:id="216"/>
    <w:bookmarkStart w:id="218" w:name="ref-crowley98"/>
    <w:p>
      <w:pPr>
        <w:pStyle w:val="Bibliography"/>
      </w:pPr>
      <w:r>
        <w:t xml:space="preserve">Crowley C. 1998. Data structures for text sequences.</w:t>
      </w:r>
      <w:r>
        <w:t xml:space="preserve"> </w:t>
      </w:r>
      <w:hyperlink r:id="rId217">
        <w:r>
          <w:rPr>
            <w:rStyle w:val="Hyperlink"/>
          </w:rPr>
          <w:t xml:space="preserve">https://www.cs.unm.edu/~crowley/papers/sds.pdf</w:t>
        </w:r>
      </w:hyperlink>
    </w:p>
    <w:bookmarkEnd w:id="218"/>
    <w:bookmarkStart w:id="219"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19"/>
    <w:bookmarkStart w:id="221"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20">
        <w:r>
          <w:rPr>
            <w:rStyle w:val="Hyperlink"/>
          </w:rPr>
          <w:t xml:space="preserve">https://ismir2017.smcnus.org/wp-content/uploads/2017/10/75_Paper.pdf</w:t>
        </w:r>
      </w:hyperlink>
    </w:p>
    <w:bookmarkEnd w:id="221"/>
    <w:bookmarkStart w:id="222"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22"/>
    <w:bookmarkStart w:id="223" w:name="ref-Der78:Wri"/>
    <w:p>
      <w:pPr>
        <w:pStyle w:val="Bibliography"/>
      </w:pPr>
      <w:r>
        <w:t xml:space="preserve">Derrida J. 1978.</w:t>
      </w:r>
      <w:r>
        <w:t xml:space="preserve"> </w:t>
      </w:r>
      <w:r>
        <w:rPr>
          <w:i/>
        </w:rPr>
        <w:t xml:space="preserve">Writing and Difference</w:t>
      </w:r>
      <w:r>
        <w:t xml:space="preserve">. The University of Chicago. ed.</w:t>
      </w:r>
    </w:p>
    <w:bookmarkEnd w:id="223"/>
    <w:bookmarkStart w:id="224" w:name="ref-Der82:Mar"/>
    <w:p>
      <w:pPr>
        <w:pStyle w:val="Bibliography"/>
      </w:pPr>
      <w:r>
        <w:t xml:space="preserve">Derrida J. 1982.</w:t>
      </w:r>
      <w:r>
        <w:t xml:space="preserve"> </w:t>
      </w:r>
      <w:r>
        <w:rPr>
          <w:i/>
        </w:rPr>
        <w:t xml:space="preserve">Margins of Philosophy</w:t>
      </w:r>
      <w:r>
        <w:t xml:space="preserve">. The Harvester Press. ed.</w:t>
      </w:r>
    </w:p>
    <w:bookmarkEnd w:id="224"/>
    <w:bookmarkStart w:id="225" w:name="ref-Der95:Arc"/>
    <w:p>
      <w:pPr>
        <w:pStyle w:val="Bibliography"/>
      </w:pPr>
      <w:r>
        <w:t xml:space="preserve">Derrida J, Prenowitz E. 1995. Archive fever: A freudian impression.</w:t>
      </w:r>
      <w:r>
        <w:t xml:space="preserve"> </w:t>
      </w:r>
      <w:r>
        <w:rPr>
          <w:i/>
        </w:rPr>
        <w:t xml:space="preserve">Diacritics</w:t>
      </w:r>
      <w:r>
        <w:t xml:space="preserve">. 25(2):</w:t>
      </w:r>
    </w:p>
    <w:bookmarkEnd w:id="225"/>
    <w:bookmarkStart w:id="227"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26">
        <w:r>
          <w:rPr>
            <w:rStyle w:val="Hyperlink"/>
          </w:rPr>
          <w:t xml:space="preserve">http://ismir2015.uma.es/articles/261_Paper.pdf</w:t>
        </w:r>
      </w:hyperlink>
    </w:p>
    <w:bookmarkEnd w:id="227"/>
    <w:bookmarkStart w:id="228"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28"/>
    <w:bookmarkStart w:id="229"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29"/>
    <w:bookmarkStart w:id="230"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30"/>
    <w:bookmarkStart w:id="231"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31"/>
    <w:bookmarkStart w:id="233"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32">
        <w:r>
          <w:rPr>
            <w:rStyle w:val="Hyperlink"/>
          </w:rPr>
          <w:t xml:space="preserve">http://ismir2018.ircam.fr/doc/pdfs/265_Paper.pdf</w:t>
        </w:r>
      </w:hyperlink>
    </w:p>
    <w:bookmarkEnd w:id="233"/>
    <w:bookmarkStart w:id="235"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34">
        <w:r>
          <w:rPr>
            <w:rStyle w:val="Hyperlink"/>
          </w:rPr>
          <w:t xml:space="preserve">http://ismir2000.ismir.net/papers/invites/dunn_invite.pdf</w:t>
        </w:r>
      </w:hyperlink>
    </w:p>
    <w:bookmarkEnd w:id="235"/>
    <w:bookmarkStart w:id="236"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36"/>
    <w:bookmarkStart w:id="237"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7"/>
    <w:bookmarkStart w:id="238" w:name="ref-Eco04:The"/>
    <w:p>
      <w:pPr>
        <w:pStyle w:val="Bibliography"/>
      </w:pPr>
      <w:r>
        <w:t xml:space="preserve">Eco U. 2004. The poetics of the open work.</w:t>
      </w:r>
      <w:r>
        <w:t xml:space="preserve"> </w:t>
      </w:r>
      <w:r>
        <w:rPr>
          <w:i/>
        </w:rPr>
        <w:t xml:space="preserve">Audio Culture: Readings in Modern Music</w:t>
      </w:r>
    </w:p>
    <w:bookmarkEnd w:id="238"/>
    <w:bookmarkStart w:id="240"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39">
        <w:r>
          <w:rPr>
            <w:rStyle w:val="Hyperlink"/>
          </w:rPr>
          <w:t xml:space="preserve">http://ismir2018.ircam.fr/doc/pdfs/206_Paper.pdf</w:t>
        </w:r>
      </w:hyperlink>
    </w:p>
    <w:bookmarkEnd w:id="240"/>
    <w:bookmarkStart w:id="241"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41"/>
    <w:bookmarkStart w:id="242" w:name="ref-Ern13:Dig"/>
    <w:p>
      <w:pPr>
        <w:pStyle w:val="Bibliography"/>
      </w:pPr>
      <w:r>
        <w:t xml:space="preserve">Ernst W. 2013.</w:t>
      </w:r>
      <w:r>
        <w:t xml:space="preserve"> </w:t>
      </w:r>
      <w:r>
        <w:rPr>
          <w:i/>
        </w:rPr>
        <w:t xml:space="preserve">Digital Memory and the Archive</w:t>
      </w:r>
      <w:r>
        <w:t xml:space="preserve">. University of Minnesota Press. ed.</w:t>
      </w:r>
    </w:p>
    <w:bookmarkEnd w:id="242"/>
    <w:bookmarkStart w:id="243"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43"/>
    <w:bookmarkStart w:id="244"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44"/>
    <w:bookmarkStart w:id="246"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45">
        <w:r>
          <w:rPr>
            <w:rStyle w:val="Hyperlink"/>
          </w:rPr>
          <w:t xml:space="preserve">https://ismir2017.smcnus.org/wp-content/uploads/2017/10/161_Paper.pdf</w:t>
        </w:r>
      </w:hyperlink>
    </w:p>
    <w:bookmarkEnd w:id="246"/>
    <w:bookmarkStart w:id="247"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7"/>
    <w:bookmarkStart w:id="248"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48"/>
    <w:bookmarkStart w:id="249"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49"/>
    <w:bookmarkStart w:id="250"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50"/>
    <w:bookmarkStart w:id="251"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51"/>
    <w:bookmarkStart w:id="253"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52">
        <w:r>
          <w:rPr>
            <w:rStyle w:val="Hyperlink"/>
          </w:rPr>
          <w:t xml:space="preserve">http://www.nime.org/proceedings/2010/nime2010_473.pdf</w:t>
        </w:r>
      </w:hyperlink>
    </w:p>
    <w:bookmarkEnd w:id="253"/>
    <w:bookmarkStart w:id="254"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54"/>
    <w:bookmarkStart w:id="256"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55">
        <w:r>
          <w:rPr>
            <w:rStyle w:val="Hyperlink"/>
          </w:rPr>
          <w:t xml:space="preserve">http://www.nime.org/proceedings/2011/nime2011_124.pdf</w:t>
        </w:r>
      </w:hyperlink>
    </w:p>
    <w:bookmarkEnd w:id="256"/>
    <w:bookmarkStart w:id="257"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57"/>
    <w:bookmarkStart w:id="259"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58">
        <w:r>
          <w:rPr>
            <w:rStyle w:val="Hyperlink"/>
          </w:rPr>
          <w:t xml:space="preserve">http://ismir2000.ismir.net/posters/good.pdf</w:t>
        </w:r>
      </w:hyperlink>
    </w:p>
    <w:bookmarkEnd w:id="259"/>
    <w:bookmarkStart w:id="261"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60">
        <w:r>
          <w:rPr>
            <w:rStyle w:val="Hyperlink"/>
          </w:rPr>
          <w:t xml:space="preserve">http://ismir2002.ismir.net/proceedings/03-SP04-1.pdf</w:t>
        </w:r>
      </w:hyperlink>
    </w:p>
    <w:bookmarkEnd w:id="261"/>
    <w:bookmarkStart w:id="263"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62">
        <w:r>
          <w:rPr>
            <w:rStyle w:val="Hyperlink"/>
          </w:rPr>
          <w:t xml:space="preserve">http://ismir2003.ismir.net/papers/Goto1.PDF</w:t>
        </w:r>
      </w:hyperlink>
    </w:p>
    <w:bookmarkEnd w:id="263"/>
    <w:bookmarkStart w:id="264" w:name="ref-Gra15:The"/>
    <w:p>
      <w:pPr>
        <w:pStyle w:val="Bibliography"/>
      </w:pPr>
      <w:r>
        <w:t xml:space="preserve">Gratton P, Morin M-E. 2015.</w:t>
      </w:r>
      <w:r>
        <w:t xml:space="preserve"> </w:t>
      </w:r>
      <w:r>
        <w:rPr>
          <w:i/>
        </w:rPr>
        <w:t xml:space="preserve">The Nancy Dictionary</w:t>
      </w:r>
      <w:r>
        <w:t xml:space="preserve">. Edinburgh University Press. ed.</w:t>
      </w:r>
    </w:p>
    <w:bookmarkEnd w:id="264"/>
    <w:bookmarkStart w:id="266"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65">
        <w:r>
          <w:rPr>
            <w:rStyle w:val="Hyperlink"/>
          </w:rPr>
          <w:t xml:space="preserve">http://www.terasoft.com.tw/conf/ismir2014/proceedings/T059_257_Paper.pdf</w:t>
        </w:r>
      </w:hyperlink>
    </w:p>
    <w:bookmarkEnd w:id="266"/>
    <w:bookmarkStart w:id="267"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67"/>
    <w:bookmarkStart w:id="268"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68"/>
    <w:bookmarkStart w:id="269" w:name="ref-Han04:New"/>
    <w:p>
      <w:pPr>
        <w:pStyle w:val="Bibliography"/>
      </w:pPr>
      <w:r>
        <w:t xml:space="preserve">Hansen MBN. 2004.</w:t>
      </w:r>
      <w:r>
        <w:t xml:space="preserve"> </w:t>
      </w:r>
      <w:r>
        <w:rPr>
          <w:i/>
        </w:rPr>
        <w:t xml:space="preserve">New Philosophy for New Media</w:t>
      </w:r>
      <w:r>
        <w:t xml:space="preserve">. The MIT Press. ed.</w:t>
      </w:r>
    </w:p>
    <w:bookmarkEnd w:id="269"/>
    <w:bookmarkStart w:id="270" w:name="ref-Han06:Med"/>
    <w:p>
      <w:pPr>
        <w:pStyle w:val="Bibliography"/>
      </w:pPr>
      <w:r>
        <w:t xml:space="preserve">Hansen MBN. 2006. Media theory.</w:t>
      </w:r>
      <w:r>
        <w:t xml:space="preserve"> </w:t>
      </w:r>
      <w:r>
        <w:rPr>
          <w:i/>
        </w:rPr>
        <w:t xml:space="preserve">Theory, Culture and Society</w:t>
      </w:r>
      <w:r>
        <w:t xml:space="preserve">. 23:</w:t>
      </w:r>
    </w:p>
    <w:bookmarkEnd w:id="270"/>
    <w:bookmarkStart w:id="272"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71">
        <w:r>
          <w:rPr>
            <w:rStyle w:val="Hyperlink"/>
          </w:rPr>
          <w:t xml:space="preserve">http://ismir2008.ismir.net/papers/ISMIR2008_173.pdf</w:t>
        </w:r>
      </w:hyperlink>
    </w:p>
    <w:bookmarkEnd w:id="272"/>
    <w:bookmarkStart w:id="274"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73">
        <w:r>
          <w:rPr>
            <w:rStyle w:val="Hyperlink"/>
          </w:rPr>
          <w:t xml:space="preserve">http://www.ppgia.pucpr.br/ismir2013/wp-content/uploads/2013/09/85_Paper.pdf</w:t>
        </w:r>
      </w:hyperlink>
    </w:p>
    <w:bookmarkEnd w:id="274"/>
    <w:bookmarkStart w:id="275" w:name="ref-Hay93:The"/>
    <w:p>
      <w:pPr>
        <w:pStyle w:val="Bibliography"/>
      </w:pPr>
      <w:r>
        <w:t xml:space="preserve">Hayles K. 1993. The materiality of informatics.</w:t>
      </w:r>
      <w:r>
        <w:t xml:space="preserve"> </w:t>
      </w:r>
      <w:r>
        <w:rPr>
          <w:i/>
        </w:rPr>
        <w:t xml:space="preserve">Configurations</w:t>
      </w:r>
      <w:r>
        <w:t xml:space="preserve">. 1(1):</w:t>
      </w:r>
    </w:p>
    <w:bookmarkEnd w:id="275"/>
    <w:bookmarkStart w:id="276"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6"/>
    <w:bookmarkStart w:id="277"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77"/>
    <w:bookmarkStart w:id="279"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78">
        <w:r>
          <w:rPr>
            <w:rStyle w:val="Hyperlink"/>
          </w:rPr>
          <w:t xml:space="preserve">http://www.nime.org/proceedings/2010/nime2010_233.pdf</w:t>
        </w:r>
      </w:hyperlink>
    </w:p>
    <w:bookmarkEnd w:id="279"/>
    <w:bookmarkStart w:id="281"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80">
        <w:r>
          <w:rPr>
            <w:rStyle w:val="Hyperlink"/>
          </w:rPr>
          <w:t xml:space="preserve">http://ismir2005.ismir.net/proceedings/2117.pdf</w:t>
        </w:r>
      </w:hyperlink>
    </w:p>
    <w:bookmarkEnd w:id="281"/>
    <w:bookmarkStart w:id="283"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82">
        <w:r>
          <w:rPr>
            <w:rStyle w:val="Hyperlink"/>
          </w:rPr>
          <w:t xml:space="preserve">http://ismir2018.ircam.fr/doc/pdfs/248_Paper.pdf</w:t>
        </w:r>
      </w:hyperlink>
    </w:p>
    <w:bookmarkEnd w:id="283"/>
    <w:bookmarkStart w:id="284" w:name="ref-Mau99:Abr"/>
    <w:p>
      <w:pPr>
        <w:pStyle w:val="Bibliography"/>
      </w:pPr>
      <w:r>
        <w:t xml:space="preserve">IV JAM. 1999.</w:t>
      </w:r>
      <w:r>
        <w:t xml:space="preserve"> </w:t>
      </w:r>
      <w:r>
        <w:rPr>
          <w:i/>
        </w:rPr>
        <w:t xml:space="preserve">A Brief History of Algorithmic Composition</w:t>
      </w:r>
      <w:r>
        <w:t xml:space="preserve">. Online. ed.</w:t>
      </w:r>
    </w:p>
    <w:bookmarkEnd w:id="284"/>
    <w:bookmarkStart w:id="285"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85"/>
    <w:bookmarkStart w:id="286"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6"/>
    <w:bookmarkStart w:id="287"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87"/>
    <w:bookmarkStart w:id="289"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88">
        <w:r>
          <w:rPr>
            <w:rStyle w:val="Hyperlink"/>
          </w:rPr>
          <w:t xml:space="preserve">http://ismir2008.ismir.net/papers/ISMIR2008_106.pdf</w:t>
        </w:r>
      </w:hyperlink>
    </w:p>
    <w:bookmarkEnd w:id="289"/>
    <w:bookmarkStart w:id="290"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90"/>
    <w:bookmarkStart w:id="291"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91"/>
    <w:bookmarkStart w:id="293"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92">
        <w:r>
          <w:rPr>
            <w:rStyle w:val="Hyperlink"/>
          </w:rPr>
          <w:t xml:space="preserve">http://www.nime.org/proceedings/2004/nime2004_130.pdf</w:t>
        </w:r>
      </w:hyperlink>
    </w:p>
    <w:bookmarkEnd w:id="293"/>
    <w:bookmarkStart w:id="294"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94"/>
    <w:bookmarkStart w:id="296"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95">
        <w:r>
          <w:rPr>
            <w:rStyle w:val="Hyperlink"/>
          </w:rPr>
          <w:t xml:space="preserve">http://www.terasoft.com.tw/conf/ismir2014/proceedings/T039_344_Paper.pdf</w:t>
        </w:r>
      </w:hyperlink>
    </w:p>
    <w:bookmarkEnd w:id="296"/>
    <w:bookmarkStart w:id="297"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97"/>
    <w:bookmarkStart w:id="299"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98">
        <w:r>
          <w:rPr>
            <w:rStyle w:val="Hyperlink"/>
          </w:rPr>
          <w:t xml:space="preserve">http://ismir2015.uma.es/articles/246_Paper.pdf</w:t>
        </w:r>
      </w:hyperlink>
    </w:p>
    <w:bookmarkEnd w:id="299"/>
    <w:bookmarkStart w:id="300"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00"/>
    <w:bookmarkStart w:id="301"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01"/>
    <w:bookmarkStart w:id="302"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02"/>
    <w:bookmarkStart w:id="303"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03"/>
    <w:bookmarkStart w:id="304"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4"/>
    <w:bookmarkStart w:id="305"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05"/>
    <w:bookmarkStart w:id="306"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06"/>
    <w:bookmarkStart w:id="308"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07">
        <w:r>
          <w:rPr>
            <w:rStyle w:val="Hyperlink"/>
          </w:rPr>
          <w:t xml:space="preserve">http://www.nime.org/proceedings/2008/nime2008_221.pdf</w:t>
        </w:r>
      </w:hyperlink>
    </w:p>
    <w:bookmarkEnd w:id="308"/>
    <w:bookmarkStart w:id="309" w:name="ref-Man01:The"/>
    <w:p>
      <w:pPr>
        <w:pStyle w:val="Bibliography"/>
      </w:pPr>
      <w:r>
        <w:t xml:space="preserve">Manovich L. 2001.</w:t>
      </w:r>
      <w:r>
        <w:t xml:space="preserve"> </w:t>
      </w:r>
      <w:r>
        <w:rPr>
          <w:i/>
        </w:rPr>
        <w:t xml:space="preserve">The Language of New Media</w:t>
      </w:r>
      <w:r>
        <w:t xml:space="preserve">. MIT Press. ed.</w:t>
      </w:r>
    </w:p>
    <w:bookmarkEnd w:id="309"/>
    <w:bookmarkStart w:id="310" w:name="ref-Man02:Old"/>
    <w:p>
      <w:pPr>
        <w:pStyle w:val="Bibliography"/>
      </w:pPr>
      <w:r>
        <w:t xml:space="preserve">Manovich L. 2002. Old media as new media: Cinema.</w:t>
      </w:r>
      <w:r>
        <w:t xml:space="preserve"> </w:t>
      </w:r>
      <w:r>
        <w:rPr>
          <w:i/>
        </w:rPr>
        <w:t xml:space="preserve">The New Media Book</w:t>
      </w:r>
    </w:p>
    <w:bookmarkEnd w:id="310"/>
    <w:bookmarkStart w:id="311" w:name="ref-Man15:The"/>
    <w:p>
      <w:pPr>
        <w:pStyle w:val="Bibliography"/>
      </w:pPr>
      <w:r>
        <w:t xml:space="preserve">Manovich L. 2015. There is only software.</w:t>
      </w:r>
      <w:r>
        <w:t xml:space="preserve"> </w:t>
      </w:r>
      <w:r>
        <w:rPr>
          <w:i/>
        </w:rPr>
        <w:t xml:space="preserve">Vision Anew - the Lens and Screen Arts</w:t>
      </w:r>
    </w:p>
    <w:bookmarkEnd w:id="311"/>
    <w:bookmarkStart w:id="312" w:name="ref-Mat63:The"/>
    <w:p>
      <w:pPr>
        <w:pStyle w:val="Bibliography"/>
      </w:pPr>
      <w:r>
        <w:t xml:space="preserve">Mathews MV. 1963. The digital computer as a musical instrument.</w:t>
      </w:r>
      <w:r>
        <w:t xml:space="preserve"> </w:t>
      </w:r>
      <w:r>
        <w:rPr>
          <w:i/>
        </w:rPr>
        <w:t xml:space="preserve">Science, New Series</w:t>
      </w:r>
      <w:r>
        <w:t xml:space="preserve">. 142(3592):553–57</w:t>
      </w:r>
    </w:p>
    <w:bookmarkEnd w:id="312"/>
    <w:bookmarkStart w:id="314"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13">
        <w:r>
          <w:rPr>
            <w:rStyle w:val="Hyperlink"/>
          </w:rPr>
          <w:t xml:space="preserve">http://ismir2008.ismir.net/papers/ISMIR2008_158.pdf</w:t>
        </w:r>
      </w:hyperlink>
    </w:p>
    <w:bookmarkEnd w:id="314"/>
    <w:bookmarkStart w:id="315"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15"/>
    <w:bookmarkStart w:id="316"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16"/>
    <w:bookmarkStart w:id="317"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17"/>
    <w:bookmarkStart w:id="318" w:name="ref-csoundMethods"/>
    <w:p>
      <w:pPr>
        <w:pStyle w:val="Bibliography"/>
      </w:pPr>
      <w:r>
        <w:t xml:space="preserve">McCurdy I, Heintz J, Joaquin J, Knevel M. 2015. Methods of writing csound scores.</w:t>
      </w:r>
      <w:r>
        <w:t xml:space="preserve"> </w:t>
      </w:r>
      <w:r>
        <w:rPr>
          <w:i/>
        </w:rPr>
        <w:t xml:space="preserve">FLOSS Manuals</w:t>
      </w:r>
    </w:p>
    <w:bookmarkEnd w:id="318"/>
    <w:bookmarkStart w:id="319"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19"/>
    <w:bookmarkStart w:id="321"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20">
        <w:r>
          <w:rPr>
            <w:rStyle w:val="Hyperlink"/>
          </w:rPr>
          <w:t xml:space="preserve">http://ismir2018.ircam.fr/doc/pdfs/35_Paper.pdf</w:t>
        </w:r>
      </w:hyperlink>
    </w:p>
    <w:bookmarkEnd w:id="321"/>
    <w:bookmarkStart w:id="322"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22"/>
    <w:bookmarkStart w:id="323"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23"/>
    <w:bookmarkStart w:id="324" w:name="ref-ods-cpp"/>
    <w:p>
      <w:pPr>
        <w:pStyle w:val="Bibliography"/>
      </w:pPr>
      <w:r>
        <w:t xml:space="preserve">Morin P. 2019.</w:t>
      </w:r>
      <w:r>
        <w:t xml:space="preserve"> </w:t>
      </w:r>
      <w:r>
        <w:rPr>
          <w:i/>
        </w:rPr>
        <w:t xml:space="preserve">Open Data Structures</w:t>
      </w:r>
      <w:r>
        <w:t xml:space="preserve">. Creative Commons. ed.</w:t>
      </w:r>
    </w:p>
    <w:bookmarkEnd w:id="324"/>
    <w:bookmarkStart w:id="325"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25"/>
    <w:bookmarkStart w:id="327"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26">
        <w:r>
          <w:rPr>
            <w:rStyle w:val="Hyperlink"/>
          </w:rPr>
          <w:t xml:space="preserve">http://www.nime.org/proceedings/2007/nime2007_409.pdf</w:t>
        </w:r>
      </w:hyperlink>
    </w:p>
    <w:bookmarkEnd w:id="327"/>
    <w:bookmarkStart w:id="328"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28"/>
    <w:bookmarkStart w:id="329" w:name="ref-Nan07:Lis"/>
    <w:p>
      <w:pPr>
        <w:pStyle w:val="Bibliography"/>
      </w:pPr>
      <w:r>
        <w:t xml:space="preserve">Nancy J-L. 2007.</w:t>
      </w:r>
      <w:r>
        <w:t xml:space="preserve"> </w:t>
      </w:r>
      <w:r>
        <w:rPr>
          <w:i/>
        </w:rPr>
        <w:t xml:space="preserve">Listening</w:t>
      </w:r>
      <w:r>
        <w:t xml:space="preserve">. Fordham University Place. ed.</w:t>
      </w:r>
    </w:p>
    <w:bookmarkEnd w:id="329"/>
    <w:bookmarkStart w:id="330"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30"/>
    <w:bookmarkStart w:id="331"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31"/>
    <w:bookmarkStart w:id="332"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32"/>
    <w:bookmarkStart w:id="333"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33"/>
    <w:bookmarkStart w:id="334"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34"/>
    <w:bookmarkStart w:id="335"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35"/>
    <w:bookmarkStart w:id="336"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36"/>
    <w:bookmarkStart w:id="338"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37">
        <w:r>
          <w:rPr>
            <w:rStyle w:val="Hyperlink"/>
          </w:rPr>
          <w:t xml:space="preserve">https://ismir2017.smcnus.org/wp-content/uploads/2017/10/14_Paper.pdf</w:t>
        </w:r>
      </w:hyperlink>
    </w:p>
    <w:bookmarkEnd w:id="338"/>
    <w:bookmarkStart w:id="339"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39"/>
    <w:bookmarkStart w:id="340"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40"/>
    <w:bookmarkStart w:id="341"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41"/>
    <w:bookmarkStart w:id="343"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2">
        <w:r>
          <w:rPr>
            <w:rStyle w:val="Hyperlink"/>
          </w:rPr>
          <w:t xml:space="preserve">http://www.terasoft.com.tw/conf/ismir2014/proceedings/T064_307_Paper.pdf</w:t>
        </w:r>
      </w:hyperlink>
    </w:p>
    <w:bookmarkEnd w:id="343"/>
    <w:bookmarkStart w:id="344" w:name="ref-Pos11:Int"/>
    <w:p>
      <w:pPr>
        <w:pStyle w:val="Bibliography"/>
      </w:pPr>
      <w:r>
        <w:t xml:space="preserve">Poster M. 2011. Introduction.</w:t>
      </w:r>
      <w:r>
        <w:t xml:space="preserve"> </w:t>
      </w:r>
      <w:r>
        <w:rPr>
          <w:i/>
        </w:rPr>
        <w:t xml:space="preserve">Into the Universe of Technical Images</w:t>
      </w:r>
    </w:p>
    <w:bookmarkEnd w:id="344"/>
    <w:bookmarkStart w:id="346"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45">
        <w:r>
          <w:rPr>
            <w:rStyle w:val="Hyperlink"/>
          </w:rPr>
          <w:t xml:space="preserve">http://www.nime.org/proceedings/2008/nime2008_311.pdf</w:t>
        </w:r>
      </w:hyperlink>
    </w:p>
    <w:bookmarkEnd w:id="346"/>
    <w:bookmarkStart w:id="347"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47"/>
    <w:bookmarkStart w:id="348"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48"/>
    <w:bookmarkStart w:id="349"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49"/>
    <w:bookmarkStart w:id="350"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50"/>
    <w:bookmarkStart w:id="351"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51"/>
    <w:bookmarkStart w:id="352"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2"/>
    <w:bookmarkStart w:id="353"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53"/>
    <w:bookmarkStart w:id="354"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54"/>
    <w:bookmarkStart w:id="355" w:name="ref-Roa04:Mic"/>
    <w:p>
      <w:pPr>
        <w:pStyle w:val="Bibliography"/>
      </w:pPr>
      <w:r>
        <w:t xml:space="preserve">Roads C. 2001.</w:t>
      </w:r>
      <w:r>
        <w:t xml:space="preserve"> </w:t>
      </w:r>
      <w:r>
        <w:rPr>
          <w:i/>
        </w:rPr>
        <w:t xml:space="preserve">Microsound</w:t>
      </w:r>
      <w:r>
        <w:t xml:space="preserve">. MIT Pess. ed.</w:t>
      </w:r>
    </w:p>
    <w:bookmarkEnd w:id="355"/>
    <w:bookmarkStart w:id="356"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56"/>
    <w:bookmarkStart w:id="357"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57"/>
    <w:bookmarkStart w:id="358"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58"/>
    <w:bookmarkStart w:id="359"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59"/>
    <w:bookmarkStart w:id="360"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60"/>
    <w:bookmarkStart w:id="36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61"/>
    <w:bookmarkStart w:id="362"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62"/>
    <w:bookmarkStart w:id="363"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63"/>
    <w:bookmarkStart w:id="364"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64"/>
    <w:bookmarkStart w:id="365"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65"/>
    <w:bookmarkStart w:id="366"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66"/>
    <w:bookmarkStart w:id="367"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67"/>
    <w:bookmarkStart w:id="368"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68"/>
    <w:bookmarkStart w:id="369"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69"/>
    <w:bookmarkStart w:id="370" w:name="ref-scoremus"/>
    <w:p>
      <w:pPr>
        <w:pStyle w:val="Bibliography"/>
      </w:pPr>
      <w:r>
        <w:t xml:space="preserve">Selfridge-Field E. 1997. The score music publishing system.</w:t>
      </w:r>
      <w:r>
        <w:t xml:space="preserve"> </w:t>
      </w:r>
      <w:r>
        <w:rPr>
          <w:i/>
        </w:rPr>
        <w:t xml:space="preserve">SCORE</w:t>
      </w:r>
    </w:p>
    <w:bookmarkEnd w:id="370"/>
    <w:bookmarkStart w:id="371"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71"/>
    <w:bookmarkStart w:id="372"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72"/>
    <w:bookmarkStart w:id="373" w:name="ref-10.2307/941442"/>
    <w:p>
      <w:pPr>
        <w:pStyle w:val="Bibliography"/>
      </w:pPr>
      <w:r>
        <w:t xml:space="preserve">Skinner R. 1990a. Music software.</w:t>
      </w:r>
      <w:r>
        <w:t xml:space="preserve"> </w:t>
      </w:r>
      <w:r>
        <w:rPr>
          <w:i/>
        </w:rPr>
        <w:t xml:space="preserve">Notes</w:t>
      </w:r>
      <w:r>
        <w:t xml:space="preserve">. 46(3):660–84</w:t>
      </w:r>
    </w:p>
    <w:bookmarkEnd w:id="373"/>
    <w:bookmarkStart w:id="374" w:name="ref-10.2307/940555"/>
    <w:p>
      <w:pPr>
        <w:pStyle w:val="Bibliography"/>
      </w:pPr>
      <w:r>
        <w:t xml:space="preserve">Skinner R. 1990b. Music software.</w:t>
      </w:r>
      <w:r>
        <w:t xml:space="preserve"> </w:t>
      </w:r>
      <w:r>
        <w:rPr>
          <w:i/>
        </w:rPr>
        <w:t xml:space="preserve">Notes</w:t>
      </w:r>
      <w:r>
        <w:t xml:space="preserve">. 47(1):91–101</w:t>
      </w:r>
    </w:p>
    <w:bookmarkEnd w:id="374"/>
    <w:bookmarkStart w:id="375"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75"/>
    <w:bookmarkStart w:id="376"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76"/>
    <w:bookmarkStart w:id="377"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77"/>
    <w:bookmarkStart w:id="378"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78"/>
    <w:bookmarkStart w:id="379" w:name="ref-Sze08:Lis"/>
    <w:p>
      <w:pPr>
        <w:pStyle w:val="Bibliography"/>
      </w:pPr>
      <w:r>
        <w:t xml:space="preserve">Szendy P. 2008.</w:t>
      </w:r>
      <w:r>
        <w:t xml:space="preserve"> </w:t>
      </w:r>
      <w:r>
        <w:rPr>
          <w:i/>
        </w:rPr>
        <w:t xml:space="preserve">Listen: A History of Our Ears</w:t>
      </w:r>
      <w:r>
        <w:t xml:space="preserve">. Fordham University. ed.</w:t>
      </w:r>
    </w:p>
    <w:bookmarkEnd w:id="379"/>
    <w:bookmarkStart w:id="380"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0"/>
    <w:bookmarkStart w:id="381" w:name="ref-Tha06:Rev"/>
    <w:p>
      <w:pPr>
        <w:pStyle w:val="Bibliography"/>
      </w:pPr>
      <w:r>
        <w:t xml:space="preserve">Thacker E. 2006. Review: Hansen: New philosophy.</w:t>
      </w:r>
      <w:r>
        <w:t xml:space="preserve"> </w:t>
      </w:r>
      <w:r>
        <w:rPr>
          <w:i/>
        </w:rPr>
        <w:t xml:space="preserve">Leonardo</w:t>
      </w:r>
      <w:r>
        <w:t xml:space="preserve">. 39(3):</w:t>
      </w:r>
    </w:p>
    <w:bookmarkEnd w:id="381"/>
    <w:bookmarkStart w:id="382"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82"/>
    <w:bookmarkStart w:id="383"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83"/>
    <w:bookmarkStart w:id="384"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84"/>
    <w:bookmarkStart w:id="385"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85"/>
    <w:bookmarkStart w:id="387"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86">
        <w:r>
          <w:rPr>
            <w:rStyle w:val="Hyperlink"/>
          </w:rPr>
          <w:t xml:space="preserve">https://ismir2017.smcnus.org/wp-content/uploads/2017/10/180_Paper.pdf</w:t>
        </w:r>
      </w:hyperlink>
    </w:p>
    <w:bookmarkEnd w:id="387"/>
    <w:bookmarkStart w:id="388"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88"/>
    <w:bookmarkStart w:id="390"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89">
        <w:r>
          <w:rPr>
            <w:rStyle w:val="Hyperlink"/>
          </w:rPr>
          <w:t xml:space="preserve">http://ismir2002.ismir.net/proceedings/02-FP06-3.pdf</w:t>
        </w:r>
      </w:hyperlink>
    </w:p>
    <w:bookmarkEnd w:id="390"/>
    <w:bookmarkStart w:id="391"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91"/>
    <w:bookmarkStart w:id="392"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92"/>
    <w:bookmarkStart w:id="393"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93"/>
    <w:bookmarkStart w:id="394"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394"/>
    <w:bookmarkStart w:id="395"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395"/>
    <w:bookmarkStart w:id="396"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396"/>
    <w:bookmarkStart w:id="397" w:name="ref-Wei07:Oce"/>
    <w:p>
      <w:pPr>
        <w:pStyle w:val="Bibliography"/>
      </w:pPr>
      <w:r>
        <w:t xml:space="preserve">Weinbren G. 2007. Ocean, database, recut.</w:t>
      </w:r>
      <w:r>
        <w:t xml:space="preserve"> </w:t>
      </w:r>
      <w:r>
        <w:rPr>
          <w:i/>
        </w:rPr>
        <w:t xml:space="preserve">Database Aesthetics: Art in the Age of Information Overflow</w:t>
      </w:r>
    </w:p>
    <w:bookmarkEnd w:id="397"/>
    <w:bookmarkStart w:id="398"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398"/>
    <w:bookmarkStart w:id="399"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399"/>
    <w:bookmarkStart w:id="401"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00">
        <w:r>
          <w:rPr>
            <w:rStyle w:val="Hyperlink"/>
          </w:rPr>
          <w:t xml:space="preserve">http://ismir2018.ircam.fr/doc/pdfs/114_Paper.pdf</w:t>
        </w:r>
      </w:hyperlink>
    </w:p>
    <w:bookmarkEnd w:id="401"/>
    <w:bookmarkStart w:id="403"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02">
        <w:r>
          <w:rPr>
            <w:rStyle w:val="Hyperlink"/>
          </w:rPr>
          <w:t xml:space="preserve">http://ismir2004.ismir.net/proceedings/p010-page-48-paper227.pdf</w:t>
        </w:r>
      </w:hyperlink>
    </w:p>
    <w:bookmarkEnd w:id="403"/>
    <w:bookmarkStart w:id="404"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04"/>
    <w:bookmarkStart w:id="405"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05"/>
    <w:bookmarkStart w:id="407"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06">
        <w:r>
          <w:rPr>
            <w:rStyle w:val="Hyperlink"/>
          </w:rPr>
          <w:t xml:space="preserve">http://ismir2018.ircam.fr/doc/pdfs/188_Paper.pdf</w:t>
        </w:r>
      </w:hyperlink>
    </w:p>
    <w:bookmarkEnd w:id="407"/>
    <w:bookmarkStart w:id="408"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08"/>
    <w:bookmarkStart w:id="409"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09"/>
    <w:bookmarkStart w:id="410"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10"/>
    <w:bookmarkStart w:id="411"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11"/>
    <w:bookmarkStart w:id="412"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12"/>
    <w:bookmarkStart w:id="414"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13">
        <w:r>
          <w:rPr>
            <w:rStyle w:val="Hyperlink"/>
          </w:rPr>
          <w:t xml:space="preserve">http://www.nime.org/proceedings/2007/nime2007_352.pdf</w:t>
        </w:r>
      </w:hyperlink>
    </w:p>
    <w:bookmarkEnd w:id="414"/>
    <w:bookmarkStart w:id="415"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15"/>
    <w:bookmarkStart w:id="416" w:name="ref-Ziz06:The"/>
    <w:p>
      <w:pPr>
        <w:pStyle w:val="Bibliography"/>
      </w:pPr>
      <w:r>
        <w:t xml:space="preserve">Zizek S. 2006.</w:t>
      </w:r>
      <w:r>
        <w:t xml:space="preserve"> </w:t>
      </w:r>
      <w:r>
        <w:rPr>
          <w:i/>
        </w:rPr>
        <w:t xml:space="preserve">The Parallax View</w:t>
      </w:r>
      <w:r>
        <w:t xml:space="preserve">. MIT Press. ed.</w:t>
      </w:r>
    </w:p>
    <w:bookmarkEnd w:id="416"/>
    <w:bookmarkEnd w:id="417"/>
    <w:p>
      <w:r>
        <w:pict>
          <v:rect style="width:0;height:1.5pt" o:hralign="center" o:hrstd="t" o:hr="t"/>
        </w:pict>
      </w:r>
    </w:p>
    <w:bookmarkStart w:id="419" w:name="fn1"/>
    <w:p>
      <w:pPr>
        <w:numPr>
          <w:numId w:val="1029"/>
          <w:ilvl w:val="0"/>
        </w:numPr>
      </w:pPr>
      <w:r>
        <w:t xml:space="preserve">Alvin Lucier. I Am Sitting In A Room. See:</w:t>
      </w:r>
      <w:r>
        <w:t xml:space="preserve"> </w:t>
      </w:r>
      <w:hyperlink r:id="rId418">
        <w:r>
          <w:rPr>
            <w:rStyle w:val="Hyperlink"/>
          </w:rPr>
          <w:t xml:space="preserve">https://en.wikipedia.org/wiki/I_Am_Sitting_in_a_Room</w:t>
        </w:r>
      </w:hyperlink>
      <w:hyperlink w:anchor="fnref1">
        <w:r>
          <w:rPr>
            <w:rStyle w:val="Hyperlink"/>
          </w:rPr>
          <w:t xml:space="preserve">↩</w:t>
        </w:r>
      </w:hyperlink>
    </w:p>
    <w:bookmarkEnd w:id="419"/>
    <w:bookmarkStart w:id="420" w:name="fn2"/>
    <w:p>
      <w:pPr>
        <w:numPr>
          <w:numId w:val="1029"/>
          <w:ilvl w:val="0"/>
        </w:numPr>
      </w:pPr>
      <w:r>
        <w:t xml:space="preserve">I use Judith Butler’s concept of the gendered self as projected subjectivity</w:t>
      </w:r>
      <w:hyperlink w:anchor="fnref2">
        <w:r>
          <w:rPr>
            <w:rStyle w:val="Hyperlink"/>
          </w:rPr>
          <w:t xml:space="preserve">↩</w:t>
        </w:r>
      </w:hyperlink>
    </w:p>
    <w:bookmarkEnd w:id="420"/>
    <w:bookmarkStart w:id="421" w:name="fn3"/>
    <w:p>
      <w:pPr>
        <w:numPr>
          <w:numId w:val="1029"/>
          <w:ilvl w:val="0"/>
        </w:numPr>
      </w:pPr>
      <w:r>
        <w:t xml:space="preserve">I use Jacques Derrida’s definition of the spectrality of the archive</w:t>
      </w:r>
      <w:hyperlink w:anchor="fnref3">
        <w:r>
          <w:rPr>
            <w:rStyle w:val="Hyperlink"/>
          </w:rPr>
          <w:t xml:space="preserve">↩</w:t>
        </w:r>
      </w:hyperlink>
    </w:p>
    <w:bookmarkEnd w:id="421"/>
    <w:bookmarkStart w:id="422" w:name="fn4"/>
    <w:p>
      <w:pPr>
        <w:numPr>
          <w:numId w:val="1029"/>
          <w:ilvl w:val="0"/>
        </w:numPr>
      </w:pPr>
      <w:r>
        <w:t xml:space="preserve">‘Inoperative:’ meaning ‘not operative’ or ‘in negation of the operational.’ I understand this term in relation to Jean-Luc Nancy’s 1990 text</w:t>
      </w:r>
      <w:r>
        <w:t xml:space="preserve"> </w:t>
      </w:r>
      <w:r>
        <w:rPr>
          <w:i/>
        </w:rPr>
        <w:t xml:space="preserve">The Inoperative Community</w:t>
      </w:r>
      <w:r>
        <w:t xml:space="preserve">, also translated from the french</w:t>
      </w:r>
      <w:r>
        <w:t xml:space="preserve"> </w:t>
      </w:r>
      <w:r>
        <w:rPr>
          <w:i/>
        </w:rPr>
        <w:t xml:space="preserve">désoevrement</w:t>
      </w:r>
      <w:r>
        <w:t xml:space="preserve"> </w:t>
      </w:r>
      <w:r>
        <w:t xml:space="preserve">as ‘Unworking.’</w:t>
      </w:r>
      <w:hyperlink w:anchor="fnref4">
        <w:r>
          <w:rPr>
            <w:rStyle w:val="Hyperlink"/>
          </w:rPr>
          <w:t xml:space="preserve">↩</w:t>
        </w:r>
      </w:hyperlink>
    </w:p>
    <w:bookmarkEnd w:id="422"/>
    <w:bookmarkStart w:id="423" w:name="fn5"/>
    <w:p>
      <w:pPr>
        <w:numPr>
          <w:numId w:val="1029"/>
          <w:ilvl w:val="0"/>
        </w:numPr>
      </w:pPr>
      <w:r>
        <w:t xml:space="preserve">The ‘music object’ refers to both meanings of the word ‘object’: as a ‘thing external to the thinking mind or subject’ (i.e.,</w:t>
      </w:r>
      <w:r>
        <w:t xml:space="preserve"> </w:t>
      </w:r>
      <w:r>
        <w:rPr>
          <w:i/>
        </w:rPr>
        <w:t xml:space="preserve">a music work</w:t>
      </w:r>
      <w:r>
        <w:t xml:space="preserve">) and as a ‘a goal or purpose’ (i.e.,</w:t>
      </w:r>
      <w:r>
        <w:t xml:space="preserve"> </w:t>
      </w:r>
      <w:r>
        <w:rPr>
          <w:i/>
        </w:rPr>
        <w:t xml:space="preserve">the purpose of music</w:t>
      </w:r>
      <w:r>
        <w:t xml:space="preserve">)</w:t>
      </w:r>
      <w:hyperlink w:anchor="fnref5">
        <w:r>
          <w:rPr>
            <w:rStyle w:val="Hyperlink"/>
          </w:rPr>
          <w:t xml:space="preserve">↩</w:t>
        </w:r>
      </w:hyperlink>
    </w:p>
    <w:bookmarkEnd w:id="423"/>
    <w:bookmarkStart w:id="424" w:name="fn6"/>
    <w:p>
      <w:pPr>
        <w:numPr>
          <w:numId w:val="1029"/>
          <w:ilvl w:val="0"/>
        </w:numPr>
      </w:pPr>
      <w:r>
        <w:t xml:space="preserve">I use the concept of the ‘Archive’ as defined by Jacques Derrida with the ‘archontic principle,’ meaning both the origin and the rule, both the place where power is located and where it exercises its authority.</w:t>
      </w:r>
      <w:hyperlink w:anchor="fnref6">
        <w:r>
          <w:rPr>
            <w:rStyle w:val="Hyperlink"/>
          </w:rPr>
          <w:t xml:space="preserve">↩</w:t>
        </w:r>
      </w:hyperlink>
    </w:p>
    <w:bookmarkEnd w:id="424"/>
    <w:bookmarkStart w:id="425" w:name="fn7"/>
    <w:p>
      <w:pPr>
        <w:numPr>
          <w:numId w:val="1029"/>
          <w:ilvl w:val="0"/>
        </w:numPr>
      </w:pPr>
      <w:r>
        <w:t xml:space="preserve">This trajectory is, technically, the traversing of the database, and it is one of the central aspects of the performativity of a database. I will return to this point at the end of this chapter.</w:t>
      </w:r>
      <w:hyperlink w:anchor="fnref7">
        <w:r>
          <w:rPr>
            <w:rStyle w:val="Hyperlink"/>
          </w:rPr>
          <w:t xml:space="preserve">↩</w:t>
        </w:r>
      </w:hyperlink>
    </w:p>
    <w:bookmarkEnd w:id="425"/>
    <w:bookmarkStart w:id="426" w:name="fn8"/>
    <w:p>
      <w:pPr>
        <w:numPr>
          <w:numId w:val="1029"/>
          <w:ilvl w:val="0"/>
        </w:numPr>
      </w:pPr>
      <w:r>
        <w:t xml:space="preserve">The question of meaning in database will be addressed in Chapter 3.</w:t>
      </w:r>
      <w:hyperlink w:anchor="fnref8">
        <w:r>
          <w:rPr>
            <w:rStyle w:val="Hyperlink"/>
          </w:rPr>
          <w:t xml:space="preserve">↩</w:t>
        </w:r>
      </w:hyperlink>
    </w:p>
    <w:bookmarkEnd w:id="426"/>
    <w:bookmarkStart w:id="427" w:name="fn9"/>
    <w:p>
      <w:pPr>
        <w:numPr>
          <w:numId w:val="1029"/>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hyperlink w:anchor="fnref9">
        <w:r>
          <w:rPr>
            <w:rStyle w:val="Hyperlink"/>
          </w:rPr>
          <w:t xml:space="preserve">↩</w:t>
        </w:r>
      </w:hyperlink>
    </w:p>
    <w:bookmarkEnd w:id="427"/>
    <w:bookmarkStart w:id="428" w:name="fn10"/>
    <w:p>
      <w:pPr>
        <w:numPr>
          <w:numId w:val="1029"/>
          <w:ilvl w:val="0"/>
        </w:numPr>
      </w:pPr>
      <w:r>
        <w:t xml:space="preserve">Weinbren refers similarly to ‘arrangement’ and to narrative</w:t>
      </w:r>
      <w:hyperlink w:anchor="fnref10">
        <w:r>
          <w:rPr>
            <w:rStyle w:val="Hyperlink"/>
          </w:rPr>
          <w:t xml:space="preserve">↩</w:t>
        </w:r>
      </w:hyperlink>
    </w:p>
    <w:bookmarkEnd w:id="428"/>
    <w:bookmarkStart w:id="429" w:name="fn11"/>
    <w:p>
      <w:pPr>
        <w:numPr>
          <w:numId w:val="1029"/>
          <w:ilvl w:val="0"/>
        </w:numPr>
      </w:pPr>
      <w:r>
        <w:t xml:space="preserve">This example was used by Manovich in the late 1990s, and it is still valid today with most editing sofwares, i.e., any multimedia editor: audio, video, text, etc.</w:t>
      </w:r>
      <w:hyperlink w:anchor="fnref11">
        <w:r>
          <w:rPr>
            <w:rStyle w:val="Hyperlink"/>
          </w:rPr>
          <w:t xml:space="preserve">↩</w:t>
        </w:r>
      </w:hyperlink>
    </w:p>
    <w:bookmarkEnd w:id="429"/>
    <w:bookmarkStart w:id="430" w:name="fn12"/>
    <w:p>
      <w:pPr>
        <w:numPr>
          <w:numId w:val="1029"/>
          <w:ilvl w:val="0"/>
        </w:numPr>
      </w:pPr>
      <w:r>
        <w:t xml:space="preserve">‘Import,’ ‘export,’ and ‘render,’ refer to processes that read from or write to the computer’s disk.</w:t>
      </w:r>
      <w:hyperlink w:anchor="fnref12">
        <w:r>
          <w:rPr>
            <w:rStyle w:val="Hyperlink"/>
          </w:rPr>
          <w:t xml:space="preserve">↩</w:t>
        </w:r>
      </w:hyperlink>
    </w:p>
    <w:bookmarkEnd w:id="430"/>
    <w:bookmarkStart w:id="431" w:name="fn13"/>
    <w:p>
      <w:pPr>
        <w:numPr>
          <w:numId w:val="1029"/>
          <w:ilvl w:val="0"/>
        </w:numPr>
      </w:pPr>
      <w:r>
        <w:t xml:space="preserve">I continue developing this concept in the final section of this chapter.</w:t>
      </w:r>
      <w:hyperlink w:anchor="fnref13">
        <w:r>
          <w:rPr>
            <w:rStyle w:val="Hyperlink"/>
          </w:rPr>
          <w:t xml:space="preserve">↩</w:t>
        </w:r>
      </w:hyperlink>
    </w:p>
    <w:bookmarkEnd w:id="431"/>
    <w:bookmarkStart w:id="432" w:name="fn14"/>
    <w:p>
      <w:pPr>
        <w:numPr>
          <w:numId w:val="1029"/>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14">
        <w:r>
          <w:rPr>
            <w:rStyle w:val="Hyperlink"/>
          </w:rPr>
          <w:t xml:space="preserve">↩</w:t>
        </w:r>
      </w:hyperlink>
    </w:p>
    <w:bookmarkEnd w:id="432"/>
    <w:bookmarkStart w:id="433" w:name="fn15"/>
    <w:p>
      <w:pPr>
        <w:numPr>
          <w:numId w:val="1029"/>
          <w:ilvl w:val="0"/>
        </w:numPr>
      </w:pPr>
      <w:r>
        <w:t xml:space="preserve">Disembodied information, the cyborg, and the posthuman.</w:t>
      </w:r>
      <w:hyperlink w:anchor="fnref15">
        <w:r>
          <w:rPr>
            <w:rStyle w:val="Hyperlink"/>
          </w:rPr>
          <w:t xml:space="preserve">↩</w:t>
        </w:r>
      </w:hyperlink>
    </w:p>
    <w:bookmarkEnd w:id="433"/>
    <w:bookmarkStart w:id="434" w:name="fn16"/>
    <w:p>
      <w:pPr>
        <w:numPr>
          <w:numId w:val="1029"/>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w:t>
      </w:r>
      <w:r>
        <w:t xml:space="preserve">In other words, the fear or anxiety that the human is ultimately subjected to the power of technology.</w:t>
      </w:r>
      <w:hyperlink w:anchor="fnref16">
        <w:r>
          <w:rPr>
            <w:rStyle w:val="Hyperlink"/>
          </w:rPr>
          <w:t xml:space="preserve">↩</w:t>
        </w:r>
      </w:hyperlink>
    </w:p>
    <w:bookmarkEnd w:id="434"/>
    <w:bookmarkStart w:id="435" w:name="fn17"/>
    <w:p>
      <w:pPr>
        <w:numPr>
          <w:numId w:val="1029"/>
          <w:ilvl w:val="0"/>
        </w:numPr>
      </w:pPr>
      <w:r>
        <w:t xml:space="preserve">Media theorist Alexander Galloway calls this Manovich’s ‘dirty little secret.’ I will expand on this later in the text.</w:t>
      </w:r>
      <w:hyperlink w:anchor="fnref17">
        <w:r>
          <w:rPr>
            <w:rStyle w:val="Hyperlink"/>
          </w:rPr>
          <w:t xml:space="preserve">↩</w:t>
        </w:r>
      </w:hyperlink>
    </w:p>
    <w:bookmarkEnd w:id="435"/>
    <w:bookmarkStart w:id="436" w:name="fn18"/>
    <w:p>
      <w:pPr>
        <w:numPr>
          <w:numId w:val="1029"/>
          <w:ilvl w:val="0"/>
        </w:numPr>
      </w:pPr>
      <w:r>
        <w:t xml:space="preserve">Resolution in terms of image —dimensions, frames per second, aspect ratio— and audio —bit depth, sampling rate, number of channels.</w:t>
      </w:r>
      <w:hyperlink w:anchor="fnref18">
        <w:r>
          <w:rPr>
            <w:rStyle w:val="Hyperlink"/>
          </w:rPr>
          <w:t xml:space="preserve">↩</w:t>
        </w:r>
      </w:hyperlink>
    </w:p>
    <w:bookmarkEnd w:id="436"/>
    <w:bookmarkStart w:id="437" w:name="fn19"/>
    <w:p>
      <w:pPr>
        <w:numPr>
          <w:numId w:val="1029"/>
          <w:ilvl w:val="0"/>
        </w:numPr>
      </w:pPr>
      <w:r>
        <w:t xml:space="preserve">I return to the concept of enframing later in this text.</w:t>
      </w:r>
      <w:hyperlink w:anchor="fnref19">
        <w:r>
          <w:rPr>
            <w:rStyle w:val="Hyperlink"/>
          </w:rPr>
          <w:t xml:space="preserve">↩</w:t>
        </w:r>
      </w:hyperlink>
    </w:p>
    <w:bookmarkEnd w:id="437"/>
    <w:bookmarkStart w:id="438" w:name="fn20"/>
    <w:p>
      <w:pPr>
        <w:numPr>
          <w:numId w:val="1029"/>
          <w:ilvl w:val="0"/>
        </w:numPr>
      </w:pPr>
      <w:r>
        <w:t xml:space="preserve">Kittler’s work was published in German in 1986, and it was translated to English in 1999 by Winthrop-Young and Wutz</w:t>
      </w:r>
      <w:hyperlink w:anchor="fnref20">
        <w:r>
          <w:rPr>
            <w:rStyle w:val="Hyperlink"/>
          </w:rPr>
          <w:t xml:space="preserve">↩</w:t>
        </w:r>
      </w:hyperlink>
    </w:p>
    <w:bookmarkEnd w:id="438"/>
    <w:bookmarkStart w:id="439" w:name="fn21"/>
    <w:p>
      <w:pPr>
        <w:numPr>
          <w:numId w:val="1029"/>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(Hansen 2006, p. 264)</w:t>
      </w:r>
      <w:hyperlink w:anchor="fnref21">
        <w:r>
          <w:rPr>
            <w:rStyle w:val="Hyperlink"/>
          </w:rPr>
          <w:t xml:space="preserve">↩</w:t>
        </w:r>
      </w:hyperlink>
    </w:p>
    <w:bookmarkEnd w:id="439"/>
    <w:bookmarkStart w:id="440" w:name="fn22"/>
    <w:p>
      <w:pPr>
        <w:numPr>
          <w:numId w:val="1029"/>
          <w:ilvl w:val="0"/>
        </w:numPr>
      </w:pPr>
      <w:r>
        <w:t xml:space="preserve">The fact that Klein is a writer himself may attest to why he classifies this shift as evolutive.</w:t>
      </w:r>
      <w:hyperlink w:anchor="fnref22">
        <w:r>
          <w:rPr>
            <w:rStyle w:val="Hyperlink"/>
          </w:rPr>
          <w:t xml:space="preserve">↩</w:t>
        </w:r>
      </w:hyperlink>
    </w:p>
    <w:bookmarkEnd w:id="440"/>
    <w:bookmarkStart w:id="441" w:name="fn23"/>
    <w:p>
      <w:pPr>
        <w:numPr>
          <w:numId w:val="1029"/>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23">
        <w:r>
          <w:rPr>
            <w:rStyle w:val="Hyperlink"/>
          </w:rPr>
          <w:t xml:space="preserve">↩</w:t>
        </w:r>
      </w:hyperlink>
    </w:p>
    <w:bookmarkEnd w:id="441"/>
    <w:bookmarkStart w:id="442" w:name="fn24"/>
    <w:p>
      <w:pPr>
        <w:numPr>
          <w:numId w:val="1029"/>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24">
        <w:r>
          <w:rPr>
            <w:rStyle w:val="Hyperlink"/>
          </w:rPr>
          <w:t xml:space="preserve">↩</w:t>
        </w:r>
      </w:hyperlink>
    </w:p>
    <w:bookmarkEnd w:id="442"/>
    <w:bookmarkStart w:id="444" w:name="fn25"/>
    <w:p>
      <w:pPr>
        <w:numPr>
          <w:numId w:val="1029"/>
          <w:ilvl w:val="0"/>
        </w:numPr>
      </w:pPr>
      <w:hyperlink r:id="rId443">
        <w:r>
          <w:rPr>
            <w:rStyle w:val="Hyperlink"/>
          </w:rPr>
          <w:t xml:space="preserve">https://github.com/marsyas/marsyas</w:t>
        </w:r>
      </w:hyperlink>
      <w:hyperlink w:anchor="fnref25">
        <w:r>
          <w:rPr>
            <w:rStyle w:val="Hyperlink"/>
          </w:rPr>
          <w:t xml:space="preserve">↩</w:t>
        </w:r>
      </w:hyperlink>
    </w:p>
    <w:bookmarkEnd w:id="444"/>
    <w:bookmarkStart w:id="446" w:name="fn26"/>
    <w:p>
      <w:pPr>
        <w:numPr>
          <w:numId w:val="1029"/>
          <w:ilvl w:val="0"/>
        </w:numPr>
      </w:pPr>
      <w:hyperlink r:id="rId445">
        <w:r>
          <w:rPr>
            <w:rStyle w:val="Hyperlink"/>
          </w:rPr>
          <w:t xml:space="preserve">https://github.com/libpd</w:t>
        </w:r>
      </w:hyperlink>
      <w:hyperlink w:anchor="fnref26">
        <w:r>
          <w:rPr>
            <w:rStyle w:val="Hyperlink"/>
          </w:rPr>
          <w:t xml:space="preserve">↩</w:t>
        </w:r>
      </w:hyperlink>
    </w:p>
    <w:bookmarkEnd w:id="446"/>
    <w:bookmarkStart w:id="448" w:name="fn27"/>
    <w:p>
      <w:pPr>
        <w:numPr>
          <w:numId w:val="1029"/>
          <w:ilvl w:val="0"/>
        </w:numPr>
      </w:pPr>
      <w:hyperlink r:id="rId447">
        <w:r>
          <w:rPr>
            <w:rStyle w:val="Hyperlink"/>
          </w:rPr>
          <w:t xml:space="preserve">https://github.com/thestk/stk</w:t>
        </w:r>
      </w:hyperlink>
      <w:hyperlink w:anchor="fnref27">
        <w:r>
          <w:rPr>
            <w:rStyle w:val="Hyperlink"/>
          </w:rPr>
          <w:t xml:space="preserve">↩</w:t>
        </w:r>
      </w:hyperlink>
    </w:p>
    <w:bookmarkEnd w:id="448"/>
    <w:bookmarkStart w:id="450" w:name="fn28"/>
    <w:p>
      <w:pPr>
        <w:numPr>
          <w:numId w:val="1029"/>
          <w:ilvl w:val="0"/>
        </w:numPr>
      </w:pPr>
      <w:hyperlink r:id="rId449">
        <w:r>
          <w:rPr>
            <w:rStyle w:val="Hyperlink"/>
          </w:rPr>
          <w:t xml:space="preserve">https://en.wikipedia.org/wiki/Coin_collecting</w:t>
        </w:r>
      </w:hyperlink>
      <w:hyperlink w:anchor="fnref28">
        <w:r>
          <w:rPr>
            <w:rStyle w:val="Hyperlink"/>
          </w:rPr>
          <w:t xml:space="preserve">↩</w:t>
        </w:r>
      </w:hyperlink>
    </w:p>
    <w:bookmarkEnd w:id="450"/>
    <w:bookmarkStart w:id="451" w:name="fn29"/>
    <w:p>
      <w:pPr>
        <w:numPr>
          <w:numId w:val="1029"/>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29">
        <w:r>
          <w:rPr>
            <w:rStyle w:val="Hyperlink"/>
          </w:rPr>
          <w:t xml:space="preserve">↩</w:t>
        </w:r>
      </w:hyperlink>
    </w:p>
    <w:bookmarkEnd w:id="451"/>
    <w:bookmarkStart w:id="452" w:name="fn30"/>
    <w:p>
      <w:pPr>
        <w:numPr>
          <w:numId w:val="1029"/>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30">
        <w:r>
          <w:rPr>
            <w:rStyle w:val="Hyperlink"/>
          </w:rPr>
          <w:t xml:space="preserve">↩</w:t>
        </w:r>
      </w:hyperlink>
    </w:p>
    <w:bookmarkEnd w:id="452"/>
    <w:bookmarkStart w:id="453" w:name="fn31"/>
    <w:p>
      <w:pPr>
        <w:numPr>
          <w:numId w:val="1029"/>
          <w:ilvl w:val="0"/>
        </w:numPr>
      </w:pPr>
      <w:r>
        <w:t xml:space="preserve">For more on data structures, see</w:t>
      </w:r>
      <w:r>
        <w:t xml:space="preserve"> </w:t>
      </w:r>
      <w:r>
        <w:t xml:space="preserve">(Morin 2019)</w:t>
      </w:r>
      <w:hyperlink w:anchor="fnref31">
        <w:r>
          <w:rPr>
            <w:rStyle w:val="Hyperlink"/>
          </w:rPr>
          <w:t xml:space="preserve">↩</w:t>
        </w:r>
      </w:hyperlink>
    </w:p>
    <w:bookmarkEnd w:id="453"/>
    <w:bookmarkStart w:id="455" w:name="fn32"/>
    <w:p>
      <w:pPr>
        <w:numPr>
          <w:numId w:val="1029"/>
          <w:ilvl w:val="0"/>
        </w:numPr>
      </w:pPr>
      <w:r>
        <w:t xml:space="preserve">For a list of online databases, see:</w:t>
      </w:r>
      <w:r>
        <w:t xml:space="preserve"> </w:t>
      </w:r>
      <w:hyperlink r:id="rId454">
        <w:r>
          <w:rPr>
            <w:rStyle w:val="Hyperlink"/>
          </w:rPr>
          <w:t xml:space="preserve">https://en.wikipedia.org/wiki/List_of_online_databases</w:t>
        </w:r>
      </w:hyperlink>
      <w:hyperlink w:anchor="fnref32">
        <w:r>
          <w:rPr>
            <w:rStyle w:val="Hyperlink"/>
          </w:rPr>
          <w:t xml:space="preserve">↩</w:t>
        </w:r>
      </w:hyperlink>
    </w:p>
    <w:bookmarkEnd w:id="455"/>
    <w:bookmarkStart w:id="457" w:name="fn33"/>
    <w:p>
      <w:pPr>
        <w:numPr>
          <w:numId w:val="1029"/>
          <w:ilvl w:val="0"/>
        </w:numPr>
      </w:pPr>
      <w:hyperlink r:id="rId456">
        <w:r>
          <w:rPr>
            <w:rStyle w:val="Hyperlink"/>
          </w:rPr>
          <w:t xml:space="preserve">https://en.wikipedia.org/wiki/IBM_Information_Management_System</w:t>
        </w:r>
      </w:hyperlink>
      <w:hyperlink w:anchor="fnref33">
        <w:r>
          <w:rPr>
            <w:rStyle w:val="Hyperlink"/>
          </w:rPr>
          <w:t xml:space="preserve">↩</w:t>
        </w:r>
      </w:hyperlink>
    </w:p>
    <w:bookmarkEnd w:id="457"/>
    <w:bookmarkStart w:id="459" w:name="fn34"/>
    <w:p>
      <w:pPr>
        <w:numPr>
          <w:numId w:val="1029"/>
          <w:ilvl w:val="0"/>
        </w:numPr>
      </w:pPr>
      <w:hyperlink r:id="rId458">
        <w:r>
          <w:rPr>
            <w:rStyle w:val="Hyperlink"/>
          </w:rPr>
          <w:t xml:space="preserve">https://docs.microsoft.com/en-us/windows/desktop/SysInfo/structure-of-the-registry</w:t>
        </w:r>
      </w:hyperlink>
      <w:hyperlink w:anchor="fnref34">
        <w:r>
          <w:rPr>
            <w:rStyle w:val="Hyperlink"/>
          </w:rPr>
          <w:t xml:space="preserve">↩</w:t>
        </w:r>
      </w:hyperlink>
    </w:p>
    <w:bookmarkEnd w:id="459"/>
    <w:bookmarkStart w:id="461" w:name="fn35"/>
    <w:p>
      <w:pPr>
        <w:numPr>
          <w:numId w:val="1029"/>
          <w:ilvl w:val="0"/>
        </w:numPr>
      </w:pPr>
      <w:hyperlink r:id="rId460">
        <w:r>
          <w:rPr>
            <w:rStyle w:val="Hyperlink"/>
          </w:rPr>
          <w:t xml:space="preserve">https://en.wikipedia.org/wiki/\acrshort{codasyl}</w:t>
        </w:r>
      </w:hyperlink>
      <w:hyperlink w:anchor="fnref35">
        <w:r>
          <w:rPr>
            <w:rStyle w:val="Hyperlink"/>
          </w:rPr>
          <w:t xml:space="preserve">↩</w:t>
        </w:r>
      </w:hyperlink>
    </w:p>
    <w:bookmarkEnd w:id="461"/>
    <w:bookmarkStart w:id="463" w:name="fn36"/>
    <w:p>
      <w:pPr>
        <w:numPr>
          <w:numId w:val="1029"/>
          <w:ilvl w:val="0"/>
        </w:numPr>
      </w:pPr>
      <w:hyperlink r:id="rId462">
        <w:r>
          <w:rPr>
            <w:rStyle w:val="Hyperlink"/>
          </w:rPr>
          <w:t xml:space="preserve">https://en.wikipedia.org/wiki/Unisys_OS_2200_databases</w:t>
        </w:r>
      </w:hyperlink>
      <w:hyperlink w:anchor="fnref36">
        <w:r>
          <w:rPr>
            <w:rStyle w:val="Hyperlink"/>
          </w:rPr>
          <w:t xml:space="preserve">↩</w:t>
        </w:r>
      </w:hyperlink>
    </w:p>
    <w:bookmarkEnd w:id="463"/>
    <w:bookmarkStart w:id="465" w:name="fn37"/>
    <w:p>
      <w:pPr>
        <w:numPr>
          <w:numId w:val="1029"/>
          <w:ilvl w:val="0"/>
        </w:numPr>
      </w:pPr>
      <w:r>
        <w:t xml:space="preserve">For more information on relational database management systems, see</w:t>
      </w:r>
      <w:r>
        <w:t xml:space="preserve"> </w:t>
      </w:r>
      <w:hyperlink r:id="rId464">
        <w:r>
          <w:rPr>
            <w:rStyle w:val="Hyperlink"/>
          </w:rPr>
          <w:t xml:space="preserve">https://en.wikipedia.org/wiki/Comparison_of_relational_database_management_systems</w:t>
        </w:r>
      </w:hyperlink>
      <w:hyperlink w:anchor="fnref37">
        <w:r>
          <w:rPr>
            <w:rStyle w:val="Hyperlink"/>
          </w:rPr>
          <w:t xml:space="preserve">↩</w:t>
        </w:r>
      </w:hyperlink>
    </w:p>
    <w:bookmarkEnd w:id="465"/>
    <w:bookmarkStart w:id="467" w:name="fn38"/>
    <w:p>
      <w:pPr>
        <w:numPr>
          <w:numId w:val="1029"/>
          <w:ilvl w:val="0"/>
        </w:numPr>
      </w:pPr>
      <w:hyperlink r:id="rId466">
        <w:r>
          <w:rPr>
            <w:rStyle w:val="Hyperlink"/>
          </w:rPr>
          <w:t xml:space="preserve">http://www.jhterbekke.net/XplainDBMS.html</w:t>
        </w:r>
      </w:hyperlink>
      <w:hyperlink w:anchor="fnref38">
        <w:r>
          <w:rPr>
            <w:rStyle w:val="Hyperlink"/>
          </w:rPr>
          <w:t xml:space="preserve">↩</w:t>
        </w:r>
      </w:hyperlink>
    </w:p>
    <w:bookmarkEnd w:id="467"/>
    <w:bookmarkStart w:id="469" w:name="fn39"/>
    <w:p>
      <w:pPr>
        <w:numPr>
          <w:numId w:val="1029"/>
          <w:ilvl w:val="0"/>
        </w:numPr>
      </w:pPr>
      <w:r>
        <w:t xml:space="preserve">For more information on in-memory databases, see</w:t>
      </w:r>
      <w:r>
        <w:t xml:space="preserve"> </w:t>
      </w:r>
      <w:hyperlink r:id="rId468">
        <w:r>
          <w:rPr>
            <w:rStyle w:val="Hyperlink"/>
          </w:rPr>
          <w:t xml:space="preserve">http://web.archive.org/web/20121009191558/http://slashdot.org/topic/datacenter/the-rise-of-in-memory-databases/</w:t>
        </w:r>
      </w:hyperlink>
      <w:hyperlink w:anchor="fnref39">
        <w:r>
          <w:rPr>
            <w:rStyle w:val="Hyperlink"/>
          </w:rPr>
          <w:t xml:space="preserve">↩</w:t>
        </w:r>
      </w:hyperlink>
    </w:p>
    <w:bookmarkEnd w:id="469"/>
    <w:bookmarkStart w:id="470" w:name="fn40"/>
    <w:p>
      <w:pPr>
        <w:numPr>
          <w:numId w:val="1029"/>
          <w:ilvl w:val="0"/>
        </w:numPr>
      </w:pPr>
      <w:r>
        <w:t xml:space="preserve">For more infomration on semi-structured databases, see</w:t>
      </w:r>
      <w:r>
        <w:t xml:space="preserve"> </w:t>
      </w:r>
      <w:r>
        <w:t xml:space="preserve">(Buneman 1997)</w:t>
      </w:r>
      <w:hyperlink w:anchor="fnref40">
        <w:r>
          <w:rPr>
            <w:rStyle w:val="Hyperlink"/>
          </w:rPr>
          <w:t xml:space="preserve">↩</w:t>
        </w:r>
      </w:hyperlink>
    </w:p>
    <w:bookmarkEnd w:id="470"/>
    <w:bookmarkStart w:id="472" w:name="fn41"/>
    <w:p>
      <w:pPr>
        <w:numPr>
          <w:numId w:val="1029"/>
          <w:ilvl w:val="0"/>
        </w:numPr>
      </w:pPr>
      <w:hyperlink r:id="rId471">
        <w:r>
          <w:rPr>
            <w:rStyle w:val="Hyperlink"/>
          </w:rPr>
          <w:t xml:space="preserve">https://www.imdb.com/</w:t>
        </w:r>
      </w:hyperlink>
      <w:hyperlink w:anchor="fnref41">
        <w:r>
          <w:rPr>
            <w:rStyle w:val="Hyperlink"/>
          </w:rPr>
          <w:t xml:space="preserve">↩</w:t>
        </w:r>
      </w:hyperlink>
    </w:p>
    <w:bookmarkEnd w:id="472"/>
    <w:bookmarkStart w:id="473" w:name="fn42"/>
    <w:p>
      <w:pPr>
        <w:numPr>
          <w:numId w:val="1029"/>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42">
        <w:r>
          <w:rPr>
            <w:rStyle w:val="Hyperlink"/>
          </w:rPr>
          <w:t xml:space="preserve">↩</w:t>
        </w:r>
      </w:hyperlink>
    </w:p>
    <w:bookmarkEnd w:id="473"/>
    <w:bookmarkStart w:id="474" w:name="fn43"/>
    <w:p>
      <w:pPr>
        <w:numPr>
          <w:numId w:val="1029"/>
          <w:ilvl w:val="0"/>
        </w:numPr>
      </w:pPr>
      <w:r>
        <w:t xml:space="preserve">See for example the International Society for Music Information Retrieval (ISMIR), founded in 2000</w:t>
      </w:r>
      <w:hyperlink w:anchor="fnref43">
        <w:r>
          <w:rPr>
            <w:rStyle w:val="Hyperlink"/>
          </w:rPr>
          <w:t xml:space="preserve">↩</w:t>
        </w:r>
      </w:hyperlink>
    </w:p>
    <w:bookmarkEnd w:id="474"/>
    <w:bookmarkStart w:id="475" w:name="fn44"/>
    <w:p>
      <w:pPr>
        <w:numPr>
          <w:numId w:val="1029"/>
          <w:ilvl w:val="0"/>
        </w:numPr>
      </w:pPr>
      <w:r>
        <w:t xml:space="preserve">Depending on the sample rate of a recording (usually 44.1 or 48 kHz, that is, samples per second)</w:t>
      </w:r>
      <w:hyperlink w:anchor="fnref44">
        <w:r>
          <w:rPr>
            <w:rStyle w:val="Hyperlink"/>
          </w:rPr>
          <w:t xml:space="preserve">↩</w:t>
        </w:r>
      </w:hyperlink>
    </w:p>
    <w:bookmarkEnd w:id="475"/>
    <w:bookmarkStart w:id="476" w:name="fn45"/>
    <w:p>
      <w:pPr>
        <w:numPr>
          <w:numId w:val="1029"/>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45">
        <w:r>
          <w:rPr>
            <w:rStyle w:val="Hyperlink"/>
          </w:rPr>
          <w:t xml:space="preserve">↩</w:t>
        </w:r>
      </w:hyperlink>
    </w:p>
    <w:bookmarkEnd w:id="476"/>
    <w:bookmarkStart w:id="477" w:name="fn46"/>
    <w:p>
      <w:pPr>
        <w:numPr>
          <w:numId w:val="1029"/>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hyperlink w:anchor="fnref46">
        <w:r>
          <w:rPr>
            <w:rStyle w:val="Hyperlink"/>
          </w:rPr>
          <w:t xml:space="preserve">↩</w:t>
        </w:r>
      </w:hyperlink>
    </w:p>
    <w:bookmarkEnd w:id="477"/>
    <w:bookmarkStart w:id="478" w:name="fn47"/>
    <w:p>
      <w:pPr>
        <w:numPr>
          <w:numId w:val="1029"/>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47">
        <w:r>
          <w:rPr>
            <w:rStyle w:val="Hyperlink"/>
          </w:rPr>
          <w:t xml:space="preserve">↩</w:t>
        </w:r>
      </w:hyperlink>
    </w:p>
    <w:bookmarkEnd w:id="478"/>
    <w:bookmarkStart w:id="479" w:name="fn48"/>
    <w:p>
      <w:pPr>
        <w:numPr>
          <w:numId w:val="1029"/>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48">
        <w:r>
          <w:rPr>
            <w:rStyle w:val="Hyperlink"/>
          </w:rPr>
          <w:t xml:space="preserve">↩</w:t>
        </w:r>
      </w:hyperlink>
    </w:p>
    <w:bookmarkEnd w:id="479"/>
    <w:bookmarkStart w:id="480" w:name="fn49"/>
    <w:p>
      <w:pPr>
        <w:numPr>
          <w:numId w:val="1029"/>
          <w:ilvl w:val="0"/>
        </w:numPr>
      </w:pPr>
      <w:r>
        <w:t xml:space="preserve">While there are cases where sonification is entirely analog (e.g., see the first sonification tool ever created: the Geiger counter), I will focus on the most recent use cases of sonification.</w:t>
      </w:r>
      <w:hyperlink w:anchor="fnref49">
        <w:r>
          <w:rPr>
            <w:rStyle w:val="Hyperlink"/>
          </w:rPr>
          <w:t xml:space="preserve">↩</w:t>
        </w:r>
      </w:hyperlink>
    </w:p>
    <w:bookmarkEnd w:id="480"/>
    <w:bookmarkStart w:id="481" w:name="fn50"/>
    <w:p>
      <w:pPr>
        <w:numPr>
          <w:numId w:val="1029"/>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50">
        <w:r>
          <w:rPr>
            <w:rStyle w:val="Hyperlink"/>
          </w:rPr>
          <w:t xml:space="preserve">↩</w:t>
        </w:r>
      </w:hyperlink>
    </w:p>
    <w:bookmarkEnd w:id="481"/>
    <w:bookmarkStart w:id="482" w:name="fn51"/>
    <w:p>
      <w:pPr>
        <w:numPr>
          <w:numId w:val="1029"/>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51">
        <w:r>
          <w:rPr>
            <w:rStyle w:val="Hyperlink"/>
          </w:rPr>
          <w:t xml:space="preserve">↩</w:t>
        </w:r>
      </w:hyperlink>
    </w:p>
    <w:bookmarkEnd w:id="482"/>
    <w:bookmarkStart w:id="483" w:name="fn52"/>
    <w:p>
      <w:pPr>
        <w:numPr>
          <w:numId w:val="1029"/>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52">
        <w:r>
          <w:rPr>
            <w:rStyle w:val="Hyperlink"/>
          </w:rPr>
          <w:t xml:space="preserve">↩</w:t>
        </w:r>
      </w:hyperlink>
    </w:p>
    <w:bookmarkEnd w:id="483"/>
    <w:bookmarkStart w:id="484" w:name="fn53"/>
    <w:p>
      <w:pPr>
        <w:numPr>
          <w:numId w:val="1029"/>
          <w:ilvl w:val="0"/>
        </w:numPr>
      </w:pPr>
      <w:r>
        <w:t xml:space="preserve">See for example Carlile’s chapter on psychoacoustics</w:t>
      </w:r>
      <w:r>
        <w:t xml:space="preserve"> </w:t>
      </w:r>
      <w:r>
        <w:t xml:space="preserve">(Carlile 2011)</w:t>
      </w:r>
      <w:r>
        <w:t xml:space="preserve">.</w:t>
      </w:r>
      <w:hyperlink w:anchor="fnref53">
        <w:r>
          <w:rPr>
            <w:rStyle w:val="Hyperlink"/>
          </w:rPr>
          <w:t xml:space="preserve">↩</w:t>
        </w:r>
      </w:hyperlink>
    </w:p>
    <w:bookmarkEnd w:id="484"/>
    <w:bookmarkStart w:id="485" w:name="fn54"/>
    <w:p>
      <w:pPr>
        <w:numPr>
          <w:numId w:val="1029"/>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 ).</w:t>
      </w:r>
      <w:hyperlink w:anchor="fnref54">
        <w:r>
          <w:rPr>
            <w:rStyle w:val="Hyperlink"/>
          </w:rPr>
          <w:t xml:space="preserve">↩</w:t>
        </w:r>
      </w:hyperlink>
    </w:p>
    <w:bookmarkEnd w:id="485"/>
    <w:bookmarkStart w:id="486" w:name="fn55"/>
    <w:p>
      <w:pPr>
        <w:numPr>
          <w:numId w:val="1029"/>
          <w:ilvl w:val="0"/>
        </w:numPr>
      </w:pPr>
      <w:r>
        <w:t xml:space="preserve">From a lecture given by Judy Klein at New York University’s Waverly Project, on February 2nd, 2017.</w:t>
      </w:r>
      <w:hyperlink w:anchor="fnref55">
        <w:r>
          <w:rPr>
            <w:rStyle w:val="Hyperlink"/>
          </w:rPr>
          <w:t xml:space="preserve">↩</w:t>
        </w:r>
      </w:hyperlink>
    </w:p>
    <w:bookmarkEnd w:id="486"/>
    <w:bookmarkStart w:id="488" w:name="fn56"/>
    <w:p>
      <w:pPr>
        <w:numPr>
          <w:numId w:val="1029"/>
          <w:ilvl w:val="0"/>
        </w:numPr>
      </w:pPr>
      <w:hyperlink r:id="rId487">
        <w:r>
          <w:rPr>
            <w:rStyle w:val="Hyperlink"/>
          </w:rPr>
          <w:t xml:space="preserve">http://www.natashabarrett.org/viva.html</w:t>
        </w:r>
      </w:hyperlink>
      <w:hyperlink w:anchor="fnref56">
        <w:r>
          <w:rPr>
            <w:rStyle w:val="Hyperlink"/>
          </w:rPr>
          <w:t xml:space="preserve">↩</w:t>
        </w:r>
      </w:hyperlink>
    </w:p>
    <w:bookmarkEnd w:id="488"/>
    <w:bookmarkStart w:id="489" w:name="fn57"/>
    <w:p>
      <w:pPr>
        <w:numPr>
          <w:numId w:val="1029"/>
          <w:ilvl w:val="0"/>
        </w:numPr>
      </w:pPr>
      <w:r>
        <w:t xml:space="preserve">A biological field station called ‘La Suerte’ in Costa Rica</w:t>
      </w:r>
      <w:hyperlink w:anchor="fnref57">
        <w:r>
          <w:rPr>
            <w:rStyle w:val="Hyperlink"/>
          </w:rPr>
          <w:t xml:space="preserve">↩</w:t>
        </w:r>
      </w:hyperlink>
    </w:p>
    <w:bookmarkEnd w:id="489"/>
    <w:bookmarkStart w:id="491" w:name="fn58"/>
    <w:p>
      <w:pPr>
        <w:numPr>
          <w:numId w:val="1029"/>
          <w:ilvl w:val="0"/>
        </w:numPr>
      </w:pPr>
      <w:hyperlink r:id="rId490">
        <w:r>
          <w:rPr>
            <w:rStyle w:val="Hyperlink"/>
          </w:rPr>
          <w:t xml:space="preserve">http://www.hmdb.ca/</w:t>
        </w:r>
      </w:hyperlink>
      <w:hyperlink w:anchor="fnref58">
        <w:r>
          <w:rPr>
            <w:rStyle w:val="Hyperlink"/>
          </w:rPr>
          <w:t xml:space="preserve">↩</w:t>
        </w:r>
      </w:hyperlink>
    </w:p>
    <w:bookmarkEnd w:id="491"/>
    <w:bookmarkStart w:id="492" w:name="fn59"/>
    <w:p>
      <w:pPr>
        <w:numPr>
          <w:numId w:val="1029"/>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w:t>
      </w:r>
      <w:r>
        <w:t xml:space="preserve"> </w:t>
      </w:r>
      <w:r>
        <w:t xml:space="preserve"> </w:t>
      </w:r>
      <w:r>
        <w:t xml:space="preserve">designed using MAX/MSP.</w:t>
      </w:r>
      <w:hyperlink w:anchor="fnref59">
        <w:r>
          <w:rPr>
            <w:rStyle w:val="Hyperlink"/>
          </w:rPr>
          <w:t xml:space="preserve">↩</w:t>
        </w:r>
      </w:hyperlink>
    </w:p>
    <w:bookmarkEnd w:id="492"/>
    <w:bookmarkStart w:id="494" w:name="fn60"/>
    <w:p>
      <w:pPr>
        <w:numPr>
          <w:numId w:val="1029"/>
          <w:ilvl w:val="0"/>
        </w:numPr>
      </w:pPr>
      <w:hyperlink r:id="rId493">
        <w:r>
          <w:rPr>
            <w:rStyle w:val="Hyperlink"/>
          </w:rPr>
          <w:t xml:space="preserve">http://aflowlib.org/</w:t>
        </w:r>
      </w:hyperlink>
      <w:hyperlink w:anchor="fnref60">
        <w:r>
          <w:rPr>
            <w:rStyle w:val="Hyperlink"/>
          </w:rPr>
          <w:t xml:space="preserve">↩</w:t>
        </w:r>
      </w:hyperlink>
    </w:p>
    <w:bookmarkEnd w:id="494"/>
    <w:bookmarkStart w:id="496" w:name="fn61"/>
    <w:p>
      <w:pPr>
        <w:numPr>
          <w:numId w:val="1029"/>
          <w:ilvl w:val="0"/>
        </w:numPr>
      </w:pPr>
      <w:r>
        <w:t xml:space="preserve">OpenFrameworks is a C++ program for visuals:</w:t>
      </w:r>
      <w:r>
        <w:t xml:space="preserve"> </w:t>
      </w:r>
      <w:hyperlink r:id="rId495">
        <w:r>
          <w:rPr>
            <w:rStyle w:val="Hyperlink"/>
          </w:rPr>
          <w:t xml:space="preserve">https://openframeworks.cc</w:t>
        </w:r>
      </w:hyperlink>
      <w:hyperlink w:anchor="fnref61">
        <w:r>
          <w:rPr>
            <w:rStyle w:val="Hyperlink"/>
          </w:rPr>
          <w:t xml:space="preserve">↩</w:t>
        </w:r>
      </w:hyperlink>
    </w:p>
    <w:bookmarkEnd w:id="496"/>
    <w:bookmarkStart w:id="497" w:name="fn62"/>
    <w:p>
      <w:pPr>
        <w:numPr>
          <w:numId w:val="1029"/>
          <w:ilvl w:val="0"/>
        </w:numPr>
      </w:pPr>
      <w:r>
        <w:t xml:space="preserve">Ballora’s interface and sonification design stems from his PhD dissertation on cardiac rate sonification</w:t>
      </w:r>
      <w:r>
        <w:t xml:space="preserve"> </w:t>
      </w:r>
      <w:r>
        <w:t xml:space="preserve">(Ballora 2000)</w:t>
      </w:r>
      <w:r>
        <w:t xml:space="preserve">.</w:t>
      </w:r>
      <w:hyperlink w:anchor="fnref62">
        <w:r>
          <w:rPr>
            <w:rStyle w:val="Hyperlink"/>
          </w:rPr>
          <w:t xml:space="preserve">↩</w:t>
        </w:r>
      </w:hyperlink>
    </w:p>
    <w:bookmarkEnd w:id="497"/>
    <w:bookmarkStart w:id="499" w:name="fn63"/>
    <w:p>
      <w:pPr>
        <w:numPr>
          <w:numId w:val="1029"/>
          <w:ilvl w:val="0"/>
        </w:numPr>
      </w:pPr>
      <w:hyperlink r:id="rId498">
        <w:r>
          <w:rPr>
            <w:rStyle w:val="Hyperlink"/>
          </w:rPr>
          <w:t xml:space="preserve">https://www.iris.edu</w:t>
        </w:r>
      </w:hyperlink>
      <w:hyperlink w:anchor="fnref63">
        <w:r>
          <w:rPr>
            <w:rStyle w:val="Hyperlink"/>
          </w:rPr>
          <w:t xml:space="preserve">↩</w:t>
        </w:r>
      </w:hyperlink>
    </w:p>
    <w:bookmarkEnd w:id="499"/>
    <w:bookmarkStart w:id="501" w:name="fn64"/>
    <w:p>
      <w:pPr>
        <w:numPr>
          <w:numId w:val="1029"/>
          <w:ilvl w:val="0"/>
        </w:numPr>
      </w:pPr>
      <w:hyperlink r:id="rId500">
        <w:r>
          <w:rPr>
            <w:rStyle w:val="Hyperlink"/>
          </w:rPr>
          <w:t xml:space="preserve">https://qcd-audio.at</w:t>
        </w:r>
      </w:hyperlink>
      <w:hyperlink w:anchor="fnref64">
        <w:r>
          <w:rPr>
            <w:rStyle w:val="Hyperlink"/>
          </w:rPr>
          <w:t xml:space="preserve">↩</w:t>
        </w:r>
      </w:hyperlink>
    </w:p>
    <w:bookmarkEnd w:id="501"/>
    <w:bookmarkStart w:id="502" w:name="fn65"/>
    <w:p>
      <w:pPr>
        <w:numPr>
          <w:numId w:val="1029"/>
          <w:ilvl w:val="0"/>
        </w:numPr>
      </w:pPr>
      <w:r>
        <w:t xml:space="preserve">William (Bill) Buxton is now considered a pioneer in HCI, and he is now a major figure in the Microsoft Research department.</w:t>
      </w:r>
      <w:hyperlink w:anchor="fnref65">
        <w:r>
          <w:rPr>
            <w:rStyle w:val="Hyperlink"/>
          </w:rPr>
          <w:t xml:space="preserve">↩</w:t>
        </w:r>
      </w:hyperlink>
    </w:p>
    <w:bookmarkEnd w:id="502"/>
    <w:bookmarkStart w:id="503" w:name="fn66"/>
    <w:p>
      <w:pPr>
        <w:numPr>
          <w:numId w:val="1029"/>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66">
        <w:r>
          <w:rPr>
            <w:rStyle w:val="Hyperlink"/>
          </w:rPr>
          <w:t xml:space="preserve">↩</w:t>
        </w:r>
      </w:hyperlink>
    </w:p>
    <w:bookmarkEnd w:id="503"/>
    <w:bookmarkStart w:id="504" w:name="fn67"/>
    <w:p>
      <w:pPr>
        <w:numPr>
          <w:numId w:val="1029"/>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67">
        <w:r>
          <w:rPr>
            <w:rStyle w:val="Hyperlink"/>
          </w:rPr>
          <w:t xml:space="preserve">↩</w:t>
        </w:r>
      </w:hyperlink>
    </w:p>
    <w:bookmarkEnd w:id="504"/>
    <w:bookmarkStart w:id="505" w:name="fn68"/>
    <w:p>
      <w:pPr>
        <w:numPr>
          <w:numId w:val="1029"/>
          <w:ilvl w:val="0"/>
        </w:numPr>
      </w:pPr>
      <w:r>
        <w:t xml:space="preserve">MIDI (Musical Instrument Digital Interface) is a communication protocol between synthesizers and computers.</w:t>
      </w:r>
      <w:hyperlink w:anchor="fnref68">
        <w:r>
          <w:rPr>
            <w:rStyle w:val="Hyperlink"/>
          </w:rPr>
          <w:t xml:space="preserve">↩</w:t>
        </w:r>
      </w:hyperlink>
    </w:p>
    <w:bookmarkEnd w:id="505"/>
    <w:bookmarkStart w:id="506" w:name="fn69"/>
    <w:p>
      <w:pPr>
        <w:numPr>
          <w:numId w:val="1029"/>
          <w:ilvl w:val="0"/>
        </w:numPr>
      </w:pPr>
      <w:r>
        <w:t xml:space="preserve">DARMS stands for ‘Digital Alternate Representation of Musical Scores.’</w:t>
      </w:r>
      <w:hyperlink w:anchor="fnref69">
        <w:r>
          <w:rPr>
            <w:rStyle w:val="Hyperlink"/>
          </w:rPr>
          <w:t xml:space="preserve">↩</w:t>
        </w:r>
      </w:hyperlink>
    </w:p>
    <w:bookmarkEnd w:id="506"/>
    <w:bookmarkStart w:id="507" w:name="fn70"/>
    <w:p>
      <w:pPr>
        <w:numPr>
          <w:numId w:val="1029"/>
          <w:ilvl w:val="0"/>
        </w:numPr>
      </w:pPr>
      <w:r>
        <w:t xml:space="preserve">Vector graphics are computer graphics images that are defined in terms of two dimensional points.</w:t>
      </w:r>
      <w:hyperlink w:anchor="fnref70">
        <w:r>
          <w:rPr>
            <w:rStyle w:val="Hyperlink"/>
          </w:rPr>
          <w:t xml:space="preserve">↩</w:t>
        </w:r>
      </w:hyperlink>
    </w:p>
    <w:bookmarkEnd w:id="507"/>
    <w:bookmarkStart w:id="508" w:name="fn71"/>
    <w:p>
      <w:pPr>
        <w:numPr>
          <w:numId w:val="1029"/>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71">
        <w:r>
          <w:rPr>
            <w:rStyle w:val="Hyperlink"/>
          </w:rPr>
          <w:t xml:space="preserve">↩</w:t>
        </w:r>
      </w:hyperlink>
    </w:p>
    <w:bookmarkEnd w:id="508"/>
    <w:bookmarkStart w:id="509" w:name="fn72"/>
    <w:p>
      <w:pPr>
        <w:numPr>
          <w:numId w:val="1029"/>
          <w:ilvl w:val="0"/>
        </w:numPr>
      </w:pPr>
      <w:r>
        <w:t xml:space="preserve">Objective-C is a programming language combining the Smalltalk messaging system and the C programming language, which enables an object-oriented approach to the latter.</w:t>
      </w:r>
      <w:hyperlink w:anchor="fnref72">
        <w:r>
          <w:rPr>
            <w:rStyle w:val="Hyperlink"/>
          </w:rPr>
          <w:t xml:space="preserve">↩</w:t>
        </w:r>
      </w:hyperlink>
    </w:p>
    <w:bookmarkEnd w:id="509"/>
    <w:bookmarkStart w:id="510" w:name="fn73"/>
    <w:p>
      <w:pPr>
        <w:numPr>
          <w:numId w:val="1029"/>
          <w:ilvl w:val="0"/>
        </w:numPr>
      </w:pPr>
      <w:r>
        <w:t xml:space="preserve">The same can be said about music listening: the generated output can have internal structures that go beyond our perceptual skills.</w:t>
      </w:r>
      <w:hyperlink w:anchor="fnref73">
        <w:r>
          <w:rPr>
            <w:rStyle w:val="Hyperlink"/>
          </w:rPr>
          <w:t xml:space="preserve">↩</w:t>
        </w:r>
      </w:hyperlink>
    </w:p>
    <w:bookmarkEnd w:id="510"/>
    <w:bookmarkStart w:id="511" w:name="fn74"/>
    <w:p>
      <w:pPr>
        <w:numPr>
          <w:numId w:val="1029"/>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74">
        <w:r>
          <w:rPr>
            <w:rStyle w:val="Hyperlink"/>
          </w:rPr>
          <w:t xml:space="preserve">↩</w:t>
        </w:r>
      </w:hyperlink>
    </w:p>
    <w:bookmarkEnd w:id="511"/>
    <w:bookmarkStart w:id="513" w:name="fn75"/>
    <w:p>
      <w:pPr>
        <w:numPr>
          <w:numId w:val="1029"/>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12">
        <w:r>
          <w:rPr>
            <w:rStyle w:val="Hyperlink"/>
          </w:rPr>
          <w:t xml:space="preserve">https://en.wikipedia.org/wiki/Heap_(data_structure)</w:t>
        </w:r>
      </w:hyperlink>
      <w:hyperlink w:anchor="fnref75">
        <w:r>
          <w:rPr>
            <w:rStyle w:val="Hyperlink"/>
          </w:rPr>
          <w:t xml:space="preserve">↩</w:t>
        </w:r>
      </w:hyperlink>
    </w:p>
    <w:bookmarkEnd w:id="513"/>
    <w:bookmarkStart w:id="514" w:name="fn76"/>
    <w:p>
      <w:pPr>
        <w:numPr>
          <w:numId w:val="1029"/>
          <w:ilvl w:val="0"/>
        </w:numPr>
      </w:pPr>
      <w:r>
        <w:t xml:space="preserve">A TCP/IP connection is an internet protocol that enables data to be transferred between two ‘sockets,’ or ports, that is, the basic elements to establish a network.</w:t>
      </w:r>
      <w:hyperlink w:anchor="fnref76">
        <w:r>
          <w:rPr>
            <w:rStyle w:val="Hyperlink"/>
          </w:rPr>
          <w:t xml:space="preserve">↩</w:t>
        </w:r>
      </w:hyperlink>
    </w:p>
    <w:bookmarkEnd w:id="514"/>
    <w:bookmarkStart w:id="515" w:name="fn77"/>
    <w:p>
      <w:pPr>
        <w:numPr>
          <w:numId w:val="1029"/>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77">
        <w:r>
          <w:rPr>
            <w:rStyle w:val="Hyperlink"/>
          </w:rPr>
          <w:t xml:space="preserve">↩</w:t>
        </w:r>
      </w:hyperlink>
    </w:p>
    <w:bookmarkEnd w:id="515"/>
    <w:bookmarkStart w:id="516" w:name="fn78"/>
    <w:p>
      <w:pPr>
        <w:numPr>
          <w:numId w:val="1029"/>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78">
        <w:r>
          <w:rPr>
            <w:rStyle w:val="Hyperlink"/>
          </w:rPr>
          <w:t xml:space="preserve">↩</w:t>
        </w:r>
      </w:hyperlink>
    </w:p>
    <w:bookmarkEnd w:id="516"/>
    <w:bookmarkStart w:id="518" w:name="fn79"/>
    <w:p>
      <w:pPr>
        <w:numPr>
          <w:numId w:val="1029"/>
          <w:ilvl w:val="0"/>
        </w:numPr>
      </w:pPr>
      <w:bookmarkStart w:id="517" w:name="furthersoftware"/>
      <w:r>
        <w:t xml:space="preserve">[furthersoftware]</w:t>
      </w:r>
      <w:bookmarkEnd w:id="517"/>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9">
        <w:r>
          <w:rPr>
            <w:rStyle w:val="Hyperlink"/>
          </w:rPr>
          <w:t xml:space="preserve">↩</w:t>
        </w:r>
      </w:hyperlink>
    </w:p>
    <w:bookmarkEnd w:id="518"/>
    <w:bookmarkStart w:id="519" w:name="fn80"/>
    <w:p>
      <w:pPr>
        <w:numPr>
          <w:numId w:val="1029"/>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80">
        <w:r>
          <w:rPr>
            <w:rStyle w:val="Hyperlink"/>
          </w:rPr>
          <w:t xml:space="preserve">↩</w:t>
        </w:r>
      </w:hyperlink>
    </w:p>
    <w:bookmarkEnd w:id="519"/>
    <w:bookmarkStart w:id="521" w:name="fn81"/>
    <w:p>
      <w:pPr>
        <w:numPr>
          <w:numId w:val="1029"/>
          <w:ilvl w:val="0"/>
        </w:numPr>
      </w:pPr>
      <w:hyperlink r:id="rId520">
        <w:r>
          <w:rPr>
            <w:rStyle w:val="Hyperlink"/>
          </w:rPr>
          <w:t xml:space="preserve">http://insookchoi.com</w:t>
        </w:r>
      </w:hyperlink>
      <w:hyperlink w:anchor="fnref81">
        <w:r>
          <w:rPr>
            <w:rStyle w:val="Hyperlink"/>
          </w:rPr>
          <w:t xml:space="preserve">↩</w:t>
        </w:r>
      </w:hyperlink>
    </w:p>
    <w:bookmarkEnd w:id="521"/>
    <w:bookmarkStart w:id="522" w:name="fn82"/>
    <w:p>
      <w:pPr>
        <w:numPr>
          <w:numId w:val="1029"/>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82">
        <w:r>
          <w:rPr>
            <w:rStyle w:val="Hyperlink"/>
          </w:rPr>
          <w:t xml:space="preserve">↩</w:t>
        </w:r>
      </w:hyperlink>
    </w:p>
    <w:bookmarkEnd w:id="522"/>
    <w:bookmarkStart w:id="523" w:name="fn83"/>
    <w:p>
      <w:pPr>
        <w:numPr>
          <w:numId w:val="1029"/>
          <w:ilvl w:val="0"/>
        </w:numPr>
      </w:pPr>
      <w:r>
        <w:t xml:space="preserve">Histeresis is the recorded history of the observer’s interaction with a system.</w:t>
      </w:r>
      <w:hyperlink w:anchor="fnref83">
        <w:r>
          <w:rPr>
            <w:rStyle w:val="Hyperlink"/>
          </w:rPr>
          <w:t xml:space="preserve">↩</w:t>
        </w:r>
      </w:hyperlink>
    </w:p>
    <w:bookmarkEnd w:id="523"/>
    <w:bookmarkStart w:id="525" w:name="fn84"/>
    <w:p>
      <w:pPr>
        <w:numPr>
          <w:numId w:val="1029"/>
          <w:ilvl w:val="0"/>
        </w:numPr>
      </w:pPr>
      <w:r>
        <w:t xml:space="preserve">A video of the installation can be seen here:</w:t>
      </w:r>
      <w:r>
        <w:t xml:space="preserve"> </w:t>
      </w:r>
      <w:hyperlink r:id="rId524">
        <w:r>
          <w:rPr>
            <w:rStyle w:val="Hyperlink"/>
          </w:rPr>
          <w:t xml:space="preserve">https://vimeo.com/23086026</w:t>
        </w:r>
      </w:hyperlink>
      <w:hyperlink w:anchor="fnref84">
        <w:r>
          <w:rPr>
            <w:rStyle w:val="Hyperlink"/>
          </w:rPr>
          <w:t xml:space="preserve">↩</w:t>
        </w:r>
      </w:hyperlink>
    </w:p>
    <w:bookmarkEnd w:id="525"/>
    <w:bookmarkStart w:id="527" w:name="fn85"/>
    <w:p>
      <w:pPr>
        <w:numPr>
          <w:numId w:val="1029"/>
          <w:ilvl w:val="0"/>
        </w:numPr>
      </w:pPr>
      <w:hyperlink r:id="rId526">
        <w:r>
          <w:rPr>
            <w:rStyle w:val="Hyperlink"/>
          </w:rPr>
          <w:t xml:space="preserve">https://sihwapark.com/COMPath</w:t>
        </w:r>
      </w:hyperlink>
      <w:hyperlink w:anchor="fnref85">
        <w:r>
          <w:rPr>
            <w:rStyle w:val="Hyperlink"/>
          </w:rPr>
          <w:t xml:space="preserve">↩</w:t>
        </w:r>
      </w:hyperlink>
    </w:p>
    <w:bookmarkEnd w:id="527"/>
    <w:bookmarkStart w:id="528" w:name="fn86"/>
    <w:p>
      <w:pPr>
        <w:numPr>
          <w:numId w:val="1029"/>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86">
        <w:r>
          <w:rPr>
            <w:rStyle w:val="Hyperlink"/>
          </w:rPr>
          <w:t xml:space="preserve">↩</w:t>
        </w:r>
      </w:hyperlink>
    </w:p>
    <w:bookmarkEnd w:id="528"/>
    <w:bookmarkStart w:id="529" w:name="fn87"/>
    <w:p>
      <w:pPr>
        <w:numPr>
          <w:numId w:val="1029"/>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87">
        <w:r>
          <w:rPr>
            <w:rStyle w:val="Hyperlink"/>
          </w:rPr>
          <w:t xml:space="preserve">↩</w:t>
        </w:r>
      </w:hyperlink>
    </w:p>
    <w:bookmarkEnd w:id="529"/>
    <w:bookmarkStart w:id="530" w:name="fn88"/>
    <w:p>
      <w:pPr>
        <w:numPr>
          <w:numId w:val="1029"/>
          <w:ilvl w:val="0"/>
        </w:numPr>
      </w:pPr>
      <w:r>
        <w:t xml:space="preserve">Digital waveguides are an efficient model for physical modeling of wave propagation</w:t>
      </w:r>
      <w:hyperlink w:anchor="fnref88">
        <w:r>
          <w:rPr>
            <w:rStyle w:val="Hyperlink"/>
          </w:rPr>
          <w:t xml:space="preserve">↩</w:t>
        </w:r>
      </w:hyperlink>
    </w:p>
    <w:bookmarkEnd w:id="530"/>
    <w:bookmarkStart w:id="531" w:name="fn89"/>
    <w:p>
      <w:pPr>
        <w:numPr>
          <w:numId w:val="1029"/>
          <w:ilvl w:val="0"/>
        </w:numPr>
      </w:pPr>
      <w:r>
        <w:t xml:space="preserve">Center for New Music and Audio Technologies, Berkeley</w:t>
      </w:r>
      <w:hyperlink w:anchor="fnref89">
        <w:r>
          <w:rPr>
            <w:rStyle w:val="Hyperlink"/>
          </w:rPr>
          <w:t xml:space="preserve">↩</w:t>
        </w:r>
      </w:hyperlink>
    </w:p>
    <w:bookmarkEnd w:id="531"/>
    <w:bookmarkStart w:id="532" w:name="fn90"/>
    <w:p>
      <w:pPr>
        <w:numPr>
          <w:numId w:val="1029"/>
          <w:ilvl w:val="0"/>
        </w:numPr>
      </w:pPr>
      <w:r>
        <w:t xml:space="preserve">See footnote:</w:t>
      </w:r>
      <w:r>
        <w:t xml:space="preserve"> </w:t>
      </w:r>
      <w:hyperlink w:anchor="furthersoftware">
        <w:r>
          <w:rPr>
            <w:rStyle w:val="Hyperlink"/>
          </w:rPr>
          <w:t xml:space="preserve">[furthersoftware]</w:t>
        </w:r>
      </w:hyperlink>
      <w:hyperlink w:anchor="fnref90">
        <w:r>
          <w:rPr>
            <w:rStyle w:val="Hyperlink"/>
          </w:rPr>
          <w:t xml:space="preserve">↩</w:t>
        </w:r>
      </w:hyperlink>
    </w:p>
    <w:bookmarkEnd w:id="532"/>
    <w:bookmarkStart w:id="533" w:name="fn91"/>
    <w:p>
      <w:pPr>
        <w:numPr>
          <w:numId w:val="1029"/>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91">
        <w:r>
          <w:rPr>
            <w:rStyle w:val="Hyperlink"/>
          </w:rPr>
          <w:t xml:space="preserve">↩</w:t>
        </w:r>
      </w:hyperlink>
    </w:p>
    <w:bookmarkEnd w:id="533"/>
    <w:bookmarkStart w:id="534" w:name="fn92"/>
    <w:p>
      <w:pPr>
        <w:numPr>
          <w:numId w:val="1029"/>
          <w:ilvl w:val="0"/>
        </w:numPr>
      </w:pPr>
      <w:r>
        <w:t xml:space="preserve">XML is a human-readable, eXtensible Markup Language very similar to HTML.</w:t>
      </w:r>
      <w:hyperlink w:anchor="fnref92">
        <w:r>
          <w:rPr>
            <w:rStyle w:val="Hyperlink"/>
          </w:rPr>
          <w:t xml:space="preserve">↩</w:t>
        </w:r>
      </w:hyperlink>
    </w:p>
    <w:bookmarkEnd w:id="534"/>
    <w:bookmarkStart w:id="535" w:name="fn93"/>
    <w:p>
      <w:pPr>
        <w:numPr>
          <w:numId w:val="1029"/>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93">
        <w:r>
          <w:rPr>
            <w:rStyle w:val="Hyperlink"/>
          </w:rPr>
          <w:t xml:space="preserve">↩</w:t>
        </w:r>
      </w:hyperlink>
    </w:p>
    <w:bookmarkEnd w:id="535"/>
    <w:bookmarkStart w:id="536" w:name="fn94"/>
    <w:p>
      <w:pPr>
        <w:numPr>
          <w:numId w:val="1029"/>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r>
        <w:t xml:space="preserve">”</w:t>
      </w:r>
      <w:hyperlink w:anchor="fnref94">
        <w:r>
          <w:rPr>
            <w:rStyle w:val="Hyperlink"/>
          </w:rPr>
          <w:t xml:space="preserve">↩</w:t>
        </w:r>
      </w:hyperlink>
    </w:p>
    <w:bookmarkEnd w:id="536"/>
    <w:bookmarkStart w:id="537" w:name="fn95"/>
    <w:p>
      <w:pPr>
        <w:numPr>
          <w:numId w:val="1029"/>
          <w:ilvl w:val="0"/>
        </w:numPr>
      </w:pPr>
      <w:r>
        <w:t xml:space="preserve">Within this fictional universe, the only way for him to sleep was to imagine the opaqueness of an unknowable future…</w:t>
      </w:r>
      <w:hyperlink w:anchor="fnref95">
        <w:r>
          <w:rPr>
            <w:rStyle w:val="Hyperlink"/>
          </w:rPr>
          <w:t xml:space="preserve">↩</w:t>
        </w:r>
      </w:hyperlink>
    </w:p>
    <w:bookmarkEnd w:id="537"/>
    <w:bookmarkStart w:id="538" w:name="fn96"/>
    <w:p>
      <w:pPr>
        <w:numPr>
          <w:numId w:val="1029"/>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96">
        <w:r>
          <w:rPr>
            <w:rStyle w:val="Hyperlink"/>
          </w:rPr>
          <w:t xml:space="preserve">↩</w:t>
        </w:r>
      </w:hyperlink>
    </w:p>
    <w:bookmarkEnd w:id="538"/>
    <w:bookmarkStart w:id="539" w:name="fn97"/>
    <w:p>
      <w:pPr>
        <w:numPr>
          <w:numId w:val="1029"/>
          <w:ilvl w:val="0"/>
        </w:numPr>
      </w:pPr>
      <w:r>
        <w:t xml:space="preserve">For example, one of Irineo’s concerns was to reduce the amount of memories on a single day, which he downsized to about seventy thousand…</w:t>
      </w:r>
      <w:hyperlink w:anchor="fnref97">
        <w:r>
          <w:rPr>
            <w:rStyle w:val="Hyperlink"/>
          </w:rPr>
          <w:t xml:space="preserve">↩</w:t>
        </w:r>
      </w:hyperlink>
    </w:p>
    <w:bookmarkEnd w:id="539"/>
    <w:bookmarkStart w:id="540" w:name="fn98"/>
    <w:p>
      <w:pPr>
        <w:numPr>
          <w:numId w:val="1029"/>
          <w:ilvl w:val="0"/>
        </w:numPr>
      </w:pPr>
      <w:r>
        <w:t xml:space="preserve">This acousmatic quality of Funes’ voice will not be touched here, but it is indeed a good point of departure for an essay.</w:t>
      </w:r>
      <w:hyperlink w:anchor="fnref98">
        <w:r>
          <w:rPr>
            <w:rStyle w:val="Hyperlink"/>
          </w:rPr>
          <w:t xml:space="preserve">↩</w:t>
        </w:r>
      </w:hyperlink>
    </w:p>
    <w:bookmarkEnd w:id="540"/>
    <w:bookmarkStart w:id="542" w:name="fn99"/>
    <w:p>
      <w:pPr>
        <w:numPr>
          <w:numId w:val="1029"/>
          <w:ilvl w:val="0"/>
        </w:numPr>
      </w:pPr>
      <w:hyperlink r:id="rId541">
        <w:r>
          <w:rPr>
            <w:rStyle w:val="Hyperlink"/>
          </w:rPr>
          <w:t xml:space="preserve">https://en.wikipedia.org/wiki/Leo_Beranek</w:t>
        </w:r>
      </w:hyperlink>
      <w:hyperlink w:anchor="fnref99">
        <w:r>
          <w:rPr>
            <w:rStyle w:val="Hyperlink"/>
          </w:rPr>
          <w:t xml:space="preserve">↩</w:t>
        </w:r>
      </w:hyperlink>
    </w:p>
    <w:bookmarkEnd w:id="542"/>
    <w:bookmarkStart w:id="543" w:name="fn100"/>
    <w:p>
      <w:pPr>
        <w:numPr>
          <w:numId w:val="1029"/>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100">
        <w:r>
          <w:rPr>
            <w:rStyle w:val="Hyperlink"/>
          </w:rPr>
          <w:t xml:space="preserve">↩</w:t>
        </w:r>
      </w:hyperlink>
    </w:p>
    <w:bookmarkEnd w:id="543"/>
    <w:bookmarkStart w:id="544" w:name="fn101"/>
    <w:p>
      <w:pPr>
        <w:numPr>
          <w:numId w:val="1029"/>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101">
        <w:r>
          <w:rPr>
            <w:rStyle w:val="Hyperlink"/>
          </w:rPr>
          <w:t xml:space="preserve">↩</w:t>
        </w:r>
      </w:hyperlink>
    </w:p>
    <w:bookmarkEnd w:id="544"/>
    <w:bookmarkStart w:id="546" w:name="fn102"/>
    <w:p>
      <w:pPr>
        <w:numPr>
          <w:numId w:val="1029"/>
          <w:ilvl w:val="0"/>
        </w:numPr>
      </w:pPr>
      <w:hyperlink r:id="rId545">
        <w:r>
          <w:rPr>
            <w:rStyle w:val="Hyperlink"/>
          </w:rPr>
          <w:t xml:space="preserve">https://en.cppreference.com/w/cpp/language/destructor</w:t>
        </w:r>
      </w:hyperlink>
      <w:hyperlink w:anchor="fnref102">
        <w:r>
          <w:rPr>
            <w:rStyle w:val="Hyperlink"/>
          </w:rPr>
          <w:t xml:space="preserve">↩</w:t>
        </w:r>
      </w:hyperlink>
    </w:p>
    <w:bookmarkEnd w:id="546"/>
    <w:bookmarkStart w:id="548" w:name="fn103"/>
    <w:p>
      <w:pPr>
        <w:numPr>
          <w:numId w:val="1029"/>
          <w:ilvl w:val="0"/>
        </w:numPr>
      </w:pPr>
      <w:hyperlink r:id="rId547">
        <w:r>
          <w:rPr>
            <w:rStyle w:val="Hyperlink"/>
          </w:rPr>
          <w:t xml:space="preserve">https://mpc.chs.harvard.edu/</w:t>
        </w:r>
      </w:hyperlink>
      <w:hyperlink w:anchor="fnref103">
        <w:r>
          <w:rPr>
            <w:rStyle w:val="Hyperlink"/>
          </w:rPr>
          <w:t xml:space="preserve">↩</w:t>
        </w:r>
      </w:hyperlink>
    </w:p>
    <w:bookmarkEnd w:id="548"/>
    <w:bookmarkStart w:id="549" w:name="fn104"/>
    <w:p>
      <w:pPr>
        <w:numPr>
          <w:numId w:val="1029"/>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104">
        <w:r>
          <w:rPr>
            <w:rStyle w:val="Hyperlink"/>
          </w:rPr>
          <w:t xml:space="preserve">↩</w:t>
        </w:r>
      </w:hyperlink>
    </w:p>
    <w:bookmarkEnd w:id="549"/>
    <w:bookmarkStart w:id="550" w:name="fn105"/>
    <w:p>
      <w:pPr>
        <w:numPr>
          <w:numId w:val="1029"/>
          <w:ilvl w:val="0"/>
        </w:numPr>
      </w:pPr>
      <w:r>
        <w:t xml:space="preserve">Programming ‘slang’ for inlet/outlet.</w:t>
      </w:r>
      <w:hyperlink w:anchor="fnref105">
        <w:r>
          <w:rPr>
            <w:rStyle w:val="Hyperlink"/>
          </w:rPr>
          <w:t xml:space="preserve">↩</w:t>
        </w:r>
      </w:hyperlink>
    </w:p>
    <w:bookmarkEnd w:id="550"/>
    <w:bookmarkStart w:id="551" w:name="fn106"/>
    <w:p>
      <w:pPr>
        <w:numPr>
          <w:numId w:val="1029"/>
          <w:ilvl w:val="0"/>
        </w:numPr>
      </w:pPr>
      <w:r>
        <w:t xml:space="preserve">Miller Puckette suggested this during an open discussion at</w:t>
      </w:r>
      <w:hyperlink w:anchor="fnref106">
        <w:r>
          <w:rPr>
            <w:rStyle w:val="Hyperlink"/>
          </w:rPr>
          <w:t xml:space="preserve">↩</w:t>
        </w:r>
      </w:hyperlink>
    </w:p>
    <w:bookmarkEnd w:id="551"/>
    <w:bookmarkStart w:id="552" w:name="fn107"/>
    <w:p>
      <w:pPr>
        <w:numPr>
          <w:numId w:val="1029"/>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107">
        <w:r>
          <w:rPr>
            <w:rStyle w:val="Hyperlink"/>
          </w:rPr>
          <w:t xml:space="preserve">↩</w:t>
        </w:r>
      </w:hyperlink>
    </w:p>
    <w:bookmarkEnd w:id="552"/>
    <w:bookmarkStart w:id="553" w:name="fn108"/>
    <w:p>
      <w:pPr>
        <w:numPr>
          <w:numId w:val="1029"/>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8">
        <w:r>
          <w:rPr>
            <w:rStyle w:val="Hyperlink"/>
          </w:rPr>
          <w:t xml:space="preserve">↩</w:t>
        </w:r>
      </w:hyperlink>
    </w:p>
    <w:bookmarkEnd w:id="553"/>
    <w:bookmarkStart w:id="554" w:name="fn109"/>
    <w:p>
      <w:pPr>
        <w:numPr>
          <w:numId w:val="1029"/>
          <w:ilvl w:val="0"/>
        </w:numPr>
      </w:pPr>
      <w:r>
        <w:t xml:space="preserve">Max Mathews refers to the human operator simply as a ‘cooperator’, see</w:t>
      </w:r>
      <w:r>
        <w:t xml:space="preserve"> </w:t>
      </w:r>
      <w:r>
        <w:t xml:space="preserve">(Mathews 1963)</w:t>
      </w:r>
      <w:hyperlink w:anchor="fnref109">
        <w:r>
          <w:rPr>
            <w:rStyle w:val="Hyperlink"/>
          </w:rPr>
          <w:t xml:space="preserve">↩</w:t>
        </w:r>
      </w:hyperlink>
    </w:p>
    <w:bookmarkEnd w:id="554"/>
    <w:bookmarkStart w:id="556" w:name="fn110"/>
    <w:p>
      <w:pPr>
        <w:numPr>
          <w:numId w:val="1029"/>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55">
        <w:r>
          <w:rPr>
            <w:rStyle w:val="Hyperlink"/>
          </w:rPr>
          <w:t xml:space="preserve">https://en.wikipedia.org/wiki/Lorenz_system</w:t>
        </w:r>
      </w:hyperlink>
      <w:hyperlink w:anchor="fnref110">
        <w:r>
          <w:rPr>
            <w:rStyle w:val="Hyperlink"/>
          </w:rPr>
          <w:t xml:space="preserve">↩</w:t>
        </w:r>
      </w:hyperlink>
    </w:p>
    <w:bookmarkEnd w:id="556"/>
    <w:bookmarkStart w:id="557" w:name="fn111"/>
    <w:p>
      <w:pPr>
        <w:numPr>
          <w:numId w:val="1029"/>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(Vaggione 1993, p. 103)</w:t>
      </w:r>
      <w:r>
        <w:t xml:space="preserve">”</w:t>
      </w:r>
      <w:hyperlink w:anchor="fnref111">
        <w:r>
          <w:rPr>
            <w:rStyle w:val="Hyperlink"/>
          </w:rPr>
          <w:t xml:space="preserve">↩</w:t>
        </w:r>
      </w:hyperlink>
    </w:p>
    <w:bookmarkEnd w:id="557"/>
    <w:bookmarkStart w:id="559" w:name="fn112"/>
    <w:p>
      <w:pPr>
        <w:numPr>
          <w:numId w:val="1029"/>
          <w:ilvl w:val="0"/>
        </w:numPr>
      </w:pPr>
      <w:hyperlink r:id="rId558">
        <w:r>
          <w:rPr>
            <w:rStyle w:val="Hyperlink"/>
          </w:rPr>
          <w:t xml:space="preserve">https://en.wiktionary.org/wiki/exercise</w:t>
        </w:r>
      </w:hyperlink>
      <w:hyperlink w:anchor="fnref112">
        <w:r>
          <w:rPr>
            <w:rStyle w:val="Hyperlink"/>
          </w:rPr>
          <w:t xml:space="preserve">↩</w:t>
        </w:r>
      </w:hyperlink>
    </w:p>
    <w:bookmarkEnd w:id="559"/>
    <w:bookmarkStart w:id="560" w:name="fn113"/>
    <w:p>
      <w:pPr>
        <w:numPr>
          <w:numId w:val="1029"/>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13">
        <w:r>
          <w:rPr>
            <w:rStyle w:val="Hyperlink"/>
          </w:rPr>
          <w:t xml:space="preserve">↩</w:t>
        </w:r>
      </w:hyperlink>
    </w:p>
    <w:bookmarkEnd w:id="560"/>
    <w:bookmarkStart w:id="561" w:name="fn114"/>
    <w:p>
      <w:pPr>
        <w:numPr>
          <w:numId w:val="1029"/>
          <w:ilvl w:val="0"/>
        </w:numPr>
      </w:pPr>
      <w:r>
        <w:t xml:space="preserve">For example, that which what escapes the databaser in Pure Data: the programming language C; or, even databasing in C: compiler instructions; etc.</w:t>
      </w:r>
      <w:hyperlink w:anchor="fnref114">
        <w:r>
          <w:rPr>
            <w:rStyle w:val="Hyperlink"/>
          </w:rPr>
          <w:t xml:space="preserve">↩</w:t>
        </w:r>
      </w:hyperlink>
    </w:p>
    <w:bookmarkEnd w:id="561"/>
    <w:bookmarkStart w:id="562" w:name="fn115"/>
    <w:p>
      <w:pPr>
        <w:numPr>
          <w:numId w:val="1029"/>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15">
        <w:r>
          <w:rPr>
            <w:rStyle w:val="Hyperlink"/>
          </w:rPr>
          <w:t xml:space="preserve">↩</w:t>
        </w:r>
      </w:hyperlink>
    </w:p>
    <w:bookmarkEnd w:id="562"/>
    <w:bookmarkStart w:id="563" w:name="fn116"/>
    <w:p>
      <w:pPr>
        <w:numPr>
          <w:numId w:val="1029"/>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16">
        <w:r>
          <w:rPr>
            <w:rStyle w:val="Hyperlink"/>
          </w:rPr>
          <w:t xml:space="preserve">↩</w:t>
        </w:r>
      </w:hyperlink>
    </w:p>
    <w:bookmarkEnd w:id="563"/>
    <w:bookmarkStart w:id="565" w:name="fn117"/>
    <w:p>
      <w:pPr>
        <w:numPr>
          <w:numId w:val="1029"/>
          <w:ilvl w:val="0"/>
        </w:numPr>
      </w:pPr>
      <w:hyperlink r:id="rId564">
        <w:r>
          <w:rPr>
            <w:rStyle w:val="Hyperlink"/>
          </w:rPr>
          <w:t xml:space="preserve">https://ccrma.stanford.edu/~blackrse/</w:t>
        </w:r>
      </w:hyperlink>
      <w:hyperlink w:anchor="fnref117">
        <w:r>
          <w:rPr>
            <w:rStyle w:val="Hyperlink"/>
          </w:rPr>
          <w:t xml:space="preserve">↩</w:t>
        </w:r>
      </w:hyperlink>
    </w:p>
    <w:bookmarkEnd w:id="565"/>
    <w:bookmarkStart w:id="566" w:name="fn118"/>
    <w:p>
      <w:pPr>
        <w:numPr>
          <w:numId w:val="1029"/>
          <w:ilvl w:val="0"/>
        </w:numPr>
      </w:pPr>
      <w:r>
        <w:t xml:space="preserve">The word ‘microsound’ refers to sonic events shaped below the threshold of the ‘note.’ See</w:t>
      </w:r>
      <w:r>
        <w:t xml:space="preserve"> </w:t>
      </w:r>
      <w:r>
        <w:t xml:space="preserve">(Roads 2001)</w:t>
      </w:r>
      <w:hyperlink w:anchor="fnref118">
        <w:r>
          <w:rPr>
            <w:rStyle w:val="Hyperlink"/>
          </w:rPr>
          <w:t xml:space="preserve">↩</w:t>
        </w:r>
      </w:hyperlink>
    </w:p>
    <w:bookmarkEnd w:id="566"/>
    <w:bookmarkStart w:id="567" w:name="fn119"/>
    <w:p>
      <w:pPr>
        <w:numPr>
          <w:numId w:val="1029"/>
          <w:ilvl w:val="0"/>
        </w:numPr>
      </w:pPr>
      <w:r>
        <w:t xml:space="preserve">“It is clear that this ‘hand,’ is not necessarily working without the extension of a computer’s mouse</w:t>
      </w:r>
      <w:r>
        <w:t xml:space="preserve"> </w:t>
      </w:r>
      <w:r>
        <w:t xml:space="preserve">(Solomos 2005, p. 4)</w:t>
      </w:r>
      <w:r>
        <w:t xml:space="preserve">.</w:t>
      </w:r>
      <w:hyperlink w:anchor="fnref119">
        <w:r>
          <w:rPr>
            <w:rStyle w:val="Hyperlink"/>
          </w:rPr>
          <w:t xml:space="preserve">↩</w:t>
        </w:r>
      </w:hyperlink>
    </w:p>
    <w:bookmarkEnd w:id="567"/>
    <w:bookmarkStart w:id="568" w:name="fn120"/>
    <w:p>
      <w:pPr>
        <w:numPr>
          <w:numId w:val="1029"/>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hyperlink w:anchor="fnref120">
        <w:r>
          <w:rPr>
            <w:rStyle w:val="Hyperlink"/>
          </w:rPr>
          <w:t xml:space="preserve">↩</w:t>
        </w:r>
      </w:hyperlink>
    </w:p>
    <w:bookmarkEnd w:id="568"/>
    <w:bookmarkStart w:id="569" w:name="fn121"/>
    <w:p>
      <w:pPr>
        <w:numPr>
          <w:numId w:val="1029"/>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(Camara Halac 2018b)</w:t>
      </w:r>
      <w:r>
        <w:t xml:space="preserve">.</w:t>
      </w:r>
      <w:hyperlink w:anchor="fnref121">
        <w:r>
          <w:rPr>
            <w:rStyle w:val="Hyperlink"/>
          </w:rPr>
          <w:t xml:space="preserve">↩</w:t>
        </w:r>
      </w:hyperlink>
    </w:p>
    <w:bookmarkEnd w:id="569"/>
    <w:bookmarkStart w:id="570" w:name="fn122"/>
    <w:p>
      <w:pPr>
        <w:numPr>
          <w:numId w:val="1029"/>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hyperlink w:anchor="fnref122">
        <w:r>
          <w:rPr>
            <w:rStyle w:val="Hyperlink"/>
          </w:rPr>
          <w:t xml:space="preserve">↩</w:t>
        </w:r>
      </w:hyperlink>
    </w:p>
    <w:bookmarkEnd w:id="570"/>
    <w:bookmarkStart w:id="571" w:name="fn123"/>
    <w:p>
      <w:pPr>
        <w:numPr>
          <w:numId w:val="1029"/>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hyperlink w:anchor="fnref123">
        <w:r>
          <w:rPr>
            <w:rStyle w:val="Hyperlink"/>
          </w:rPr>
          <w:t xml:space="preserve">↩</w:t>
        </w:r>
      </w:hyperlink>
    </w:p>
    <w:bookmarkEnd w:id="571"/>
    <w:bookmarkStart w:id="572" w:name="fn124"/>
    <w:p>
      <w:pPr>
        <w:numPr>
          <w:numId w:val="1029"/>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24">
        <w:r>
          <w:rPr>
            <w:rStyle w:val="Hyperlink"/>
          </w:rPr>
          <w:t xml:space="preserve">↩</w:t>
        </w:r>
      </w:hyperlink>
    </w:p>
    <w:bookmarkEnd w:id="572"/>
    <w:bookmarkStart w:id="573" w:name="fn125"/>
    <w:p>
      <w:pPr>
        <w:numPr>
          <w:numId w:val="1029"/>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25">
        <w:r>
          <w:rPr>
            <w:rStyle w:val="Hyperlink"/>
          </w:rPr>
          <w:t xml:space="preserve">↩</w:t>
        </w:r>
      </w:hyperlink>
    </w:p>
    <w:bookmarkEnd w:id="573"/>
    <w:bookmarkStart w:id="574" w:name="fn126"/>
    <w:p>
      <w:pPr>
        <w:numPr>
          <w:numId w:val="1029"/>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26">
        <w:r>
          <w:rPr>
            <w:rStyle w:val="Hyperlink"/>
          </w:rPr>
          <w:t xml:space="preserve">↩</w:t>
        </w:r>
      </w:hyperlink>
    </w:p>
    <w:bookmarkEnd w:id="574"/>
    <w:bookmarkStart w:id="576" w:name="fn127"/>
    <w:p>
      <w:pPr>
        <w:numPr>
          <w:numId w:val="1029"/>
          <w:ilvl w:val="0"/>
        </w:numPr>
      </w:pPr>
      <w:hyperlink r:id="rId575">
        <w:r>
          <w:rPr>
            <w:rStyle w:val="Hyperlink"/>
          </w:rPr>
          <w:t xml:space="preserve">https://www.mersenne.org/primes/</w:t>
        </w:r>
      </w:hyperlink>
      <w:hyperlink w:anchor="fnref127">
        <w:r>
          <w:rPr>
            <w:rStyle w:val="Hyperlink"/>
          </w:rPr>
          <w:t xml:space="preserve">↩</w:t>
        </w:r>
      </w:hyperlink>
    </w:p>
    <w:bookmarkEnd w:id="576"/>
    <w:bookmarkStart w:id="578" w:name="fn128"/>
    <w:p>
      <w:pPr>
        <w:numPr>
          <w:numId w:val="1029"/>
          <w:ilvl w:val="0"/>
        </w:numPr>
      </w:pPr>
      <w:hyperlink r:id="rId577">
        <w:r>
          <w:rPr>
            <w:rStyle w:val="Hyperlink"/>
          </w:rPr>
          <w:t xml:space="preserve">https://en.wikipedia.org/wiki/Dr._Strangelove#/media/File:Dr._Strangelove_-_Group_Captain_Lionel_Mandrake.png</w:t>
        </w:r>
      </w:hyperlink>
      <w:hyperlink w:anchor="fnref128">
        <w:r>
          <w:rPr>
            <w:rStyle w:val="Hyperlink"/>
          </w:rPr>
          <w:t xml:space="preserve">↩</w:t>
        </w:r>
      </w:hyperlink>
    </w:p>
    <w:bookmarkEnd w:id="578"/>
    <w:bookmarkStart w:id="579" w:name="fn129"/>
    <w:p>
      <w:pPr>
        <w:numPr>
          <w:numId w:val="1029"/>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9">
        <w:r>
          <w:rPr>
            <w:rStyle w:val="Hyperlink"/>
          </w:rPr>
          <w:t xml:space="preserve">↩</w:t>
        </w:r>
      </w:hyperlink>
    </w:p>
    <w:bookmarkEnd w:id="579"/>
    <w:bookmarkStart w:id="580" w:name="fn130"/>
    <w:p>
      <w:pPr>
        <w:numPr>
          <w:numId w:val="1029"/>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30">
        <w:r>
          <w:rPr>
            <w:rStyle w:val="Hyperlink"/>
          </w:rPr>
          <w:t xml:space="preserve">↩</w:t>
        </w:r>
      </w:hyperlink>
    </w:p>
    <w:bookmarkEnd w:id="580"/>
    <w:bookmarkStart w:id="581" w:name="fn131"/>
    <w:p>
      <w:pPr>
        <w:numPr>
          <w:numId w:val="1029"/>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31">
        <w:r>
          <w:rPr>
            <w:rStyle w:val="Hyperlink"/>
          </w:rPr>
          <w:t xml:space="preserve">↩</w:t>
        </w:r>
      </w:hyperlink>
    </w:p>
    <w:bookmarkEnd w:id="581"/>
    <w:bookmarkStart w:id="582" w:name="fn132"/>
    <w:p>
      <w:pPr>
        <w:numPr>
          <w:numId w:val="1029"/>
          <w:ilvl w:val="0"/>
        </w:numPr>
      </w:pPr>
      <w:r>
        <w:t xml:space="preserve">Since, the notion of a ‘piece’ presuposes that of the whole to which it belongs.</w:t>
      </w:r>
      <w:hyperlink w:anchor="fnref132">
        <w:r>
          <w:rPr>
            <w:rStyle w:val="Hyperlink"/>
          </w:rPr>
          <w:t xml:space="preserve">↩</w:t>
        </w:r>
      </w:hyperlink>
    </w:p>
    <w:bookmarkEnd w:id="582"/>
    <w:bookmarkStart w:id="583" w:name="fn133"/>
    <w:p>
      <w:pPr>
        <w:numPr>
          <w:numId w:val="1029"/>
          <w:ilvl w:val="0"/>
        </w:numPr>
      </w:pPr>
      <w:r>
        <w:t xml:space="preserve">“The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hyperlink w:anchor="fnref133">
        <w:r>
          <w:rPr>
            <w:rStyle w:val="Hyperlink"/>
          </w:rPr>
          <w:t xml:space="preserve">↩</w:t>
        </w:r>
      </w:hyperlink>
    </w:p>
    <w:bookmarkEnd w:id="5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jpg" /><Relationship Type="http://schemas.openxmlformats.org/officeDocument/2006/relationships/image" Id="rId20" Target="media/rId20.jpg" /><Relationship Type="http://schemas.openxmlformats.org/officeDocument/2006/relationships/image" Id="rId62" Target="media/rId62.png" /><Relationship Type="http://schemas.openxmlformats.org/officeDocument/2006/relationships/image" Id="rId60" Target="media/rId60.png" /><Relationship Type="http://schemas.openxmlformats.org/officeDocument/2006/relationships/image" Id="rId51" Target="media/rId51.png" /><Relationship Type="http://schemas.openxmlformats.org/officeDocument/2006/relationships/image" Id="rId79" Target="media/rId79.jpg" /><Relationship Type="http://schemas.openxmlformats.org/officeDocument/2006/relationships/image" Id="rId54" Target="media/rId54.png" /><Relationship Type="http://schemas.openxmlformats.org/officeDocument/2006/relationships/image" Id="rId73" Target="media/rId73.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76" Target="media/rId76.png" /><Relationship Type="http://schemas.openxmlformats.org/officeDocument/2006/relationships/hyperlink" Id="rId493" Target="http://aflowlib.org/" TargetMode="External" /><Relationship Type="http://schemas.openxmlformats.org/officeDocument/2006/relationships/hyperlink" Id="rId520" Target="http://insookchoi.com" TargetMode="External" /><Relationship Type="http://schemas.openxmlformats.org/officeDocument/2006/relationships/hyperlink" Id="rId234" Target="http://ismir2000.ismir.net/papers/invites/dunn_invite.pdf" TargetMode="External" /><Relationship Type="http://schemas.openxmlformats.org/officeDocument/2006/relationships/hyperlink" Id="rId258" Target="http://ismir2000.ismir.net/posters/good.pdf" TargetMode="External" /><Relationship Type="http://schemas.openxmlformats.org/officeDocument/2006/relationships/hyperlink" Id="rId389" Target="http://ismir2002.ismir.net/proceedings/02-FP06-3.pdf" TargetMode="External" /><Relationship Type="http://schemas.openxmlformats.org/officeDocument/2006/relationships/hyperlink" Id="rId260" Target="http://ismir2002.ismir.net/proceedings/03-SP04-1.pdf" TargetMode="External" /><Relationship Type="http://schemas.openxmlformats.org/officeDocument/2006/relationships/hyperlink" Id="rId262" Target="http://ismir2003.ismir.net/papers/Goto1.PDF" TargetMode="External" /><Relationship Type="http://schemas.openxmlformats.org/officeDocument/2006/relationships/hyperlink" Id="rId402" Target="http://ismir2004.ismir.net/proceedings/p010-page-48-paper227.pdf" TargetMode="External" /><Relationship Type="http://schemas.openxmlformats.org/officeDocument/2006/relationships/hyperlink" Id="rId280" Target="http://ismir2005.ismir.net/proceedings/2117.pdf" TargetMode="External" /><Relationship Type="http://schemas.openxmlformats.org/officeDocument/2006/relationships/hyperlink" Id="rId288" Target="http://ismir2008.ismir.net/papers/ISMIR2008_106.pdf" TargetMode="External" /><Relationship Type="http://schemas.openxmlformats.org/officeDocument/2006/relationships/hyperlink" Id="rId313" Target="http://ismir2008.ismir.net/papers/ISMIR2008_158.pdf" TargetMode="External" /><Relationship Type="http://schemas.openxmlformats.org/officeDocument/2006/relationships/hyperlink" Id="rId271" Target="http://ismir2008.ismir.net/papers/ISMIR2008_173.pdf" TargetMode="External" /><Relationship Type="http://schemas.openxmlformats.org/officeDocument/2006/relationships/hyperlink" Id="rId298" Target="http://ismir2015.uma.es/articles/246_Paper.pdf" TargetMode="External" /><Relationship Type="http://schemas.openxmlformats.org/officeDocument/2006/relationships/hyperlink" Id="rId226" Target="http://ismir2015.uma.es/articles/261_Paper.pdf" TargetMode="External" /><Relationship Type="http://schemas.openxmlformats.org/officeDocument/2006/relationships/hyperlink" Id="rId400" Target="http://ismir2018.ircam.fr/doc/pdfs/114_Paper.pdf" TargetMode="External" /><Relationship Type="http://schemas.openxmlformats.org/officeDocument/2006/relationships/hyperlink" Id="rId406" Target="http://ismir2018.ircam.fr/doc/pdfs/188_Paper.pdf" TargetMode="External" /><Relationship Type="http://schemas.openxmlformats.org/officeDocument/2006/relationships/hyperlink" Id="rId239" Target="http://ismir2018.ircam.fr/doc/pdfs/206_Paper.pdf" TargetMode="External" /><Relationship Type="http://schemas.openxmlformats.org/officeDocument/2006/relationships/hyperlink" Id="rId282" Target="http://ismir2018.ircam.fr/doc/pdfs/248_Paper.pdf" TargetMode="External" /><Relationship Type="http://schemas.openxmlformats.org/officeDocument/2006/relationships/hyperlink" Id="rId232" Target="http://ismir2018.ircam.fr/doc/pdfs/265_Paper.pdf" TargetMode="External" /><Relationship Type="http://schemas.openxmlformats.org/officeDocument/2006/relationships/hyperlink" Id="rId320" Target="http://ismir2018.ircam.fr/doc/pdfs/35_Paper.pdf" TargetMode="External" /><Relationship Type="http://schemas.openxmlformats.org/officeDocument/2006/relationships/hyperlink" Id="rId468" Target="http://web.archive.org/web/20121009191558/http://slashdot.org/topic/datacenter/the-rise-of-in-memory-databases/" TargetMode="External" /><Relationship Type="http://schemas.openxmlformats.org/officeDocument/2006/relationships/hyperlink" Id="rId490" Target="http://www.hmdb.ca/" TargetMode="External" /><Relationship Type="http://schemas.openxmlformats.org/officeDocument/2006/relationships/hyperlink" Id="rId466" Target="http://www.jhterbekke.net/XplainDBMS.html" TargetMode="External" /><Relationship Type="http://schemas.openxmlformats.org/officeDocument/2006/relationships/hyperlink" Id="rId487" Target="http://www.natashabarrett.org/viva.html" TargetMode="External" /><Relationship Type="http://schemas.openxmlformats.org/officeDocument/2006/relationships/hyperlink" Id="rId292" Target="http://www.nime.org/proceedings/2004/nime2004_130.pdf" TargetMode="External" /><Relationship Type="http://schemas.openxmlformats.org/officeDocument/2006/relationships/hyperlink" Id="rId413" Target="http://www.nime.org/proceedings/2007/nime2007_352.pdf" TargetMode="External" /><Relationship Type="http://schemas.openxmlformats.org/officeDocument/2006/relationships/hyperlink" Id="rId326" Target="http://www.nime.org/proceedings/2007/nime2007_409.pdf" TargetMode="External" /><Relationship Type="http://schemas.openxmlformats.org/officeDocument/2006/relationships/hyperlink" Id="rId307" Target="http://www.nime.org/proceedings/2008/nime2008_221.pdf" TargetMode="External" /><Relationship Type="http://schemas.openxmlformats.org/officeDocument/2006/relationships/hyperlink" Id="rId345" Target="http://www.nime.org/proceedings/2008/nime2008_311.pdf" TargetMode="External" /><Relationship Type="http://schemas.openxmlformats.org/officeDocument/2006/relationships/hyperlink" Id="rId186" Target="http://www.nime.org/proceedings/2009/nime2009_266.pdf" TargetMode="External" /><Relationship Type="http://schemas.openxmlformats.org/officeDocument/2006/relationships/hyperlink" Id="rId278" Target="http://www.nime.org/proceedings/2010/nime2010_233.pdf" TargetMode="External" /><Relationship Type="http://schemas.openxmlformats.org/officeDocument/2006/relationships/hyperlink" Id="rId252" Target="http://www.nime.org/proceedings/2010/nime2010_473.pdf" TargetMode="External" /><Relationship Type="http://schemas.openxmlformats.org/officeDocument/2006/relationships/hyperlink" Id="rId255" Target="http://www.nime.org/proceedings/2011/nime2011_124.pdf" TargetMode="External" /><Relationship Type="http://schemas.openxmlformats.org/officeDocument/2006/relationships/hyperlink" Id="rId199" Target="http://www.nime.org/proceedings/2011/nime2011_329.pdf" TargetMode="External" /><Relationship Type="http://schemas.openxmlformats.org/officeDocument/2006/relationships/hyperlink" Id="rId184" Target="http://www.nime.org/proceedings/2011/nime2011_387.pdf" TargetMode="External" /><Relationship Type="http://schemas.openxmlformats.org/officeDocument/2006/relationships/hyperlink" Id="rId273" Target="http://www.ppgia.pucpr.br/ismir2013/wp-content/uploads/2013/09/85_Paper.pdf" TargetMode="External" /><Relationship Type="http://schemas.openxmlformats.org/officeDocument/2006/relationships/hyperlink" Id="rId157" Target="http://www.terasoft.com.tw/conf/ismir2014/proceedings/T014_162_Paper.pdf" TargetMode="External" /><Relationship Type="http://schemas.openxmlformats.org/officeDocument/2006/relationships/hyperlink" Id="rId170" Target="http://www.terasoft.com.tw/conf/ismir2014/proceedings/T028_322_Paper.pdf" TargetMode="External" /><Relationship Type="http://schemas.openxmlformats.org/officeDocument/2006/relationships/hyperlink" Id="rId295" Target="http://www.terasoft.com.tw/conf/ismir2014/proceedings/T039_344_Paper.pdf" TargetMode="External" /><Relationship Type="http://schemas.openxmlformats.org/officeDocument/2006/relationships/hyperlink" Id="rId265" Target="http://www.terasoft.com.tw/conf/ismir2014/proceedings/T059_257_Paper.pdf" TargetMode="External" /><Relationship Type="http://schemas.openxmlformats.org/officeDocument/2006/relationships/hyperlink" Id="rId342" Target="http://www.terasoft.com.tw/conf/ismir2014/proceedings/T064_307_Paper.pdf" TargetMode="External" /><Relationship Type="http://schemas.openxmlformats.org/officeDocument/2006/relationships/hyperlink" Id="rId564" Target="https://ccrma.stanford.edu/~blackrse/" TargetMode="External" /><Relationship Type="http://schemas.openxmlformats.org/officeDocument/2006/relationships/hyperlink" Id="rId458" Target="https://docs.microsoft.com/en-us/windows/desktop/SysInfo/structure-of-the-registry" TargetMode="External" /><Relationship Type="http://schemas.openxmlformats.org/officeDocument/2006/relationships/hyperlink" Id="rId545" Target="https://en.cppreference.com/w/cpp/language/destructor" TargetMode="External" /><Relationship Type="http://schemas.openxmlformats.org/officeDocument/2006/relationships/hyperlink" Id="rId449" Target="https://en.wikipedia.org/wiki/Coin_collecting" TargetMode="External" /><Relationship Type="http://schemas.openxmlformats.org/officeDocument/2006/relationships/hyperlink" Id="rId464" Target="https://en.wikipedia.org/wiki/Comparison_of_relational_database_management_systems" TargetMode="External" /><Relationship Type="http://schemas.openxmlformats.org/officeDocument/2006/relationships/hyperlink" Id="rId577" Target="https://en.wikipedia.org/wiki/Dr._Strangelove#/media/File:Dr._Strangelove_-_Group_Captain_Lionel_Mandrake.png" TargetMode="External" /><Relationship Type="http://schemas.openxmlformats.org/officeDocument/2006/relationships/hyperlink" Id="rId512" Target="https://en.wikipedia.org/wiki/Heap_(data_structure)" TargetMode="External" /><Relationship Type="http://schemas.openxmlformats.org/officeDocument/2006/relationships/hyperlink" Id="rId456" Target="https://en.wikipedia.org/wiki/IBM_Information_Management_System" TargetMode="External" /><Relationship Type="http://schemas.openxmlformats.org/officeDocument/2006/relationships/hyperlink" Id="rId418" Target="https://en.wikipedia.org/wiki/I_Am_Sitting_in_a_Room" TargetMode="External" /><Relationship Type="http://schemas.openxmlformats.org/officeDocument/2006/relationships/hyperlink" Id="rId541" Target="https://en.wikipedia.org/wiki/Leo_Beranek" TargetMode="External" /><Relationship Type="http://schemas.openxmlformats.org/officeDocument/2006/relationships/hyperlink" Id="rId454" Target="https://en.wikipedia.org/wiki/List_of_online_databases" TargetMode="External" /><Relationship Type="http://schemas.openxmlformats.org/officeDocument/2006/relationships/hyperlink" Id="rId555" Target="https://en.wikipedia.org/wiki/Lorenz_system" TargetMode="External" /><Relationship Type="http://schemas.openxmlformats.org/officeDocument/2006/relationships/hyperlink" Id="rId462" Target="https://en.wikipedia.org/wiki/Unisys_OS_2200_databases" TargetMode="External" /><Relationship Type="http://schemas.openxmlformats.org/officeDocument/2006/relationships/hyperlink" Id="rId460" Target="https://en.wikipedia.org/wiki/\acrshort%7Bcodasyl%7D" TargetMode="External" /><Relationship Type="http://schemas.openxmlformats.org/officeDocument/2006/relationships/hyperlink" Id="rId558" Target="https://en.wiktionary.org/wiki/exercise" TargetMode="External" /><Relationship Type="http://schemas.openxmlformats.org/officeDocument/2006/relationships/hyperlink" Id="rId149" Target="https://fdch.github.io/abby" TargetMode="External" /><Relationship Type="http://schemas.openxmlformats.org/officeDocument/2006/relationships/hyperlink" Id="rId150" Target="https://github.com/fdch/litrev" TargetMode="External" /><Relationship Type="http://schemas.openxmlformats.org/officeDocument/2006/relationships/hyperlink" Id="rId445" Target="https://github.com/libpd" TargetMode="External" /><Relationship Type="http://schemas.openxmlformats.org/officeDocument/2006/relationships/hyperlink" Id="rId443" Target="https://github.com/marsyas/marsyas" TargetMode="External" /><Relationship Type="http://schemas.openxmlformats.org/officeDocument/2006/relationships/hyperlink" Id="rId447" Target="https://github.com/thestk/stk" TargetMode="External" /><Relationship Type="http://schemas.openxmlformats.org/officeDocument/2006/relationships/hyperlink" Id="rId337" Target="https://ismir2017.smcnus.org/wp-content/uploads/2017/10/14_Paper.pdf" TargetMode="External" /><Relationship Type="http://schemas.openxmlformats.org/officeDocument/2006/relationships/hyperlink" Id="rId245" Target="https://ismir2017.smcnus.org/wp-content/uploads/2017/10/161_Paper.pdf" TargetMode="External" /><Relationship Type="http://schemas.openxmlformats.org/officeDocument/2006/relationships/hyperlink" Id="rId386" Target="https://ismir2017.smcnus.org/wp-content/uploads/2017/10/180_Paper.pdf" TargetMode="External" /><Relationship Type="http://schemas.openxmlformats.org/officeDocument/2006/relationships/hyperlink" Id="rId215" Target="https://ismir2017.smcnus.org/wp-content/uploads/2017/10/235_Paper.pdf" TargetMode="External" /><Relationship Type="http://schemas.openxmlformats.org/officeDocument/2006/relationships/hyperlink" Id="rId220" Target="https://ismir2017.smcnus.org/wp-content/uploads/2017/10/75_Paper.pdf" TargetMode="External" /><Relationship Type="http://schemas.openxmlformats.org/officeDocument/2006/relationships/hyperlink" Id="rId547" Target="https://mpc.chs.harvard.edu/" TargetMode="External" /><Relationship Type="http://schemas.openxmlformats.org/officeDocument/2006/relationships/hyperlink" Id="rId495" Target="https://openframeworks.cc" TargetMode="External" /><Relationship Type="http://schemas.openxmlformats.org/officeDocument/2006/relationships/hyperlink" Id="rId500" Target="https://qcd-audio.at" TargetMode="External" /><Relationship Type="http://schemas.openxmlformats.org/officeDocument/2006/relationships/hyperlink" Id="rId526" Target="https://sihwapark.com/COMPath" TargetMode="External" /><Relationship Type="http://schemas.openxmlformats.org/officeDocument/2006/relationships/hyperlink" Id="rId524" Target="https://vimeo.com/23086026" TargetMode="External" /><Relationship Type="http://schemas.openxmlformats.org/officeDocument/2006/relationships/hyperlink" Id="rId217" Target="https://www.cs.unm.edu/~crowley/papers/sds.pdf" TargetMode="External" /><Relationship Type="http://schemas.openxmlformats.org/officeDocument/2006/relationships/hyperlink" Id="rId471" Target="https://www.imdb.com/" TargetMode="External" /><Relationship Type="http://schemas.openxmlformats.org/officeDocument/2006/relationships/hyperlink" Id="rId498" Target="https://www.iris.edu" TargetMode="External" /><Relationship Type="http://schemas.openxmlformats.org/officeDocument/2006/relationships/hyperlink" Id="rId575" Target="https://www.mersenne.org/primes/" TargetMode="External" /></Relationships>
</file>

<file path=word/_rels/footnotes.xml.rels><?xml version="1.0" encoding="UTF-8"?>
<Relationships xmlns="http://schemas.openxmlformats.org/package/2006/relationships"><Relationship Type="http://schemas.openxmlformats.org/officeDocument/2006/relationships/hyperlink" Id="rId493" Target="http://aflowlib.org/" TargetMode="External" /><Relationship Type="http://schemas.openxmlformats.org/officeDocument/2006/relationships/hyperlink" Id="rId520" Target="http://insookchoi.com" TargetMode="External" /><Relationship Type="http://schemas.openxmlformats.org/officeDocument/2006/relationships/hyperlink" Id="rId234" Target="http://ismir2000.ismir.net/papers/invites/dunn_invite.pdf" TargetMode="External" /><Relationship Type="http://schemas.openxmlformats.org/officeDocument/2006/relationships/hyperlink" Id="rId258" Target="http://ismir2000.ismir.net/posters/good.pdf" TargetMode="External" /><Relationship Type="http://schemas.openxmlformats.org/officeDocument/2006/relationships/hyperlink" Id="rId389" Target="http://ismir2002.ismir.net/proceedings/02-FP06-3.pdf" TargetMode="External" /><Relationship Type="http://schemas.openxmlformats.org/officeDocument/2006/relationships/hyperlink" Id="rId260" Target="http://ismir2002.ismir.net/proceedings/03-SP04-1.pdf" TargetMode="External" /><Relationship Type="http://schemas.openxmlformats.org/officeDocument/2006/relationships/hyperlink" Id="rId262" Target="http://ismir2003.ismir.net/papers/Goto1.PDF" TargetMode="External" /><Relationship Type="http://schemas.openxmlformats.org/officeDocument/2006/relationships/hyperlink" Id="rId402" Target="http://ismir2004.ismir.net/proceedings/p010-page-48-paper227.pdf" TargetMode="External" /><Relationship Type="http://schemas.openxmlformats.org/officeDocument/2006/relationships/hyperlink" Id="rId280" Target="http://ismir2005.ismir.net/proceedings/2117.pdf" TargetMode="External" /><Relationship Type="http://schemas.openxmlformats.org/officeDocument/2006/relationships/hyperlink" Id="rId288" Target="http://ismir2008.ismir.net/papers/ISMIR2008_106.pdf" TargetMode="External" /><Relationship Type="http://schemas.openxmlformats.org/officeDocument/2006/relationships/hyperlink" Id="rId313" Target="http://ismir2008.ismir.net/papers/ISMIR2008_158.pdf" TargetMode="External" /><Relationship Type="http://schemas.openxmlformats.org/officeDocument/2006/relationships/hyperlink" Id="rId271" Target="http://ismir2008.ismir.net/papers/ISMIR2008_173.pdf" TargetMode="External" /><Relationship Type="http://schemas.openxmlformats.org/officeDocument/2006/relationships/hyperlink" Id="rId298" Target="http://ismir2015.uma.es/articles/246_Paper.pdf" TargetMode="External" /><Relationship Type="http://schemas.openxmlformats.org/officeDocument/2006/relationships/hyperlink" Id="rId226" Target="http://ismir2015.uma.es/articles/261_Paper.pdf" TargetMode="External" /><Relationship Type="http://schemas.openxmlformats.org/officeDocument/2006/relationships/hyperlink" Id="rId400" Target="http://ismir2018.ircam.fr/doc/pdfs/114_Paper.pdf" TargetMode="External" /><Relationship Type="http://schemas.openxmlformats.org/officeDocument/2006/relationships/hyperlink" Id="rId406" Target="http://ismir2018.ircam.fr/doc/pdfs/188_Paper.pdf" TargetMode="External" /><Relationship Type="http://schemas.openxmlformats.org/officeDocument/2006/relationships/hyperlink" Id="rId239" Target="http://ismir2018.ircam.fr/doc/pdfs/206_Paper.pdf" TargetMode="External" /><Relationship Type="http://schemas.openxmlformats.org/officeDocument/2006/relationships/hyperlink" Id="rId282" Target="http://ismir2018.ircam.fr/doc/pdfs/248_Paper.pdf" TargetMode="External" /><Relationship Type="http://schemas.openxmlformats.org/officeDocument/2006/relationships/hyperlink" Id="rId232" Target="http://ismir2018.ircam.fr/doc/pdfs/265_Paper.pdf" TargetMode="External" /><Relationship Type="http://schemas.openxmlformats.org/officeDocument/2006/relationships/hyperlink" Id="rId320" Target="http://ismir2018.ircam.fr/doc/pdfs/35_Paper.pdf" TargetMode="External" /><Relationship Type="http://schemas.openxmlformats.org/officeDocument/2006/relationships/hyperlink" Id="rId468" Target="http://web.archive.org/web/20121009191558/http://slashdot.org/topic/datacenter/the-rise-of-in-memory-databases/" TargetMode="External" /><Relationship Type="http://schemas.openxmlformats.org/officeDocument/2006/relationships/hyperlink" Id="rId490" Target="http://www.hmdb.ca/" TargetMode="External" /><Relationship Type="http://schemas.openxmlformats.org/officeDocument/2006/relationships/hyperlink" Id="rId466" Target="http://www.jhterbekke.net/XplainDBMS.html" TargetMode="External" /><Relationship Type="http://schemas.openxmlformats.org/officeDocument/2006/relationships/hyperlink" Id="rId487" Target="http://www.natashabarrett.org/viva.html" TargetMode="External" /><Relationship Type="http://schemas.openxmlformats.org/officeDocument/2006/relationships/hyperlink" Id="rId292" Target="http://www.nime.org/proceedings/2004/nime2004_130.pdf" TargetMode="External" /><Relationship Type="http://schemas.openxmlformats.org/officeDocument/2006/relationships/hyperlink" Id="rId413" Target="http://www.nime.org/proceedings/2007/nime2007_352.pdf" TargetMode="External" /><Relationship Type="http://schemas.openxmlformats.org/officeDocument/2006/relationships/hyperlink" Id="rId326" Target="http://www.nime.org/proceedings/2007/nime2007_409.pdf" TargetMode="External" /><Relationship Type="http://schemas.openxmlformats.org/officeDocument/2006/relationships/hyperlink" Id="rId307" Target="http://www.nime.org/proceedings/2008/nime2008_221.pdf" TargetMode="External" /><Relationship Type="http://schemas.openxmlformats.org/officeDocument/2006/relationships/hyperlink" Id="rId345" Target="http://www.nime.org/proceedings/2008/nime2008_311.pdf" TargetMode="External" /><Relationship Type="http://schemas.openxmlformats.org/officeDocument/2006/relationships/hyperlink" Id="rId186" Target="http://www.nime.org/proceedings/2009/nime2009_266.pdf" TargetMode="External" /><Relationship Type="http://schemas.openxmlformats.org/officeDocument/2006/relationships/hyperlink" Id="rId278" Target="http://www.nime.org/proceedings/2010/nime2010_233.pdf" TargetMode="External" /><Relationship Type="http://schemas.openxmlformats.org/officeDocument/2006/relationships/hyperlink" Id="rId252" Target="http://www.nime.org/proceedings/2010/nime2010_473.pdf" TargetMode="External" /><Relationship Type="http://schemas.openxmlformats.org/officeDocument/2006/relationships/hyperlink" Id="rId255" Target="http://www.nime.org/proceedings/2011/nime2011_124.pdf" TargetMode="External" /><Relationship Type="http://schemas.openxmlformats.org/officeDocument/2006/relationships/hyperlink" Id="rId199" Target="http://www.nime.org/proceedings/2011/nime2011_329.pdf" TargetMode="External" /><Relationship Type="http://schemas.openxmlformats.org/officeDocument/2006/relationships/hyperlink" Id="rId184" Target="http://www.nime.org/proceedings/2011/nime2011_387.pdf" TargetMode="External" /><Relationship Type="http://schemas.openxmlformats.org/officeDocument/2006/relationships/hyperlink" Id="rId273" Target="http://www.ppgia.pucpr.br/ismir2013/wp-content/uploads/2013/09/85_Paper.pdf" TargetMode="External" /><Relationship Type="http://schemas.openxmlformats.org/officeDocument/2006/relationships/hyperlink" Id="rId157" Target="http://www.terasoft.com.tw/conf/ismir2014/proceedings/T014_162_Paper.pdf" TargetMode="External" /><Relationship Type="http://schemas.openxmlformats.org/officeDocument/2006/relationships/hyperlink" Id="rId170" Target="http://www.terasoft.com.tw/conf/ismir2014/proceedings/T028_322_Paper.pdf" TargetMode="External" /><Relationship Type="http://schemas.openxmlformats.org/officeDocument/2006/relationships/hyperlink" Id="rId295" Target="http://www.terasoft.com.tw/conf/ismir2014/proceedings/T039_344_Paper.pdf" TargetMode="External" /><Relationship Type="http://schemas.openxmlformats.org/officeDocument/2006/relationships/hyperlink" Id="rId265" Target="http://www.terasoft.com.tw/conf/ismir2014/proceedings/T059_257_Paper.pdf" TargetMode="External" /><Relationship Type="http://schemas.openxmlformats.org/officeDocument/2006/relationships/hyperlink" Id="rId342" Target="http://www.terasoft.com.tw/conf/ismir2014/proceedings/T064_307_Paper.pdf" TargetMode="External" /><Relationship Type="http://schemas.openxmlformats.org/officeDocument/2006/relationships/hyperlink" Id="rId564" Target="https://ccrma.stanford.edu/~blackrse/" TargetMode="External" /><Relationship Type="http://schemas.openxmlformats.org/officeDocument/2006/relationships/hyperlink" Id="rId458" Target="https://docs.microsoft.com/en-us/windows/desktop/SysInfo/structure-of-the-registry" TargetMode="External" /><Relationship Type="http://schemas.openxmlformats.org/officeDocument/2006/relationships/hyperlink" Id="rId545" Target="https://en.cppreference.com/w/cpp/language/destructor" TargetMode="External" /><Relationship Type="http://schemas.openxmlformats.org/officeDocument/2006/relationships/hyperlink" Id="rId449" Target="https://en.wikipedia.org/wiki/Coin_collecting" TargetMode="External" /><Relationship Type="http://schemas.openxmlformats.org/officeDocument/2006/relationships/hyperlink" Id="rId464" Target="https://en.wikipedia.org/wiki/Comparison_of_relational_database_management_systems" TargetMode="External" /><Relationship Type="http://schemas.openxmlformats.org/officeDocument/2006/relationships/hyperlink" Id="rId577" Target="https://en.wikipedia.org/wiki/Dr._Strangelove#/media/File:Dr._Strangelove_-_Group_Captain_Lionel_Mandrake.png" TargetMode="External" /><Relationship Type="http://schemas.openxmlformats.org/officeDocument/2006/relationships/hyperlink" Id="rId512" Target="https://en.wikipedia.org/wiki/Heap_(data_structure)" TargetMode="External" /><Relationship Type="http://schemas.openxmlformats.org/officeDocument/2006/relationships/hyperlink" Id="rId456" Target="https://en.wikipedia.org/wiki/IBM_Information_Management_System" TargetMode="External" /><Relationship Type="http://schemas.openxmlformats.org/officeDocument/2006/relationships/hyperlink" Id="rId418" Target="https://en.wikipedia.org/wiki/I_Am_Sitting_in_a_Room" TargetMode="External" /><Relationship Type="http://schemas.openxmlformats.org/officeDocument/2006/relationships/hyperlink" Id="rId541" Target="https://en.wikipedia.org/wiki/Leo_Beranek" TargetMode="External" /><Relationship Type="http://schemas.openxmlformats.org/officeDocument/2006/relationships/hyperlink" Id="rId454" Target="https://en.wikipedia.org/wiki/List_of_online_databases" TargetMode="External" /><Relationship Type="http://schemas.openxmlformats.org/officeDocument/2006/relationships/hyperlink" Id="rId555" Target="https://en.wikipedia.org/wiki/Lorenz_system" TargetMode="External" /><Relationship Type="http://schemas.openxmlformats.org/officeDocument/2006/relationships/hyperlink" Id="rId462" Target="https://en.wikipedia.org/wiki/Unisys_OS_2200_databases" TargetMode="External" /><Relationship Type="http://schemas.openxmlformats.org/officeDocument/2006/relationships/hyperlink" Id="rId460" Target="https://en.wikipedia.org/wiki/\acrshort%7Bcodasyl%7D" TargetMode="External" /><Relationship Type="http://schemas.openxmlformats.org/officeDocument/2006/relationships/hyperlink" Id="rId558" Target="https://en.wiktionary.org/wiki/exercise" TargetMode="External" /><Relationship Type="http://schemas.openxmlformats.org/officeDocument/2006/relationships/hyperlink" Id="rId149" Target="https://fdch.github.io/abby" TargetMode="External" /><Relationship Type="http://schemas.openxmlformats.org/officeDocument/2006/relationships/hyperlink" Id="rId150" Target="https://github.com/fdch/litrev" TargetMode="External" /><Relationship Type="http://schemas.openxmlformats.org/officeDocument/2006/relationships/hyperlink" Id="rId445" Target="https://github.com/libpd" TargetMode="External" /><Relationship Type="http://schemas.openxmlformats.org/officeDocument/2006/relationships/hyperlink" Id="rId443" Target="https://github.com/marsyas/marsyas" TargetMode="External" /><Relationship Type="http://schemas.openxmlformats.org/officeDocument/2006/relationships/hyperlink" Id="rId447" Target="https://github.com/thestk/stk" TargetMode="External" /><Relationship Type="http://schemas.openxmlformats.org/officeDocument/2006/relationships/hyperlink" Id="rId337" Target="https://ismir2017.smcnus.org/wp-content/uploads/2017/10/14_Paper.pdf" TargetMode="External" /><Relationship Type="http://schemas.openxmlformats.org/officeDocument/2006/relationships/hyperlink" Id="rId245" Target="https://ismir2017.smcnus.org/wp-content/uploads/2017/10/161_Paper.pdf" TargetMode="External" /><Relationship Type="http://schemas.openxmlformats.org/officeDocument/2006/relationships/hyperlink" Id="rId386" Target="https://ismir2017.smcnus.org/wp-content/uploads/2017/10/180_Paper.pdf" TargetMode="External" /><Relationship Type="http://schemas.openxmlformats.org/officeDocument/2006/relationships/hyperlink" Id="rId215" Target="https://ismir2017.smcnus.org/wp-content/uploads/2017/10/235_Paper.pdf" TargetMode="External" /><Relationship Type="http://schemas.openxmlformats.org/officeDocument/2006/relationships/hyperlink" Id="rId220" Target="https://ismir2017.smcnus.org/wp-content/uploads/2017/10/75_Paper.pdf" TargetMode="External" /><Relationship Type="http://schemas.openxmlformats.org/officeDocument/2006/relationships/hyperlink" Id="rId547" Target="https://mpc.chs.harvard.edu/" TargetMode="External" /><Relationship Type="http://schemas.openxmlformats.org/officeDocument/2006/relationships/hyperlink" Id="rId495" Target="https://openframeworks.cc" TargetMode="External" /><Relationship Type="http://schemas.openxmlformats.org/officeDocument/2006/relationships/hyperlink" Id="rId500" Target="https://qcd-audio.at" TargetMode="External" /><Relationship Type="http://schemas.openxmlformats.org/officeDocument/2006/relationships/hyperlink" Id="rId526" Target="https://sihwapark.com/COMPath" TargetMode="External" /><Relationship Type="http://schemas.openxmlformats.org/officeDocument/2006/relationships/hyperlink" Id="rId524" Target="https://vimeo.com/23086026" TargetMode="External" /><Relationship Type="http://schemas.openxmlformats.org/officeDocument/2006/relationships/hyperlink" Id="rId217" Target="https://www.cs.unm.edu/~crowley/papers/sds.pdf" TargetMode="External" /><Relationship Type="http://schemas.openxmlformats.org/officeDocument/2006/relationships/hyperlink" Id="rId471" Target="https://www.imdb.com/" TargetMode="External" /><Relationship Type="http://schemas.openxmlformats.org/officeDocument/2006/relationships/hyperlink" Id="rId498" Target="https://www.iris.edu" TargetMode="External" /><Relationship Type="http://schemas.openxmlformats.org/officeDocument/2006/relationships/hyperlink" Id="rId575" Target="https://www.mersenne.org/pri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2019-03-16T23:35:39Z</dcterms:created>
  <dcterms:modified xsi:type="dcterms:W3CDTF">2019-03-16T23:35:39Z</dcterms:modified>
</cp:coreProperties>
</file>

<file path=docProps/custom.xml><?xml version="1.0" encoding="utf-8"?>
<Properties xmlns="http://schemas.openxmlformats.org/officeDocument/2006/custom-properties" xmlns:vt="http://schemas.openxmlformats.org/officeDocument/2006/docPropsVTypes"/>
</file>