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Failure is not into question since there is no succeeding of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it is inevitably private.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2"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End w:id="422"/>
    <w:p>
      <w:r>
        <w:pict>
          <v:rect style="width:0;height:1.5pt" o:hralign="center" o:hrstd="t" o:hr="t"/>
        </w:pict>
      </w:r>
    </w:p>
    <w:bookmarkStart w:id="424" w:name="fn1"/>
    <w:p>
      <w:pPr>
        <w:numPr>
          <w:numId w:val="1029"/>
          <w:ilvl w:val="0"/>
        </w:numPr>
      </w:pPr>
      <w:r>
        <w:t xml:space="preserve">Alvin Lucier. I Am Sitting In A Room. See:</w:t>
      </w:r>
      <w:r>
        <w:t xml:space="preserve"> </w:t>
      </w:r>
      <w:hyperlink r:id="rId423">
        <w:r>
          <w:rPr>
            <w:rStyle w:val="Hyperlink"/>
          </w:rPr>
          <w:t xml:space="preserve">https://en.wikipedia.org/wiki/I_Am_Sitting_in_a_Room</w:t>
        </w:r>
      </w:hyperlink>
      <w:hyperlink w:anchor="fnref1">
        <w:r>
          <w:rPr>
            <w:rStyle w:val="Hyperlink"/>
          </w:rPr>
          <w:t xml:space="preserve">↩</w:t>
        </w:r>
      </w:hyperlink>
    </w:p>
    <w:bookmarkEnd w:id="424"/>
    <w:bookmarkStart w:id="425"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5"/>
    <w:bookmarkStart w:id="426" w:name="fn3"/>
    <w:p>
      <w:pPr>
        <w:numPr>
          <w:numId w:val="1029"/>
          <w:ilvl w:val="0"/>
        </w:numPr>
      </w:pPr>
      <w:r>
        <w:t xml:space="preserve">I use Jacques Derrida’s definition of the spectrality of the archive</w:t>
      </w:r>
      <w:hyperlink w:anchor="fnref3">
        <w:r>
          <w:rPr>
            <w:rStyle w:val="Hyperlink"/>
          </w:rPr>
          <w:t xml:space="preserve">↩</w:t>
        </w:r>
      </w:hyperlink>
    </w:p>
    <w:bookmarkEnd w:id="426"/>
    <w:bookmarkStart w:id="427"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7"/>
    <w:bookmarkStart w:id="428"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8"/>
    <w:bookmarkStart w:id="429"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9"/>
    <w:bookmarkStart w:id="430"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0"/>
    <w:bookmarkStart w:id="431" w:name="fn8"/>
    <w:p>
      <w:pPr>
        <w:numPr>
          <w:numId w:val="1029"/>
          <w:ilvl w:val="0"/>
        </w:numPr>
      </w:pPr>
      <w:r>
        <w:t xml:space="preserve">The question of meaning in database will be addressed in Chapter 3.</w:t>
      </w:r>
      <w:hyperlink w:anchor="fnref8">
        <w:r>
          <w:rPr>
            <w:rStyle w:val="Hyperlink"/>
          </w:rPr>
          <w:t xml:space="preserve">↩</w:t>
        </w:r>
      </w:hyperlink>
    </w:p>
    <w:bookmarkEnd w:id="431"/>
    <w:bookmarkStart w:id="432"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2"/>
    <w:bookmarkStart w:id="433" w:name="fn10"/>
    <w:p>
      <w:pPr>
        <w:numPr>
          <w:numId w:val="1029"/>
          <w:ilvl w:val="0"/>
        </w:numPr>
      </w:pPr>
      <w:r>
        <w:t xml:space="preserve">Weinbren refers similarly to ‘arrangement’ and to narrative</w:t>
      </w:r>
      <w:hyperlink w:anchor="fnref10">
        <w:r>
          <w:rPr>
            <w:rStyle w:val="Hyperlink"/>
          </w:rPr>
          <w:t xml:space="preserve">↩</w:t>
        </w:r>
      </w:hyperlink>
    </w:p>
    <w:bookmarkEnd w:id="433"/>
    <w:bookmarkStart w:id="434"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4"/>
    <w:bookmarkStart w:id="435"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5"/>
    <w:bookmarkStart w:id="436"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6"/>
    <w:bookmarkStart w:id="437"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7"/>
    <w:bookmarkStart w:id="438" w:name="fn15"/>
    <w:p>
      <w:pPr>
        <w:numPr>
          <w:numId w:val="1029"/>
          <w:ilvl w:val="0"/>
        </w:numPr>
      </w:pPr>
      <w:r>
        <w:t xml:space="preserve">Disembodied information, the cyborg, and the posthuman.</w:t>
      </w:r>
      <w:hyperlink w:anchor="fnref15">
        <w:r>
          <w:rPr>
            <w:rStyle w:val="Hyperlink"/>
          </w:rPr>
          <w:t xml:space="preserve">↩</w:t>
        </w:r>
      </w:hyperlink>
    </w:p>
    <w:bookmarkEnd w:id="438"/>
    <w:bookmarkStart w:id="439"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9"/>
    <w:bookmarkStart w:id="440"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0"/>
    <w:bookmarkStart w:id="441"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1"/>
    <w:bookmarkStart w:id="442" w:name="fn19"/>
    <w:p>
      <w:pPr>
        <w:numPr>
          <w:numId w:val="1029"/>
          <w:ilvl w:val="0"/>
        </w:numPr>
      </w:pPr>
      <w:r>
        <w:t xml:space="preserve">I return to the concept of enframing later in this text.</w:t>
      </w:r>
      <w:hyperlink w:anchor="fnref19">
        <w:r>
          <w:rPr>
            <w:rStyle w:val="Hyperlink"/>
          </w:rPr>
          <w:t xml:space="preserve">↩</w:t>
        </w:r>
      </w:hyperlink>
    </w:p>
    <w:bookmarkEnd w:id="442"/>
    <w:bookmarkStart w:id="443"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3"/>
    <w:bookmarkStart w:id="444"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4"/>
    <w:bookmarkStart w:id="445"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5"/>
    <w:bookmarkStart w:id="446"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6"/>
    <w:bookmarkStart w:id="447"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7"/>
    <w:bookmarkStart w:id="449" w:name="fn25"/>
    <w:p>
      <w:pPr>
        <w:numPr>
          <w:numId w:val="1029"/>
          <w:ilvl w:val="0"/>
        </w:numPr>
      </w:pPr>
      <w:hyperlink r:id="rId448">
        <w:r>
          <w:rPr>
            <w:rStyle w:val="Hyperlink"/>
          </w:rPr>
          <w:t xml:space="preserve">https://github.com/marsyas/marsyas</w:t>
        </w:r>
      </w:hyperlink>
      <w:hyperlink w:anchor="fnref25">
        <w:r>
          <w:rPr>
            <w:rStyle w:val="Hyperlink"/>
          </w:rPr>
          <w:t xml:space="preserve">↩</w:t>
        </w:r>
      </w:hyperlink>
    </w:p>
    <w:bookmarkEnd w:id="449"/>
    <w:bookmarkStart w:id="451" w:name="fn26"/>
    <w:p>
      <w:pPr>
        <w:numPr>
          <w:numId w:val="1029"/>
          <w:ilvl w:val="0"/>
        </w:numPr>
      </w:pPr>
      <w:hyperlink r:id="rId450">
        <w:r>
          <w:rPr>
            <w:rStyle w:val="Hyperlink"/>
          </w:rPr>
          <w:t xml:space="preserve">https://github.com/libpd</w:t>
        </w:r>
      </w:hyperlink>
      <w:hyperlink w:anchor="fnref26">
        <w:r>
          <w:rPr>
            <w:rStyle w:val="Hyperlink"/>
          </w:rPr>
          <w:t xml:space="preserve">↩</w:t>
        </w:r>
      </w:hyperlink>
    </w:p>
    <w:bookmarkEnd w:id="451"/>
    <w:bookmarkStart w:id="453" w:name="fn27"/>
    <w:p>
      <w:pPr>
        <w:numPr>
          <w:numId w:val="1029"/>
          <w:ilvl w:val="0"/>
        </w:numPr>
      </w:pPr>
      <w:hyperlink r:id="rId452">
        <w:r>
          <w:rPr>
            <w:rStyle w:val="Hyperlink"/>
          </w:rPr>
          <w:t xml:space="preserve">https://github.com/thestk/stk</w:t>
        </w:r>
      </w:hyperlink>
      <w:hyperlink w:anchor="fnref27">
        <w:r>
          <w:rPr>
            <w:rStyle w:val="Hyperlink"/>
          </w:rPr>
          <w:t xml:space="preserve">↩</w:t>
        </w:r>
      </w:hyperlink>
    </w:p>
    <w:bookmarkEnd w:id="453"/>
    <w:bookmarkStart w:id="455" w:name="fn28"/>
    <w:p>
      <w:pPr>
        <w:numPr>
          <w:numId w:val="1029"/>
          <w:ilvl w:val="0"/>
        </w:numPr>
      </w:pPr>
      <w:hyperlink r:id="rId454">
        <w:r>
          <w:rPr>
            <w:rStyle w:val="Hyperlink"/>
          </w:rPr>
          <w:t xml:space="preserve">https://en.wikipedia.org/wiki/Coin_collecting</w:t>
        </w:r>
      </w:hyperlink>
      <w:hyperlink w:anchor="fnref28">
        <w:r>
          <w:rPr>
            <w:rStyle w:val="Hyperlink"/>
          </w:rPr>
          <w:t xml:space="preserve">↩</w:t>
        </w:r>
      </w:hyperlink>
    </w:p>
    <w:bookmarkEnd w:id="455"/>
    <w:bookmarkStart w:id="456"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6"/>
    <w:bookmarkStart w:id="457"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7"/>
    <w:bookmarkStart w:id="458"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8"/>
    <w:bookmarkStart w:id="460" w:name="fn32"/>
    <w:p>
      <w:pPr>
        <w:numPr>
          <w:numId w:val="1029"/>
          <w:ilvl w:val="0"/>
        </w:numPr>
      </w:pPr>
      <w:r>
        <w:t xml:space="preserve">For a list of online databases, see:</w:t>
      </w:r>
      <w:r>
        <w:t xml:space="preserve"> </w:t>
      </w:r>
      <w:hyperlink r:id="rId459">
        <w:r>
          <w:rPr>
            <w:rStyle w:val="Hyperlink"/>
          </w:rPr>
          <w:t xml:space="preserve">https://en.wikipedia.org/wiki/List_of_online_databases</w:t>
        </w:r>
      </w:hyperlink>
      <w:hyperlink w:anchor="fnref32">
        <w:r>
          <w:rPr>
            <w:rStyle w:val="Hyperlink"/>
          </w:rPr>
          <w:t xml:space="preserve">↩</w:t>
        </w:r>
      </w:hyperlink>
    </w:p>
    <w:bookmarkEnd w:id="460"/>
    <w:bookmarkStart w:id="462" w:name="fn33"/>
    <w:p>
      <w:pPr>
        <w:numPr>
          <w:numId w:val="1029"/>
          <w:ilvl w:val="0"/>
        </w:numPr>
      </w:pPr>
      <w:hyperlink r:id="rId461">
        <w:r>
          <w:rPr>
            <w:rStyle w:val="Hyperlink"/>
          </w:rPr>
          <w:t xml:space="preserve">https://en.wikipedia.org/wiki/IBM_Information_Management_System</w:t>
        </w:r>
      </w:hyperlink>
      <w:hyperlink w:anchor="fnref33">
        <w:r>
          <w:rPr>
            <w:rStyle w:val="Hyperlink"/>
          </w:rPr>
          <w:t xml:space="preserve">↩</w:t>
        </w:r>
      </w:hyperlink>
    </w:p>
    <w:bookmarkEnd w:id="462"/>
    <w:bookmarkStart w:id="464" w:name="fn34"/>
    <w:p>
      <w:pPr>
        <w:numPr>
          <w:numId w:val="1029"/>
          <w:ilvl w:val="0"/>
        </w:numPr>
      </w:pPr>
      <w:hyperlink r:id="rId463">
        <w:r>
          <w:rPr>
            <w:rStyle w:val="Hyperlink"/>
          </w:rPr>
          <w:t xml:space="preserve">https://docs.microsoft.com/en-us/windows/desktop/SysInfo/structure-of-the-registry</w:t>
        </w:r>
      </w:hyperlink>
      <w:hyperlink w:anchor="fnref34">
        <w:r>
          <w:rPr>
            <w:rStyle w:val="Hyperlink"/>
          </w:rPr>
          <w:t xml:space="preserve">↩</w:t>
        </w:r>
      </w:hyperlink>
    </w:p>
    <w:bookmarkEnd w:id="464"/>
    <w:bookmarkStart w:id="466" w:name="fn35"/>
    <w:p>
      <w:pPr>
        <w:numPr>
          <w:numId w:val="1029"/>
          <w:ilvl w:val="0"/>
        </w:numPr>
      </w:pPr>
      <w:hyperlink r:id="rId465">
        <w:r>
          <w:rPr>
            <w:rStyle w:val="Hyperlink"/>
          </w:rPr>
          <w:t xml:space="preserve">https://en.wikipedia.org/wiki/\acrshort{codasyl}</w:t>
        </w:r>
      </w:hyperlink>
      <w:hyperlink w:anchor="fnref35">
        <w:r>
          <w:rPr>
            <w:rStyle w:val="Hyperlink"/>
          </w:rPr>
          <w:t xml:space="preserve">↩</w:t>
        </w:r>
      </w:hyperlink>
    </w:p>
    <w:bookmarkEnd w:id="466"/>
    <w:bookmarkStart w:id="468" w:name="fn36"/>
    <w:p>
      <w:pPr>
        <w:numPr>
          <w:numId w:val="1029"/>
          <w:ilvl w:val="0"/>
        </w:numPr>
      </w:pPr>
      <w:hyperlink r:id="rId467">
        <w:r>
          <w:rPr>
            <w:rStyle w:val="Hyperlink"/>
          </w:rPr>
          <w:t xml:space="preserve">https://en.wikipedia.org/wiki/Unisys_OS_2200_databases</w:t>
        </w:r>
      </w:hyperlink>
      <w:hyperlink w:anchor="fnref36">
        <w:r>
          <w:rPr>
            <w:rStyle w:val="Hyperlink"/>
          </w:rPr>
          <w:t xml:space="preserve">↩</w:t>
        </w:r>
      </w:hyperlink>
    </w:p>
    <w:bookmarkEnd w:id="468"/>
    <w:bookmarkStart w:id="470" w:name="fn37"/>
    <w:p>
      <w:pPr>
        <w:numPr>
          <w:numId w:val="1029"/>
          <w:ilvl w:val="0"/>
        </w:numPr>
      </w:pPr>
      <w:r>
        <w:t xml:space="preserve">For more information on relational database management systems, see</w:t>
      </w:r>
      <w:r>
        <w:t xml:space="preserve"> </w:t>
      </w:r>
      <w:hyperlink r:id="rId469">
        <w:r>
          <w:rPr>
            <w:rStyle w:val="Hyperlink"/>
          </w:rPr>
          <w:t xml:space="preserve">https://en.wikipedia.org/wiki/Comparison_of_relational_database_management_systems</w:t>
        </w:r>
      </w:hyperlink>
      <w:hyperlink w:anchor="fnref37">
        <w:r>
          <w:rPr>
            <w:rStyle w:val="Hyperlink"/>
          </w:rPr>
          <w:t xml:space="preserve">↩</w:t>
        </w:r>
      </w:hyperlink>
    </w:p>
    <w:bookmarkEnd w:id="470"/>
    <w:bookmarkStart w:id="472" w:name="fn38"/>
    <w:p>
      <w:pPr>
        <w:numPr>
          <w:numId w:val="1029"/>
          <w:ilvl w:val="0"/>
        </w:numPr>
      </w:pPr>
      <w:hyperlink r:id="rId471">
        <w:r>
          <w:rPr>
            <w:rStyle w:val="Hyperlink"/>
          </w:rPr>
          <w:t xml:space="preserve">http://www.jhterbekke.net/XplainDBMS.html</w:t>
        </w:r>
      </w:hyperlink>
      <w:hyperlink w:anchor="fnref38">
        <w:r>
          <w:rPr>
            <w:rStyle w:val="Hyperlink"/>
          </w:rPr>
          <w:t xml:space="preserve">↩</w:t>
        </w:r>
      </w:hyperlink>
    </w:p>
    <w:bookmarkEnd w:id="472"/>
    <w:bookmarkStart w:id="474" w:name="fn39"/>
    <w:p>
      <w:pPr>
        <w:numPr>
          <w:numId w:val="1029"/>
          <w:ilvl w:val="0"/>
        </w:numPr>
      </w:pPr>
      <w:r>
        <w:t xml:space="preserve">For more information on in-memory databases, see</w:t>
      </w:r>
      <w:r>
        <w:t xml:space="preserve"> </w:t>
      </w:r>
      <w:hyperlink r:id="rId473">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4"/>
    <w:bookmarkStart w:id="475"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5"/>
    <w:bookmarkStart w:id="477" w:name="fn41"/>
    <w:p>
      <w:pPr>
        <w:numPr>
          <w:numId w:val="1029"/>
          <w:ilvl w:val="0"/>
        </w:numPr>
      </w:pPr>
      <w:hyperlink r:id="rId476">
        <w:r>
          <w:rPr>
            <w:rStyle w:val="Hyperlink"/>
          </w:rPr>
          <w:t xml:space="preserve">https://www.imdb.com/</w:t>
        </w:r>
      </w:hyperlink>
      <w:hyperlink w:anchor="fnref41">
        <w:r>
          <w:rPr>
            <w:rStyle w:val="Hyperlink"/>
          </w:rPr>
          <w:t xml:space="preserve">↩</w:t>
        </w:r>
      </w:hyperlink>
    </w:p>
    <w:bookmarkEnd w:id="477"/>
    <w:bookmarkStart w:id="478"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8"/>
    <w:bookmarkStart w:id="479"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9"/>
    <w:bookmarkStart w:id="480"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0"/>
    <w:bookmarkStart w:id="481"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1"/>
    <w:bookmarkStart w:id="482"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2"/>
    <w:bookmarkStart w:id="483"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3"/>
    <w:bookmarkStart w:id="484"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4"/>
    <w:bookmarkStart w:id="485"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5"/>
    <w:bookmarkStart w:id="486"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6"/>
    <w:bookmarkStart w:id="487"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7"/>
    <w:bookmarkStart w:id="488"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8"/>
    <w:bookmarkStart w:id="489"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9"/>
    <w:bookmarkStart w:id="490"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0"/>
    <w:bookmarkStart w:id="491"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1"/>
    <w:bookmarkStart w:id="493" w:name="fn56"/>
    <w:p>
      <w:pPr>
        <w:numPr>
          <w:numId w:val="1029"/>
          <w:ilvl w:val="0"/>
        </w:numPr>
      </w:pPr>
      <w:hyperlink r:id="rId492">
        <w:r>
          <w:rPr>
            <w:rStyle w:val="Hyperlink"/>
          </w:rPr>
          <w:t xml:space="preserve">http://www.natashabarrett.org/viva.html</w:t>
        </w:r>
      </w:hyperlink>
      <w:hyperlink w:anchor="fnref56">
        <w:r>
          <w:rPr>
            <w:rStyle w:val="Hyperlink"/>
          </w:rPr>
          <w:t xml:space="preserve">↩</w:t>
        </w:r>
      </w:hyperlink>
    </w:p>
    <w:bookmarkEnd w:id="493"/>
    <w:bookmarkStart w:id="494" w:name="fn57"/>
    <w:p>
      <w:pPr>
        <w:numPr>
          <w:numId w:val="1029"/>
          <w:ilvl w:val="0"/>
        </w:numPr>
      </w:pPr>
      <w:r>
        <w:t xml:space="preserve">A biological field station called ‘La Suerte’ in Costa Rica</w:t>
      </w:r>
      <w:hyperlink w:anchor="fnref57">
        <w:r>
          <w:rPr>
            <w:rStyle w:val="Hyperlink"/>
          </w:rPr>
          <w:t xml:space="preserve">↩</w:t>
        </w:r>
      </w:hyperlink>
    </w:p>
    <w:bookmarkEnd w:id="494"/>
    <w:bookmarkStart w:id="496" w:name="fn58"/>
    <w:p>
      <w:pPr>
        <w:numPr>
          <w:numId w:val="1029"/>
          <w:ilvl w:val="0"/>
        </w:numPr>
      </w:pPr>
      <w:hyperlink r:id="rId495">
        <w:r>
          <w:rPr>
            <w:rStyle w:val="Hyperlink"/>
          </w:rPr>
          <w:t xml:space="preserve">http://www.hmdb.ca/</w:t>
        </w:r>
      </w:hyperlink>
      <w:hyperlink w:anchor="fnref58">
        <w:r>
          <w:rPr>
            <w:rStyle w:val="Hyperlink"/>
          </w:rPr>
          <w:t xml:space="preserve">↩</w:t>
        </w:r>
      </w:hyperlink>
    </w:p>
    <w:bookmarkEnd w:id="496"/>
    <w:bookmarkStart w:id="497"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7"/>
    <w:bookmarkStart w:id="499" w:name="fn60"/>
    <w:p>
      <w:pPr>
        <w:numPr>
          <w:numId w:val="1029"/>
          <w:ilvl w:val="0"/>
        </w:numPr>
      </w:pPr>
      <w:hyperlink r:id="rId498">
        <w:r>
          <w:rPr>
            <w:rStyle w:val="Hyperlink"/>
          </w:rPr>
          <w:t xml:space="preserve">http://aflowlib.org/</w:t>
        </w:r>
      </w:hyperlink>
      <w:hyperlink w:anchor="fnref60">
        <w:r>
          <w:rPr>
            <w:rStyle w:val="Hyperlink"/>
          </w:rPr>
          <w:t xml:space="preserve">↩</w:t>
        </w:r>
      </w:hyperlink>
    </w:p>
    <w:bookmarkEnd w:id="499"/>
    <w:bookmarkStart w:id="501" w:name="fn61"/>
    <w:p>
      <w:pPr>
        <w:numPr>
          <w:numId w:val="1029"/>
          <w:ilvl w:val="0"/>
        </w:numPr>
      </w:pPr>
      <w:r>
        <w:t xml:space="preserve">OpenFrameworks is a C++ program for visuals:</w:t>
      </w:r>
      <w:r>
        <w:t xml:space="preserve"> </w:t>
      </w:r>
      <w:hyperlink r:id="rId500">
        <w:r>
          <w:rPr>
            <w:rStyle w:val="Hyperlink"/>
          </w:rPr>
          <w:t xml:space="preserve">https://openframeworks.cc</w:t>
        </w:r>
      </w:hyperlink>
      <w:hyperlink w:anchor="fnref61">
        <w:r>
          <w:rPr>
            <w:rStyle w:val="Hyperlink"/>
          </w:rPr>
          <w:t xml:space="preserve">↩</w:t>
        </w:r>
      </w:hyperlink>
    </w:p>
    <w:bookmarkEnd w:id="501"/>
    <w:bookmarkStart w:id="502"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2"/>
    <w:bookmarkStart w:id="504" w:name="fn63"/>
    <w:p>
      <w:pPr>
        <w:numPr>
          <w:numId w:val="1029"/>
          <w:ilvl w:val="0"/>
        </w:numPr>
      </w:pPr>
      <w:hyperlink r:id="rId503">
        <w:r>
          <w:rPr>
            <w:rStyle w:val="Hyperlink"/>
          </w:rPr>
          <w:t xml:space="preserve">https://www.iris.edu</w:t>
        </w:r>
      </w:hyperlink>
      <w:hyperlink w:anchor="fnref63">
        <w:r>
          <w:rPr>
            <w:rStyle w:val="Hyperlink"/>
          </w:rPr>
          <w:t xml:space="preserve">↩</w:t>
        </w:r>
      </w:hyperlink>
    </w:p>
    <w:bookmarkEnd w:id="504"/>
    <w:bookmarkStart w:id="506" w:name="fn64"/>
    <w:p>
      <w:pPr>
        <w:numPr>
          <w:numId w:val="1029"/>
          <w:ilvl w:val="0"/>
        </w:numPr>
      </w:pPr>
      <w:hyperlink r:id="rId505">
        <w:r>
          <w:rPr>
            <w:rStyle w:val="Hyperlink"/>
          </w:rPr>
          <w:t xml:space="preserve">https://qcd-audio.at</w:t>
        </w:r>
      </w:hyperlink>
      <w:hyperlink w:anchor="fnref64">
        <w:r>
          <w:rPr>
            <w:rStyle w:val="Hyperlink"/>
          </w:rPr>
          <w:t xml:space="preserve">↩</w:t>
        </w:r>
      </w:hyperlink>
    </w:p>
    <w:bookmarkEnd w:id="506"/>
    <w:bookmarkStart w:id="507"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7"/>
    <w:bookmarkStart w:id="508"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8"/>
    <w:bookmarkStart w:id="509"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9"/>
    <w:bookmarkStart w:id="510"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0"/>
    <w:bookmarkStart w:id="511" w:name="fn69"/>
    <w:p>
      <w:pPr>
        <w:numPr>
          <w:numId w:val="1029"/>
          <w:ilvl w:val="0"/>
        </w:numPr>
      </w:pPr>
      <w:r>
        <w:t xml:space="preserve">DARMS stands for ‘Digital Alternate Representation of Musical Scores.’</w:t>
      </w:r>
      <w:hyperlink w:anchor="fnref69">
        <w:r>
          <w:rPr>
            <w:rStyle w:val="Hyperlink"/>
          </w:rPr>
          <w:t xml:space="preserve">↩</w:t>
        </w:r>
      </w:hyperlink>
    </w:p>
    <w:bookmarkEnd w:id="511"/>
    <w:bookmarkStart w:id="512"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2"/>
    <w:bookmarkStart w:id="513"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3"/>
    <w:bookmarkStart w:id="514"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4"/>
    <w:bookmarkStart w:id="515"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5"/>
    <w:bookmarkStart w:id="516"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6"/>
    <w:bookmarkStart w:id="518"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7">
        <w:r>
          <w:rPr>
            <w:rStyle w:val="Hyperlink"/>
          </w:rPr>
          <w:t xml:space="preserve">https://en.wikipedia.org/wiki/Heap_(data_structure)</w:t>
        </w:r>
      </w:hyperlink>
      <w:hyperlink w:anchor="fnref75">
        <w:r>
          <w:rPr>
            <w:rStyle w:val="Hyperlink"/>
          </w:rPr>
          <w:t xml:space="preserve">↩</w:t>
        </w:r>
      </w:hyperlink>
    </w:p>
    <w:bookmarkEnd w:id="518"/>
    <w:bookmarkStart w:id="519"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9"/>
    <w:bookmarkStart w:id="520"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0"/>
    <w:bookmarkStart w:id="521"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1"/>
    <w:bookmarkStart w:id="523" w:name="fn79"/>
    <w:p>
      <w:pPr>
        <w:numPr>
          <w:numId w:val="1029"/>
          <w:ilvl w:val="0"/>
        </w:numPr>
      </w:pPr>
      <w:bookmarkStart w:id="522" w:name="furthersoftware"/>
      <w:r>
        <w:t xml:space="preserve">[furthersoftware]</w:t>
      </w:r>
      <w:bookmarkEnd w:id="52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3"/>
    <w:bookmarkStart w:id="524"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4"/>
    <w:bookmarkStart w:id="526" w:name="fn81"/>
    <w:p>
      <w:pPr>
        <w:numPr>
          <w:numId w:val="1029"/>
          <w:ilvl w:val="0"/>
        </w:numPr>
      </w:pPr>
      <w:hyperlink r:id="rId525">
        <w:r>
          <w:rPr>
            <w:rStyle w:val="Hyperlink"/>
          </w:rPr>
          <w:t xml:space="preserve">http://insookchoi.com</w:t>
        </w:r>
      </w:hyperlink>
      <w:hyperlink w:anchor="fnref81">
        <w:r>
          <w:rPr>
            <w:rStyle w:val="Hyperlink"/>
          </w:rPr>
          <w:t xml:space="preserve">↩</w:t>
        </w:r>
      </w:hyperlink>
    </w:p>
    <w:bookmarkEnd w:id="526"/>
    <w:bookmarkStart w:id="527"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7"/>
    <w:bookmarkStart w:id="528"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8"/>
    <w:bookmarkStart w:id="530" w:name="fn84"/>
    <w:p>
      <w:pPr>
        <w:numPr>
          <w:numId w:val="1029"/>
          <w:ilvl w:val="0"/>
        </w:numPr>
      </w:pPr>
      <w:r>
        <w:t xml:space="preserve">A video of the installation can be seen here:</w:t>
      </w:r>
      <w:r>
        <w:t xml:space="preserve"> </w:t>
      </w:r>
      <w:hyperlink r:id="rId529">
        <w:r>
          <w:rPr>
            <w:rStyle w:val="Hyperlink"/>
          </w:rPr>
          <w:t xml:space="preserve">https://vimeo.com/23086026</w:t>
        </w:r>
      </w:hyperlink>
      <w:hyperlink w:anchor="fnref84">
        <w:r>
          <w:rPr>
            <w:rStyle w:val="Hyperlink"/>
          </w:rPr>
          <w:t xml:space="preserve">↩</w:t>
        </w:r>
      </w:hyperlink>
    </w:p>
    <w:bookmarkEnd w:id="530"/>
    <w:bookmarkStart w:id="532" w:name="fn85"/>
    <w:p>
      <w:pPr>
        <w:numPr>
          <w:numId w:val="1029"/>
          <w:ilvl w:val="0"/>
        </w:numPr>
      </w:pPr>
      <w:hyperlink r:id="rId531">
        <w:r>
          <w:rPr>
            <w:rStyle w:val="Hyperlink"/>
          </w:rPr>
          <w:t xml:space="preserve">https://sihwapark.com/COMPath</w:t>
        </w:r>
      </w:hyperlink>
      <w:hyperlink w:anchor="fnref85">
        <w:r>
          <w:rPr>
            <w:rStyle w:val="Hyperlink"/>
          </w:rPr>
          <w:t xml:space="preserve">↩</w:t>
        </w:r>
      </w:hyperlink>
    </w:p>
    <w:bookmarkEnd w:id="532"/>
    <w:bookmarkStart w:id="533"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3"/>
    <w:bookmarkStart w:id="534"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4"/>
    <w:bookmarkStart w:id="535"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5"/>
    <w:bookmarkStart w:id="536" w:name="fn89"/>
    <w:p>
      <w:pPr>
        <w:numPr>
          <w:numId w:val="1029"/>
          <w:ilvl w:val="0"/>
        </w:numPr>
      </w:pPr>
      <w:r>
        <w:t xml:space="preserve">Center for New Music and Audio Technologies, Berkeley</w:t>
      </w:r>
      <w:hyperlink w:anchor="fnref89">
        <w:r>
          <w:rPr>
            <w:rStyle w:val="Hyperlink"/>
          </w:rPr>
          <w:t xml:space="preserve">↩</w:t>
        </w:r>
      </w:hyperlink>
    </w:p>
    <w:bookmarkEnd w:id="536"/>
    <w:bookmarkStart w:id="537"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7"/>
    <w:bookmarkStart w:id="538"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8"/>
    <w:bookmarkStart w:id="539"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9"/>
    <w:bookmarkStart w:id="540"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0"/>
    <w:bookmarkStart w:id="541"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1"/>
    <w:bookmarkStart w:id="542"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2"/>
    <w:bookmarkStart w:id="543"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3"/>
    <w:bookmarkStart w:id="544"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4"/>
    <w:bookmarkStart w:id="545"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5"/>
    <w:bookmarkStart w:id="547" w:name="fn99"/>
    <w:p>
      <w:pPr>
        <w:numPr>
          <w:numId w:val="1029"/>
          <w:ilvl w:val="0"/>
        </w:numPr>
      </w:pPr>
      <w:hyperlink r:id="rId546">
        <w:r>
          <w:rPr>
            <w:rStyle w:val="Hyperlink"/>
          </w:rPr>
          <w:t xml:space="preserve">https://en.wikipedia.org/wiki/Leo_Beranek</w:t>
        </w:r>
      </w:hyperlink>
      <w:hyperlink w:anchor="fnref99">
        <w:r>
          <w:rPr>
            <w:rStyle w:val="Hyperlink"/>
          </w:rPr>
          <w:t xml:space="preserve">↩</w:t>
        </w:r>
      </w:hyperlink>
    </w:p>
    <w:bookmarkEnd w:id="547"/>
    <w:bookmarkStart w:id="548"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8"/>
    <w:bookmarkStart w:id="549"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9"/>
    <w:bookmarkStart w:id="551" w:name="fn102"/>
    <w:p>
      <w:pPr>
        <w:numPr>
          <w:numId w:val="1029"/>
          <w:ilvl w:val="0"/>
        </w:numPr>
      </w:pPr>
      <w:hyperlink r:id="rId550">
        <w:r>
          <w:rPr>
            <w:rStyle w:val="Hyperlink"/>
          </w:rPr>
          <w:t xml:space="preserve">https://en.cppreference.com/w/cpp/language/destructor</w:t>
        </w:r>
      </w:hyperlink>
      <w:hyperlink w:anchor="fnref102">
        <w:r>
          <w:rPr>
            <w:rStyle w:val="Hyperlink"/>
          </w:rPr>
          <w:t xml:space="preserve">↩</w:t>
        </w:r>
      </w:hyperlink>
    </w:p>
    <w:bookmarkEnd w:id="551"/>
    <w:bookmarkStart w:id="553" w:name="fn103"/>
    <w:p>
      <w:pPr>
        <w:numPr>
          <w:numId w:val="1029"/>
          <w:ilvl w:val="0"/>
        </w:numPr>
      </w:pPr>
      <w:hyperlink r:id="rId552">
        <w:r>
          <w:rPr>
            <w:rStyle w:val="Hyperlink"/>
          </w:rPr>
          <w:t xml:space="preserve">https://mpc.chs.harvard.edu/</w:t>
        </w:r>
      </w:hyperlink>
      <w:hyperlink w:anchor="fnref103">
        <w:r>
          <w:rPr>
            <w:rStyle w:val="Hyperlink"/>
          </w:rPr>
          <w:t xml:space="preserve">↩</w:t>
        </w:r>
      </w:hyperlink>
    </w:p>
    <w:bookmarkEnd w:id="553"/>
    <w:bookmarkStart w:id="554"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4"/>
    <w:bookmarkStart w:id="555" w:name="fn105"/>
    <w:p>
      <w:pPr>
        <w:numPr>
          <w:numId w:val="1029"/>
          <w:ilvl w:val="0"/>
        </w:numPr>
      </w:pPr>
      <w:r>
        <w:t xml:space="preserve">Programming ‘slang’ for inlet/outlet.</w:t>
      </w:r>
      <w:hyperlink w:anchor="fnref105">
        <w:r>
          <w:rPr>
            <w:rStyle w:val="Hyperlink"/>
          </w:rPr>
          <w:t xml:space="preserve">↩</w:t>
        </w:r>
      </w:hyperlink>
    </w:p>
    <w:bookmarkEnd w:id="555"/>
    <w:bookmarkStart w:id="556" w:name="fn106"/>
    <w:p>
      <w:pPr>
        <w:numPr>
          <w:numId w:val="1029"/>
          <w:ilvl w:val="0"/>
        </w:numPr>
      </w:pPr>
      <w:r>
        <w:t xml:space="preserve">Miller Puckette suggested this during an open discussion at</w:t>
      </w:r>
      <w:hyperlink w:anchor="fnref106">
        <w:r>
          <w:rPr>
            <w:rStyle w:val="Hyperlink"/>
          </w:rPr>
          <w:t xml:space="preserve">↩</w:t>
        </w:r>
      </w:hyperlink>
    </w:p>
    <w:bookmarkEnd w:id="556"/>
    <w:bookmarkStart w:id="557"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7"/>
    <w:bookmarkStart w:id="558"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8"/>
    <w:bookmarkStart w:id="559"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9"/>
    <w:bookmarkStart w:id="561"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0">
        <w:r>
          <w:rPr>
            <w:rStyle w:val="Hyperlink"/>
          </w:rPr>
          <w:t xml:space="preserve">https://en.wikipedia.org/wiki/Lorenz_system</w:t>
        </w:r>
      </w:hyperlink>
      <w:hyperlink w:anchor="fnref110">
        <w:r>
          <w:rPr>
            <w:rStyle w:val="Hyperlink"/>
          </w:rPr>
          <w:t xml:space="preserve">↩</w:t>
        </w:r>
      </w:hyperlink>
    </w:p>
    <w:bookmarkEnd w:id="561"/>
    <w:bookmarkStart w:id="562"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2"/>
    <w:bookmarkStart w:id="564" w:name="fn112"/>
    <w:p>
      <w:pPr>
        <w:numPr>
          <w:numId w:val="1029"/>
          <w:ilvl w:val="0"/>
        </w:numPr>
      </w:pPr>
      <w:hyperlink r:id="rId563">
        <w:r>
          <w:rPr>
            <w:rStyle w:val="Hyperlink"/>
          </w:rPr>
          <w:t xml:space="preserve">https://en.wiktionary.org/wiki/exercise</w:t>
        </w:r>
      </w:hyperlink>
      <w:hyperlink w:anchor="fnref112">
        <w:r>
          <w:rPr>
            <w:rStyle w:val="Hyperlink"/>
          </w:rPr>
          <w:t xml:space="preserve">↩</w:t>
        </w:r>
      </w:hyperlink>
    </w:p>
    <w:bookmarkEnd w:id="564"/>
    <w:bookmarkStart w:id="565"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5"/>
    <w:bookmarkStart w:id="566"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6"/>
    <w:bookmarkStart w:id="567"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7"/>
    <w:bookmarkStart w:id="568"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8"/>
    <w:bookmarkStart w:id="570" w:name="fn117"/>
    <w:p>
      <w:pPr>
        <w:numPr>
          <w:numId w:val="1029"/>
          <w:ilvl w:val="0"/>
        </w:numPr>
      </w:pPr>
      <w:hyperlink r:id="rId569">
        <w:r>
          <w:rPr>
            <w:rStyle w:val="Hyperlink"/>
          </w:rPr>
          <w:t xml:space="preserve">https://ccrma.stanford.edu/~blackrse/</w:t>
        </w:r>
      </w:hyperlink>
      <w:hyperlink w:anchor="fnref117">
        <w:r>
          <w:rPr>
            <w:rStyle w:val="Hyperlink"/>
          </w:rPr>
          <w:t xml:space="preserve">↩</w:t>
        </w:r>
      </w:hyperlink>
    </w:p>
    <w:bookmarkEnd w:id="570"/>
    <w:bookmarkStart w:id="571"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1"/>
    <w:bookmarkStart w:id="572"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2"/>
    <w:bookmarkStart w:id="573"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3"/>
    <w:bookmarkStart w:id="574"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4"/>
    <w:bookmarkStart w:id="575"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5"/>
    <w:bookmarkStart w:id="576"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6"/>
    <w:bookmarkStart w:id="577"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7"/>
    <w:bookmarkStart w:id="578"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8"/>
    <w:bookmarkStart w:id="579"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9"/>
    <w:bookmarkStart w:id="581" w:name="fn127"/>
    <w:p>
      <w:pPr>
        <w:numPr>
          <w:numId w:val="1029"/>
          <w:ilvl w:val="0"/>
        </w:numPr>
      </w:pPr>
      <w:hyperlink r:id="rId580">
        <w:r>
          <w:rPr>
            <w:rStyle w:val="Hyperlink"/>
          </w:rPr>
          <w:t xml:space="preserve">https://www.mersenne.org/primes/</w:t>
        </w:r>
      </w:hyperlink>
      <w:hyperlink w:anchor="fnref127">
        <w:r>
          <w:rPr>
            <w:rStyle w:val="Hyperlink"/>
          </w:rPr>
          <w:t xml:space="preserve">↩</w:t>
        </w:r>
      </w:hyperlink>
    </w:p>
    <w:bookmarkEnd w:id="581"/>
    <w:bookmarkStart w:id="583" w:name="fn128"/>
    <w:p>
      <w:pPr>
        <w:numPr>
          <w:numId w:val="1029"/>
          <w:ilvl w:val="0"/>
        </w:numPr>
      </w:pPr>
      <w:hyperlink r:id="rId582">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3"/>
    <w:bookmarkStart w:id="584"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4"/>
    <w:bookmarkStart w:id="585"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5"/>
    <w:bookmarkStart w:id="587" w:name="fn131"/>
    <w:p>
      <w:pPr>
        <w:numPr>
          <w:numId w:val="1029"/>
          <w:ilvl w:val="0"/>
        </w:numPr>
      </w:pPr>
      <w:r>
        <w:t xml:space="preserve">As an example, I would refer the reader to James Tenney’s work from 1962 “Five Stochastic Studies,” which can be found on his YouTube account:</w:t>
      </w:r>
      <w:r>
        <w:t xml:space="preserve"> </w:t>
      </w:r>
      <w:hyperlink r:id="rId58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7"/>
    <w:bookmarkStart w:id="588"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8"/>
    <w:bookmarkStart w:id="589"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89"/>
    <w:bookmarkStart w:id="590"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0"/>
    <w:bookmarkStart w:id="591"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1"/>
    <w:bookmarkStart w:id="592"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2"/>
    <w:bookmarkStart w:id="593"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3"/>
    <w:bookmarkStart w:id="594"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4"/>
    <w:bookmarkStart w:id="595"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5"/>
    <w:bookmarkStart w:id="596"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6"/>
    <w:bookmarkStart w:id="597"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7"/>
    <w:bookmarkStart w:id="598"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2019-03-18T17:35:22Z</dcterms:created>
  <dcterms:modified xsi:type="dcterms:W3CDTF">2019-03-18T17:35:22Z</dcterms:modified>
</cp:coreProperties>
</file>

<file path=docProps/custom.xml><?xml version="1.0" encoding="utf-8"?>
<Properties xmlns="http://schemas.openxmlformats.org/officeDocument/2006/custom-properties" xmlns:vt="http://schemas.openxmlformats.org/officeDocument/2006/docPropsVTypes"/>
</file>