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8.png" ContentType="image/png"/>
  <Override PartName="/word/media/rId20.jpg" ContentType="image/jpeg"/>
  <Override PartName="/word/media/rId63.png" ContentType="image/png"/>
  <Override PartName="/word/media/rId84.png" ContentType="image/png"/>
  <Override PartName="/word/media/rId81.png" ContentType="image/png"/>
  <Override PartName="/word/media/rId66.png" ContentType="image/png"/>
  <Override PartName="/word/media/rId75.png" ContentType="image/png"/>
  <Override PartName="/word/media/rId32.png" ContentType="image/png"/>
  <Override PartName="/word/media/rId70.png" ContentType="image/png"/>
  <Override PartName="/word/media/rId78.png" ContentType="image/png"/>
  <Override PartName="/word/media/rId8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different-approaches">
        <w:r>
          <w:rPr>
            <w:rStyle w:val="Hyperlink"/>
          </w:rPr>
          <w:t xml:space="preserve">Different approaches</w:t>
        </w:r>
      </w:hyperlink>
    </w:p>
    <w:p>
      <w:pPr>
        <w:pStyle w:val="Compact"/>
        <w:numPr>
          <w:numId w:val="1009"/>
          <w:ilvl w:val="3"/>
        </w:numPr>
      </w:pPr>
      <w:hyperlink w:anchor="computer:audacity">
        <w:r>
          <w:rPr>
            <w:rStyle w:val="Hyperlink"/>
          </w:rPr>
          <w:t xml:space="preserve">Applied Data Structures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computer:realtime">
        <w:r>
          <w:rPr>
            <w:rStyle w:val="Hyperlink"/>
          </w:rPr>
          <w:t xml:space="preserve">Real-time data structures</w:t>
        </w:r>
      </w:hyperlink>
    </w:p>
    <w:p>
      <w:pPr>
        <w:pStyle w:val="Compact"/>
        <w:numPr>
          <w:numId w:val="1009"/>
          <w:ilvl w:val="3"/>
        </w:numPr>
      </w:pPr>
      <w:hyperlink w:anchor="computer:puredata">
        <w:r>
          <w:rPr>
            <w:rStyle w:val="Hyperlink"/>
          </w:rPr>
          <w:t xml:space="preserve">Pure Data</w:t>
        </w:r>
      </w:hyperlink>
    </w:p>
    <w:p>
      <w:pPr>
        <w:pStyle w:val="Compact"/>
        <w:numPr>
          <w:numId w:val="1009"/>
          <w:ilvl w:val="3"/>
        </w:numPr>
      </w:pPr>
      <w:hyperlink w:anchor="computer:datastructures">
        <w:r>
          <w:rPr>
            <w:rStyle w:val="Hyperlink"/>
          </w:rPr>
          <w:t xml:space="preserve">Pd Data Structures</w:t>
        </w:r>
      </w:hyperlink>
    </w:p>
    <w:p>
      <w:pPr>
        <w:pStyle w:val="Compact"/>
        <w:numPr>
          <w:numId w:val="1009"/>
          <w:ilvl w:val="3"/>
        </w:numPr>
      </w:pPr>
      <w:hyperlink w:anchor="computer:rtcmix">
        <w:r>
          <w:rPr>
            <w:rStyle w:val="Hyperlink"/>
          </w:rPr>
          <w:t xml:space="preserve">RtCMIX and the heap</w:t>
        </w:r>
      </w:hyperlink>
    </w:p>
    <w:p>
      <w:pPr>
        <w:pStyle w:val="Compact"/>
        <w:numPr>
          <w:numId w:val="1009"/>
          <w:ilvl w:val="3"/>
        </w:numPr>
      </w:pPr>
      <w:hyperlink w:anchor="computer:openmusic">
        <w:r>
          <w:rPr>
            <w:rStyle w:val="Hyperlink"/>
          </w:rPr>
          <w:t xml:space="preserve">OpenMusic</w:t>
        </w:r>
      </w:hyperlink>
    </w:p>
    <w:p>
      <w:pPr>
        <w:pStyle w:val="Compact"/>
        <w:numPr>
          <w:numId w:val="1009"/>
          <w:ilvl w:val="3"/>
        </w:numPr>
      </w:pPr>
      <w:hyperlink w:anchor="computer:kyma">
        <w:r>
          <w:rPr>
            <w:rStyle w:val="Hyperlink"/>
          </w:rPr>
          <w:t xml:space="preserve">Kyma</w:t>
        </w:r>
      </w:hyperlink>
    </w:p>
    <w:p>
      <w:pPr>
        <w:pStyle w:val="Compact"/>
        <w:numPr>
          <w:numId w:val="1009"/>
          <w:ilvl w:val="3"/>
        </w:numPr>
      </w:pPr>
      <w:hyperlink w:anchor="computer:supercollider">
        <w:r>
          <w:rPr>
            <w:rStyle w:val="Hyperlink"/>
          </w:rPr>
          <w:t xml:space="preserve">SuperCollider and nodes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
        <w:r>
          <w:rPr>
            <w:rStyle w:val="Hyperlink"/>
          </w:rPr>
          <w:t xml:space="preserve">Listening Database</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work">
        <w:r>
          <w:rPr>
            <w:rStyle w:val="Hyperlink"/>
          </w:rPr>
          <w:t xml:space="preserve">The Work of Actors</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Memory">
        <w:r>
          <w:rPr>
            <w:rStyle w:val="Hyperlink"/>
          </w:rPr>
          <w:t xml:space="preserve">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nce">
        <w:r>
          <w:rPr>
            <w:rStyle w:val="Hyperlink"/>
          </w:rPr>
          <w:t xml:space="preserve">Performance</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Performing the Database</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[img:databasingmusic]</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variablility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—beacuse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dependancy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 make within the specific context of the menu; the syntagm is the actual sequence of clicks that the user makes.</w:t>
      </w:r>
    </w:p>
    <w:p>
      <w:pPr>
        <w:pStyle w:val="BodyText"/>
      </w:pPr>
      <w:r>
        <w:t xml:space="preserve">Barthes’ reading of Saussure is mantained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standadrization of resolution can be seen —i.e., image dimensions, frames per second, aspect ratio—, and heard —i.e., audio bit depth, sampling rate,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person">
        <w:r>
          <w:rPr>
            <w:rStyle w:val="Hyperlink"/>
          </w:rPr>
          <w:t xml:space="preserve">[person]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throught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w:t>
      </w:r>
      <w:r>
        <w:t xml:space="preserve"> </w:t>
      </w:r>
      <w:r>
        <w:t xml:space="preserve">dbms</w:t>
      </w:r>
      <w:r>
        <w:t xml:space="preserve">, which are still used in great demand by multiple contemporary companies. The computer’s capability for data processing and storage is inherent in the constitution of database sytems. In this section, I describe the different levels of complexity of database systems as a tree (See Figure</w:t>
      </w:r>
      <w:r>
        <w:t xml:space="preserve"> </w:t>
      </w:r>
      <w:hyperlink w:anchor="img:dbtree">
        <w:r>
          <w:rPr>
            <w:rStyle w:val="Hyperlink"/>
          </w:rPr>
          <w:t xml:space="preserve">4.2</w:t>
        </w:r>
      </w:hyperlink>
      <w:r>
        <w:t xml:space="preserve">), starting from basic data structures to more complex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defininig conditions or macros. With these definitions, their programs can compile with different compilers, accross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w:t>
      </w:r>
      <w:r>
        <w:t xml:space="preserve"> </w:t>
      </w:r>
      <w:r>
        <w:t xml:space="preserve">dbms</w:t>
      </w:r>
      <w:r>
        <w:t xml:space="preserve">, generally used in businesses for data processing and editing, for example:</w:t>
      </w:r>
      <w:r>
        <w:t xml:space="preserve"> </w:t>
      </w:r>
      <w:r>
        <w:t xml:space="preserve">mysql</w:t>
      </w:r>
      <w:r>
        <w:t xml:space="preserve">,</w:t>
      </w:r>
      <w:r>
        <w:t xml:space="preserve"> </w:t>
      </w:r>
      <w:r>
        <w:t xml:space="preserve">postgresql</w:t>
      </w:r>
      <w:r>
        <w:t xml:space="preserve">,</w:t>
      </w:r>
      <w:r>
        <w:t xml:space="preserve"> </w:t>
      </w:r>
      <w:r>
        <w:t xml:space="preserve">nosql</w:t>
      </w:r>
      <w:r>
        <w:t xml:space="preserve">,</w:t>
      </w:r>
      <w:r>
        <w:t xml:space="preserve"> </w:t>
      </w:r>
      <w:r>
        <w:t xml:space="preserve">couchdb</w:t>
      </w:r>
      <w:r>
        <w:t xml:space="preserve"> </w:t>
      </w:r>
      <w:r>
        <w:t xml:space="preserve">and</w:t>
      </w:r>
      <w:r>
        <w:t xml:space="preserve"> </w:t>
      </w:r>
      <w:r>
        <w:t xml:space="preserve">mongodb</w:t>
      </w:r>
      <w:r>
        <w:t xml:space="preserve">.</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w:t>
      </w:r>
      <w:r>
        <w:t xml:space="preserve"> </w:t>
      </w:r>
      <w:r>
        <w:t xml:space="preserve">dbms</w:t>
      </w:r>
      <w:r>
        <w:t xml:space="preserve">s interact with data: the</w:t>
      </w:r>
      <w:r>
        <w:t xml:space="preserve"> </w:t>
      </w:r>
      <w:r>
        <w:t xml:space="preserve">mysql</w:t>
      </w:r>
      <w:r>
        <w:t xml:space="preserve"> </w:t>
      </w:r>
      <w:r>
        <w:t xml:space="preserve">database model allows the user to load a data set in working memory, and establishes a connection between the opened memory and the input/output mechanisms. Networks of trees are data streams running by way of an</w:t>
      </w:r>
      <w:r>
        <w:t xml:space="preserve"> </w:t>
      </w:r>
      <w:r>
        <w:t xml:space="preserve">ip</w:t>
      </w:r>
      <w:r>
        <w:t xml:space="preserve"> </w:t>
      </w:r>
      <w:r>
        <w:t xml:space="preserve">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 data wearhouses,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The central aspect of</w:t>
      </w:r>
      <w:r>
        <w:t xml:space="preserve"> </w:t>
      </w:r>
      <w:r>
        <w:t xml:space="preserve">dbms</w:t>
      </w:r>
      <w:r>
        <w:t xml:space="preserve">s is the database model. These systems implement different database models (See</w:t>
      </w:r>
      <w:r>
        <w:t xml:space="preserve"> </w:t>
      </w:r>
      <w:hyperlink w:anchor="tab:dbmodels">
        <w:r>
          <w:rPr>
            <w:rStyle w:val="Hyperlink"/>
          </w:rPr>
          <w:t xml:space="preserve">[tab:dbmodels]</w:t>
        </w:r>
      </w:hyperlink>
      <w:r>
        <w:t xml:space="preserve">), whose two fundamental features are their structural specifications of data within a</w:t>
      </w:r>
      <w:r>
        <w:t xml:space="preserve"> </w:t>
      </w:r>
      <w:r>
        <w:t xml:space="preserve">ddl</w:t>
      </w:r>
      <w:r>
        <w:t xml:space="preserve"> </w:t>
      </w:r>
      <w:r>
        <w:t xml:space="preserve">and a</w:t>
      </w:r>
      <w:r>
        <w:t xml:space="preserve"> </w:t>
      </w:r>
      <w:r>
        <w:t xml:space="preserve">dml</w:t>
      </w:r>
      <w:r>
        <w:t xml:space="preserve"> </w:t>
      </w:r>
      <w:r>
        <w:t xml:space="preserve">for accessing and updating data</w:t>
      </w:r>
      <w:r>
        <w:t xml:space="preserve"> </w:t>
      </w:r>
      <w:r>
        <w:t xml:space="preserve">(Abiteboul et al. 1995, p. 4)</w:t>
      </w:r>
      <w:r>
        <w:t xml:space="preserve">. In essence, all</w:t>
      </w:r>
      <w:r>
        <w:t xml:space="preserve"> </w:t>
      </w:r>
      <w:r>
        <w:t xml:space="preserve">dbms</w:t>
      </w:r>
      <w:r>
        <w:t xml:space="preserve">s share the same function: provide access to a database. The qualities of this access have a direct influcence on the operational level of businessses. For example, if the database system in charge of airline reservations fails to update immediately, this might result in either double-booking or empty airplanes. Efficiency and speed in database access have a radical effect on business success. Database models have been thought of as collections of conceptual tools to represent real-world entities and their relationships</w:t>
      </w:r>
      <w:r>
        <w:t xml:space="preserve"> </w:t>
      </w:r>
      <w:r>
        <w:t xml:space="preserve">(Angles &amp; Gutierrez 2008, p. 1)</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 Therefore, the database model comes as a consequence of the data structure, which is why I consider the model to be the realm of data structures.</w:t>
      </w:r>
    </w:p>
    <w:p>
      <w:pPr>
        <w:pStyle w:val="BodyText"/>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 How does think</w:t>
      </w:r>
    </w:p>
    <w:p>
      <w:pPr>
        <w:pStyle w:val="Heading3"/>
      </w:pPr>
      <w:bookmarkStart w:id="61" w:name="descriptions"/>
      <w:r>
        <w:t xml:space="preserve">A Brief History of Datbase Models</w:t>
      </w:r>
      <w:bookmarkEnd w:id="61"/>
    </w:p>
    <w:p>
      <w:pPr>
        <w:pStyle w:val="Heading4"/>
      </w:pPr>
      <w:bookmarkStart w:id="62" w:name="model:hierarchical"/>
      <w:r>
        <w:t xml:space="preserve">Hierarchical</w:t>
      </w:r>
      <w:bookmarkEnd w:id="62"/>
    </w:p>
    <w:p>
      <w:pPr>
        <w:pStyle w:val="CaptionedFigure"/>
      </w:pPr>
      <w:bookmarkStart w:id="64"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3"/>
                    <a:stretch>
                      <a:fillRect/>
                    </a:stretch>
                  </pic:blipFill>
                  <pic:spPr bwMode="auto">
                    <a:xfrm>
                      <a:off x="0" y="0"/>
                      <a:ext cx="2692400" cy="1866900"/>
                    </a:xfrm>
                    <a:prstGeom prst="rect">
                      <a:avLst/>
                    </a:prstGeom>
                    <a:noFill/>
                    <a:ln w="9525">
                      <a:noFill/>
                      <a:headEnd/>
                      <a:tailEnd/>
                    </a:ln>
                  </pic:spPr>
                </pic:pic>
              </a:graphicData>
            </a:graphic>
          </wp:inline>
        </w:drawing>
      </w:r>
      <w:bookmarkEnd w:id="64"/>
    </w:p>
    <w:p>
      <w:pPr>
        <w:pStyle w:val="ImageCaption"/>
      </w:pPr>
      <w:r>
        <w:t xml:space="preserve">Diagram of the hierarchical model</w:t>
      </w:r>
    </w:p>
    <w:p>
      <w:pPr>
        <w:pStyle w:val="BodyText"/>
      </w:pPr>
      <w:r>
        <w:t xml:space="preserve">The hierarchical model was developed at</w:t>
      </w:r>
      <w:r>
        <w:t xml:space="preserve"> </w:t>
      </w:r>
      <w:r>
        <w:t xml:space="preserve">ibm</w:t>
      </w:r>
      <w:r>
        <w:t xml:space="preserve"> </w:t>
      </w:r>
      <w:r>
        <w:t xml:space="preserve">during the early 1960s, in conjunction with other American manufacturing conglomerates for NASA’s Project Apollo, resulting in</w:t>
      </w:r>
      <w:r>
        <w:t xml:space="preserve"> </w:t>
      </w:r>
      <w:r>
        <w:t xml:space="preserve">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model in the late 1990s.</w:t>
      </w:r>
    </w:p>
    <w:p>
      <w:pPr>
        <w:pStyle w:val="Heading4"/>
      </w:pPr>
      <w:bookmarkStart w:id="65" w:name="model:network"/>
      <w:r>
        <w:t xml:space="preserve">Network</w:t>
      </w:r>
      <w:bookmarkEnd w:id="65"/>
    </w:p>
    <w:p>
      <w:pPr>
        <w:pStyle w:val="CaptionedFigure"/>
      </w:pPr>
      <w:bookmarkStart w:id="67"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6"/>
                    <a:stretch>
                      <a:fillRect/>
                    </a:stretch>
                  </pic:blipFill>
                  <pic:spPr bwMode="auto">
                    <a:xfrm>
                      <a:off x="0" y="0"/>
                      <a:ext cx="2298700" cy="2552700"/>
                    </a:xfrm>
                    <a:prstGeom prst="rect">
                      <a:avLst/>
                    </a:prstGeom>
                    <a:noFill/>
                    <a:ln w="9525">
                      <a:noFill/>
                      <a:headEnd/>
                      <a:tailEnd/>
                    </a:ln>
                  </pic:spPr>
                </pic:pic>
              </a:graphicData>
            </a:graphic>
          </wp:inline>
        </w:drawing>
      </w:r>
      <w:bookmarkEnd w:id="67"/>
    </w:p>
    <w:p>
      <w:pPr>
        <w:pStyle w:val="ImageCaption"/>
      </w:pPr>
      <w:r>
        <w:t xml:space="preserve">Diagram of the network model</w:t>
      </w:r>
    </w:p>
    <w:p>
      <w:pPr>
        <w:pStyle w:val="BodyText"/>
      </w:pPr>
      <w:r>
        <w:t xml:space="preserve">Invented by Charles Bachman in 1959 and published at the</w:t>
      </w:r>
      <w:r>
        <w:t xml:space="preserve"> </w:t>
      </w:r>
      <w:r>
        <w:t xml:space="preserve">codasyl</w:t>
      </w:r>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68" w:name="navigational-paradigm"/>
      <w:r>
        <w:t xml:space="preserve">Navigational Paradigm</w:t>
      </w:r>
      <w:bookmarkEnd w:id="68"/>
    </w:p>
    <w:p>
      <w:pPr>
        <w:pStyle w:val="FirstParagraph"/>
      </w:pPr>
      <w:r>
        <w:t xml:space="preserve">The advent of disk-based database systems, in contrast to magnetic tape or punched card systems, enabled a different way of thinking database navigation. Working for General Electric’s</w:t>
      </w:r>
      <w:r>
        <w:t xml:space="preserve"> </w:t>
      </w:r>
      <w:r>
        <w:t xml:space="preserve">ids</w:t>
      </w:r>
      <w:r>
        <w:t xml:space="preserve">,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statring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During the 1980s, navigational databases were eclipsed by the relational model, but after the 1990s, they re-emerged with non-relational databases. For example, since</w:t>
      </w:r>
      <w:r>
        <w:t xml:space="preserve"> </w:t>
      </w:r>
      <w:r>
        <w:t xml:space="preserve">dom</w:t>
      </w:r>
      <w:r>
        <w:t xml:space="preserve"> </w:t>
      </w:r>
      <w:r>
        <w:t xml:space="preserve">websites contains a hierarchic structure, they can be accessed using this navigational paradigm.</w:t>
      </w:r>
    </w:p>
    <w:p>
      <w:pPr>
        <w:pStyle w:val="Heading4"/>
      </w:pPr>
      <w:bookmarkStart w:id="69" w:name="model:relational"/>
      <w:r>
        <w:t xml:space="preserve">Relational</w:t>
      </w:r>
      <w:bookmarkEnd w:id="69"/>
    </w:p>
    <w:p>
      <w:pPr>
        <w:pStyle w:val="CaptionedFigure"/>
      </w:pPr>
      <w:bookmarkStart w:id="71"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0"/>
                    <a:stretch>
                      <a:fillRect/>
                    </a:stretch>
                  </pic:blipFill>
                  <pic:spPr bwMode="auto">
                    <a:xfrm>
                      <a:off x="0" y="0"/>
                      <a:ext cx="2540000" cy="1676400"/>
                    </a:xfrm>
                    <a:prstGeom prst="rect">
                      <a:avLst/>
                    </a:prstGeom>
                    <a:noFill/>
                    <a:ln w="9525">
                      <a:noFill/>
                      <a:headEnd/>
                      <a:tailEnd/>
                    </a:ln>
                  </pic:spPr>
                </pic:pic>
              </a:graphicData>
            </a:graphic>
          </wp:inline>
        </w:drawing>
      </w:r>
      <w:bookmarkEnd w:id="71"/>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w:t>
      </w:r>
      <w:r>
        <w:t xml:space="preserve"> </w:t>
      </w:r>
      <w:r>
        <w:t xml:space="preserve">sql</w:t>
      </w:r>
      <w:r>
        <w:t xml:space="preserve">.</w:t>
      </w:r>
    </w:p>
    <w:p>
      <w:pPr>
        <w:pStyle w:val="Heading4"/>
      </w:pPr>
      <w:bookmarkStart w:id="72" w:name="model:nonrelational"/>
      <w:r>
        <w:t xml:space="preserve">Non-Relational</w:t>
      </w:r>
      <w:bookmarkEnd w:id="72"/>
    </w:p>
    <w:p>
      <w:pPr>
        <w:pStyle w:val="FirstParagraph"/>
      </w:pPr>
      <w:r>
        <w:t xml:space="preserve">This is a more general type of database models where the internal structure is different from the tabular kind that the presents, and they are generally refered to as</w:t>
      </w:r>
      <w:r>
        <w:t xml:space="preserve"> </w:t>
      </w:r>
      <w:r>
        <w:t xml:space="preserve">nosql</w:t>
      </w:r>
      <w:r>
        <w:t xml:space="preserve">. Within this class or group of non-relational models, some examples can be: Key-Value databases, which are centered on associative arrays (hash tables) such as python dictionaries; databases, also called document-oriented databases such as XML, YAML, and JSON; databases and mixed graph models such as the way in which the World Wide Web convention (W3C) structures websites, with a URL as a ‘name’ and their content as a ‘graph’; databases; and database systems using combinations of different models.</w:t>
      </w:r>
    </w:p>
    <w:p>
      <w:pPr>
        <w:pStyle w:val="Heading4"/>
      </w:pPr>
      <w:bookmarkStart w:id="73" w:name="model:graph"/>
      <w:r>
        <w:t xml:space="preserve">Graph</w:t>
      </w:r>
      <w:bookmarkEnd w:id="73"/>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w:t>
      </w:r>
    </w:p>
    <w:p>
      <w:pPr>
        <w:pStyle w:val="Heading4"/>
      </w:pPr>
      <w:bookmarkStart w:id="74" w:name="model:object"/>
      <w:r>
        <w:t xml:space="preserve">Object</w:t>
      </w:r>
      <w:bookmarkEnd w:id="74"/>
    </w:p>
    <w:p>
      <w:pPr>
        <w:pStyle w:val="CaptionedFigure"/>
      </w:pPr>
      <w:bookmarkStart w:id="76"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5"/>
                    <a:stretch>
                      <a:fillRect/>
                    </a:stretch>
                  </pic:blipFill>
                  <pic:spPr bwMode="auto">
                    <a:xfrm>
                      <a:off x="0" y="0"/>
                      <a:ext cx="3073400" cy="3111500"/>
                    </a:xfrm>
                    <a:prstGeom prst="rect">
                      <a:avLst/>
                    </a:prstGeom>
                    <a:noFill/>
                    <a:ln w="9525">
                      <a:noFill/>
                      <a:headEnd/>
                      <a:tailEnd/>
                    </a:ln>
                  </pic:spPr>
                </pic:pic>
              </a:graphicData>
            </a:graphic>
          </wp:inline>
        </w:drawing>
      </w:r>
      <w:bookmarkEnd w:id="76"/>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77" w:name="model:semistructured"/>
      <w:r>
        <w:t xml:space="preserve">Semi-structured</w:t>
      </w:r>
      <w:bookmarkEnd w:id="77"/>
    </w:p>
    <w:p>
      <w:pPr>
        <w:pStyle w:val="CaptionedFigure"/>
      </w:pPr>
      <w:bookmarkStart w:id="79"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8"/>
                    <a:stretch>
                      <a:fillRect/>
                    </a:stretch>
                  </pic:blipFill>
                  <pic:spPr bwMode="auto">
                    <a:xfrm>
                      <a:off x="0" y="0"/>
                      <a:ext cx="5334000" cy="2873505"/>
                    </a:xfrm>
                    <a:prstGeom prst="rect">
                      <a:avLst/>
                    </a:prstGeom>
                    <a:noFill/>
                    <a:ln w="9525">
                      <a:noFill/>
                      <a:headEnd/>
                      <a:tailEnd/>
                    </a:ln>
                  </pic:spPr>
                </pic:pic>
              </a:graphicData>
            </a:graphic>
          </wp:inline>
        </w:drawing>
      </w:r>
      <w:bookmarkEnd w:id="79"/>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known database of this kind is the Internet Movie Database (IMDB).</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Heading2"/>
      </w:pPr>
      <w:bookmarkStart w:id="80" w:name="Xb1ac8120eb0efdf1ece00979462e143f6a11d8a"/>
      <w:r>
        <w:t xml:space="preserve">Databasing Sound: Applications of databases in sound</w:t>
      </w:r>
      <w:bookmarkEnd w:id="80"/>
    </w:p>
    <w:p>
      <w:pPr>
        <w:pStyle w:val="FirstParagraph"/>
      </w:pPr>
      <w:r>
        <w:t xml:space="preserve">So far I have reviewed Manovich’s declaration of the database as a new creative center in new media art, and I have taken Hansen’s criticism on Manovich’s disembodied arguments, identifying in Manovich a silent allegiance to Kittler’s posthumanism. The interlocking of data as information and its human residue has been overlooked by the next generation of writers who followed Manovich’s call for ‘info-aesthetics’ in the book .</w:t>
      </w:r>
    </w:p>
    <w:p>
      <w:pPr>
        <w:pStyle w:val="BodyText"/>
      </w:pPr>
      <w:r>
        <w:t xml:space="preserve">Hansen’s emphasis on visual art is well justified within his text, as he goes through great lengths to prove his theory of body and affect within new media while dedicating himself solely to what he considers “the most disembodied” of the senses</w:t>
      </w:r>
      <w:r>
        <w:t xml:space="preserve"> </w:t>
      </w:r>
      <w:r>
        <w:t xml:space="preserve">(Hansen 2004, p. 31)</w:t>
      </w:r>
      <w:r>
        <w:t xml:space="preserve">. However, this is not the case within the collection gathered in . This book constitutes the most comprehensive text on database art so far, however, sound and music practices are absolutely absent. My intention in this section is to take the current state of new media theory and the theory of databases and data structures described in earlier sections, to theorize the use of databases in relation to sound.</w:t>
      </w:r>
    </w:p>
    <w:p>
      <w:pPr>
        <w:pStyle w:val="CaptionedFigure"/>
      </w:pPr>
      <w:r>
        <w:drawing>
          <wp:inline>
            <wp:extent cx="5334000" cy="1046259"/>
            <wp:effectExtent b="0" l="0" r="0" t="0"/>
            <wp:docPr descr="Database performance in relation to computer music practices and their interdisciplinary feedback.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1"/>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2" w:name="img:mir_comp_sonif_interaction"/>
      <w:r>
        <w:t xml:space="preserve">[img:mir_comp_sonif_interaction]</w:t>
      </w:r>
      <w:bookmarkEnd w:id="82"/>
    </w:p>
    <w:p>
      <w:pPr>
        <w:pStyle w:val="BodyText"/>
      </w:pPr>
      <w:r>
        <w:t xml:space="preserve">The database has been present in the music literature as a silent partner since the first computers were used to make music. Figure</w:t>
      </w:r>
      <w:r>
        <w:t xml:space="preserve"> </w:t>
      </w:r>
      <w:hyperlink w:anchor="img:mir_comp_sonif_interaction">
        <w:r>
          <w:rPr>
            <w:rStyle w:val="Hyperlink"/>
          </w:rPr>
          <w:t xml:space="preserve">[img:mir_comp_sonif_interaction]</w:t>
        </w:r>
      </w:hyperlink>
      <w:r>
        <w:t xml:space="preserve"> </w:t>
      </w:r>
      <w:r>
        <w:t xml:space="preserve">represens the position of the database in relation to music practices involving computers. The use of computers and databases can be found in diverse music fields such as</w:t>
      </w:r>
      <w:r>
        <w:t xml:space="preserve"> </w:t>
      </w:r>
      <w:r>
        <w:t xml:space="preserve">cac</w:t>
      </w:r>
      <w:r>
        <w:t xml:space="preserve">, electroacoustic/electronic/computer music, sonification, and</w:t>
      </w:r>
      <w:r>
        <w:t xml:space="preserve"> </w:t>
      </w:r>
      <w:r>
        <w:t xml:space="preserve">mir</w:t>
      </w:r>
      <w:r>
        <w:t xml:space="preserve">.</w:t>
      </w:r>
    </w:p>
    <w:p>
      <w:pPr>
        <w:pStyle w:val="BodyText"/>
      </w:pPr>
      <w:r>
        <w:t xml:space="preserve">In this section, I use the words ‘database’ and ‘computer’ somewhat interchangeably. This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83" w:name="mir"/>
      <w:r>
        <w:t xml:space="preserve">Music Information Retrieval</w:t>
      </w:r>
      <w:bookmarkEnd w:id="83"/>
    </w:p>
    <w:p>
      <w:pPr>
        <w:pStyle w:val="FirstParagraph"/>
      </w:pPr>
      <w:r>
        <w:t xml:space="preserve">In</w:t>
      </w:r>
      <w:r>
        <w:t xml:space="preserve"> </w:t>
      </w:r>
      <w:r>
        <w:t xml:space="preserve">mir</w:t>
      </w:r>
      <w:r>
        <w:t xml:space="preserve">,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and has a crucial position in the field, but in a very different way. This practice combines</w:t>
      </w:r>
      <w:r>
        <w:t xml:space="preserve"> </w:t>
      </w:r>
      <w:r>
        <w:t xml:space="preserve">ir</w:t>
      </w:r>
      <w:r>
        <w:t xml:space="preserve"> </w:t>
      </w:r>
      <w:r>
        <w:t xml:space="preserve">with music theory, and it has been present in academia for a while, most generally within electrical engineering departments. The objective of</w:t>
      </w:r>
      <w:r>
        <w:t xml:space="preserve"> </w:t>
      </w:r>
      <w:r>
        <w:t xml:space="preserve">mir</w:t>
      </w:r>
      <w:r>
        <w:t xml:space="preserve"> </w:t>
      </w:r>
      <w:r>
        <w:t xml:space="preserve">is to obtain useful information from the analysis of sound signals. Therefore, out of an audio file which might contain millions of audio samples, a database of a handful feature descriptors</w:t>
      </w:r>
      <w:hyperlink w:anchor="fn5">
        <w:r>
          <w:rPr>
            <w:vertAlign w:val="superscript"/>
            <w:rStyle w:val="Hyperlink"/>
          </w:rPr>
          <w:t xml:space="preserve">5</w:t>
        </w:r>
      </w:hyperlink>
      <w:r>
        <w:t xml:space="preserve"> </w:t>
      </w:r>
      <w:r>
        <w:t xml:space="preserve">is obtained in order to classify the file. Thus, by representing a complex signal with a small number of data points —i.e., dimensionality reduction—,</w:t>
      </w:r>
      <w:r>
        <w:t xml:space="preserve"> </w:t>
      </w:r>
      <w:r>
        <w:t xml:space="preserve">mir</w:t>
      </w:r>
      <w:r>
        <w:t xml:space="preserve"> </w:t>
      </w:r>
      <w:r>
        <w:t xml:space="preserve">defines an easily navigable information space.</w:t>
      </w:r>
    </w:p>
    <w:p>
      <w:pPr>
        <w:pStyle w:val="CaptionedFigure"/>
      </w:pPr>
      <w:bookmarkStart w:id="85" w:name="img:mir"/>
      <w:r>
        <w:drawing>
          <wp:inline>
            <wp:extent cx="2743200" cy="1435100"/>
            <wp:effectExtent b="0" l="0" r="0" t="0"/>
            <wp:docPr descr="Diagram of database performance in music information retrieval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4"/>
                    <a:stretch>
                      <a:fillRect/>
                    </a:stretch>
                  </pic:blipFill>
                  <pic:spPr bwMode="auto">
                    <a:xfrm>
                      <a:off x="0" y="0"/>
                      <a:ext cx="2743200" cy="1435100"/>
                    </a:xfrm>
                    <a:prstGeom prst="rect">
                      <a:avLst/>
                    </a:prstGeom>
                    <a:noFill/>
                    <a:ln w="9525">
                      <a:noFill/>
                      <a:headEnd/>
                      <a:tailEnd/>
                    </a:ln>
                  </pic:spPr>
                </pic:pic>
              </a:graphicData>
            </a:graphic>
          </wp:inline>
        </w:drawing>
      </w:r>
      <w:bookmarkEnd w:id="85"/>
    </w:p>
    <w:p>
      <w:pPr>
        <w:pStyle w:val="ImageCaption"/>
      </w:pPr>
      <w:r>
        <w:t xml:space="preserve">Diagram of database performance in music information retrieval practices. The database is visibly next to the computer, and the two bottom arrows indicate the intervention of the human operator.</w:t>
      </w:r>
      <w:r>
        <w:t xml:space="preserve"> </w:t>
      </w:r>
    </w:p>
    <w:p>
      <w:pPr>
        <w:pStyle w:val="BodyText"/>
      </w:pPr>
      <w:r>
        <w:t xml:space="preserve">The space of navigation is often referred to as information or feature space, which essentially consists of a database of feature descriptors that can be navigated. Over the 18 years of the</w:t>
      </w:r>
      <w:r>
        <w:t xml:space="preserve"> </w:t>
      </w:r>
      <w:r>
        <w:t xml:space="preserve">ismir</w:t>
      </w:r>
      <w:r>
        <w:t xml:space="preserve"> </w:t>
      </w:r>
      <w:r>
        <w:t xml:space="preserve">conference, more than thirty databases of this sort have been publicly created and released, to classify millions of songs and musical genres. This type of database navigation has been used to perform automatic tasks such as categorization for recommendation systems, track separation or instrument recognition, and score transcriptions. In the following section, some of the uses of these databases will be mentioned.</w:t>
      </w:r>
      <w:hyperlink w:anchor="fn6">
        <w:r>
          <w:rPr>
            <w:vertAlign w:val="superscript"/>
            <w:rStyle w:val="Hyperlink"/>
          </w:rPr>
          <w:t xml:space="preserve">6</w:t>
        </w:r>
      </w:hyperlink>
    </w:p>
    <w:p>
      <w:pPr>
        <w:pStyle w:val="BodyText"/>
      </w:pPr>
      <w:r>
        <w:t xml:space="preserve">Among the many analytical uses of</w:t>
      </w:r>
      <w:r>
        <w:t xml:space="preserve"> </w:t>
      </w:r>
      <w:r>
        <w:t xml:space="preserve">mir</w:t>
      </w:r>
      <w:r>
        <w:t xml:space="preserve"> </w:t>
      </w:r>
      <w:r>
        <w:t xml:space="preserve">over the years, I would like to point to the</w:t>
      </w:r>
      <w:r>
        <w:t xml:space="preserve"> </w:t>
      </w:r>
      <w:r>
        <w:rPr>
          <w:i/>
        </w:rPr>
        <w:t xml:space="preserve">Semantic Hi-Fi</w:t>
      </w:r>
      <w:r>
        <w:t xml:space="preserve"> </w:t>
      </w:r>
      <w:r>
        <w:t xml:space="preserve">system, under development for at</w:t>
      </w:r>
      <w:r>
        <w:t xml:space="preserve"> </w:t>
      </w:r>
      <w:r>
        <w:t xml:space="preserve">ircam</w:t>
      </w:r>
      <w:r>
        <w:t xml:space="preserve"> </w:t>
      </w:r>
      <w:r>
        <w:t xml:space="preserve">under the supervision of Hugues Vinet</w:t>
      </w:r>
      <w:r>
        <w:t xml:space="preserve"> </w:t>
      </w:r>
      <w:r>
        <w:t xml:space="preserve">(Vinet 2005)</w:t>
      </w:r>
      <w:r>
        <w:t xml:space="preserve">. It consisted of a database system aimed for content-based querying of audio files, which would enable</w:t>
      </w:r>
      <w:r>
        <w:t xml:space="preserve"> </w:t>
      </w:r>
      <w:r>
        <w:t xml:space="preserve">dj</w:t>
      </w:r>
      <w:r>
        <w:t xml:space="preserve">’s to browse through files, apply beat-synchronized transitions between them, and many other automated tasks. The project lasted for over three years, and stemmed from the research of another previous project by Vinet at</w:t>
      </w:r>
      <w:r>
        <w:t xml:space="preserve"> </w:t>
      </w:r>
      <w:r>
        <w:t xml:space="preserve">ircam</w:t>
      </w:r>
      <w:r>
        <w:t xml:space="preserve">, the</w:t>
      </w:r>
      <w:r>
        <w:t xml:space="preserve"> </w:t>
      </w:r>
      <w:r>
        <w:t xml:space="preserve">cuidado</w:t>
      </w:r>
      <w:r>
        <w:t xml:space="preserve"> </w:t>
      </w:r>
      <w:r>
        <w:t xml:space="preserve">project</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w:t>
      </w:r>
      <w:r>
        <w:t xml:space="preserve"> </w:t>
      </w:r>
      <w:r>
        <w:t xml:space="preserve">mir</w:t>
      </w:r>
      <w:r>
        <w:t xml:space="preserve"> </w:t>
      </w:r>
      <w:r>
        <w:t xml:space="preserve">has given for the database have been:</w:t>
      </w:r>
    </w:p>
    <w:p>
      <w:pPr>
        <w:numPr>
          <w:numId w:val="1021"/>
          <w:ilvl w:val="0"/>
        </w:numPr>
      </w:pPr>
      <w:r>
        <w:t xml:space="preserve">to create digital libraries</w:t>
      </w:r>
      <w:r>
        <w:t xml:space="preserve"> </w:t>
      </w:r>
      <w:r>
        <w:t xml:space="preserve">(Dunn 2000)</w:t>
      </w:r>
    </w:p>
    <w:p>
      <w:pPr>
        <w:numPr>
          <w:numId w:val="1021"/>
          <w:ilvl w:val="0"/>
        </w:numPr>
      </w:pPr>
      <w:r>
        <w:t xml:space="preserve">to store actual music notation</w:t>
      </w:r>
      <w:r>
        <w:t xml:space="preserve"> </w:t>
      </w:r>
      <w:r>
        <w:t xml:space="preserve">(Good 2000)</w:t>
      </w:r>
    </w:p>
    <w:p>
      <w:pPr>
        <w:numPr>
          <w:numId w:val="1021"/>
          <w:ilvl w:val="0"/>
        </w:numPr>
      </w:pPr>
      <w:r>
        <w:t xml:space="preserve">for audio classification and clustering</w:t>
      </w:r>
      <w:r>
        <w:t xml:space="preserve"> </w:t>
      </w:r>
      <w:r>
        <w:t xml:space="preserve">(Homburg et al. 2005, Yang 2001)</w:t>
      </w:r>
    </w:p>
    <w:p>
      <w:pPr>
        <w:numPr>
          <w:numId w:val="1021"/>
          <w:ilvl w:val="0"/>
        </w:numPr>
      </w:pPr>
      <w:r>
        <w:t xml:space="preserve">for the evaluation of multiple-source, fundamental frequency estimation algorithms</w:t>
      </w:r>
      <w:r>
        <w:t xml:space="preserve"> </w:t>
      </w:r>
      <w:r>
        <w:t xml:space="preserve">(Yeh et al. 2007)</w:t>
      </w:r>
    </w:p>
    <w:p>
      <w:pPr>
        <w:numPr>
          <w:numId w:val="1021"/>
          <w:ilvl w:val="0"/>
        </w:numPr>
      </w:pPr>
      <w:r>
        <w:t xml:space="preserve">to describe performance expression</w:t>
      </w:r>
      <w:r>
        <w:t xml:space="preserve"> </w:t>
      </w:r>
      <w:r>
        <w:t xml:space="preserve">(Hashida et al. 2008)</w:t>
      </w:r>
    </w:p>
    <w:p>
      <w:pPr>
        <w:numPr>
          <w:numId w:val="1021"/>
          <w:ilvl w:val="0"/>
        </w:numPr>
      </w:pPr>
      <w:r>
        <w:t xml:space="preserve">for genre recognition and classification</w:t>
      </w:r>
      <w:r>
        <w:t xml:space="preserve"> </w:t>
      </w:r>
      <w:r>
        <w:t xml:space="preserve">(Jr. et al. 2008, Sanden et al. 2010, Xu et al. 2005)</w:t>
      </w:r>
    </w:p>
    <w:p>
      <w:pPr>
        <w:numPr>
          <w:numId w:val="1021"/>
          <w:ilvl w:val="0"/>
        </w:numPr>
      </w:pPr>
      <w:r>
        <w:t xml:space="preserve">for structural analysis</w:t>
      </w:r>
      <w:r>
        <w:t xml:space="preserve"> </w:t>
      </w:r>
      <w:r>
        <w:t xml:space="preserve">(Smith et al. 2011)</w:t>
      </w:r>
    </w:p>
    <w:p>
      <w:pPr>
        <w:numPr>
          <w:numId w:val="1021"/>
          <w:ilvl w:val="0"/>
        </w:numPr>
      </w:pPr>
      <w:r>
        <w:t xml:space="preserve">for contextual music listening pattern detection using social media</w:t>
      </w:r>
      <w:r>
        <w:t xml:space="preserve"> </w:t>
      </w:r>
      <w:r>
        <w:t xml:space="preserve">(Hauger et al. 2013)</w:t>
      </w:r>
    </w:p>
    <w:p>
      <w:pPr>
        <w:numPr>
          <w:numId w:val="1021"/>
          <w:ilvl w:val="0"/>
        </w:numPr>
      </w:pPr>
      <w:r>
        <w:t xml:space="preserve">to train models for phoneme detection</w:t>
      </w:r>
      <w:r>
        <w:t xml:space="preserve"> </w:t>
      </w:r>
      <w:r>
        <w:t xml:space="preserve">(Proutskova et al. 2012)</w:t>
      </w:r>
    </w:p>
    <w:p>
      <w:pPr>
        <w:numPr>
          <w:numId w:val="1021"/>
          <w:ilvl w:val="0"/>
        </w:numPr>
      </w:pPr>
      <w:r>
        <w:t xml:space="preserve">for schenkerian analysis</w:t>
      </w:r>
      <w:r>
        <w:t xml:space="preserve"> </w:t>
      </w:r>
      <w:r>
        <w:t xml:space="preserve">(Kirlin 2014)</w:t>
      </w:r>
    </w:p>
    <w:p>
      <w:pPr>
        <w:numPr>
          <w:numId w:val="1021"/>
          <w:ilvl w:val="0"/>
        </w:numPr>
      </w:pPr>
      <w:r>
        <w:t xml:space="preserve">for tonal music analysis using generative theory of tonal music (GTTM)</w:t>
      </w:r>
      <w:r>
        <w:t xml:space="preserve"> </w:t>
      </w:r>
      <w:r>
        <w:t xml:space="preserve">(Hamanaka et al. 2014)</w:t>
      </w:r>
    </w:p>
    <w:p>
      <w:pPr>
        <w:numPr>
          <w:numId w:val="1021"/>
          <w:ilvl w:val="0"/>
        </w:numPr>
      </w:pPr>
      <w:r>
        <w:t xml:space="preserve">for counterpoint analysis</w:t>
      </w:r>
      <w:r>
        <w:t xml:space="preserve"> </w:t>
      </w:r>
      <w:r>
        <w:t xml:space="preserve">(Antila &amp; Cumming 2014)</w:t>
      </w:r>
    </w:p>
    <w:p>
      <w:pPr>
        <w:numPr>
          <w:numId w:val="1021"/>
          <w:ilvl w:val="0"/>
        </w:numPr>
      </w:pPr>
      <w:r>
        <w:t xml:space="preserve">for emotion recognition and color associations in the listener</w:t>
      </w:r>
      <w:r>
        <w:t xml:space="preserve"> </w:t>
      </w:r>
      <w:r>
        <w:t xml:space="preserve">(Pesek et al. 2014)</w:t>
      </w:r>
    </w:p>
    <w:p>
      <w:pPr>
        <w:numPr>
          <w:numId w:val="1021"/>
          <w:ilvl w:val="0"/>
        </w:numPr>
      </w:pPr>
      <w:r>
        <w:t xml:space="preserve">for melody extraction</w:t>
      </w:r>
      <w:r>
        <w:t xml:space="preserve"> </w:t>
      </w:r>
      <w:r>
        <w:t xml:space="preserve">(Bittner et al. 2014)</w:t>
      </w:r>
    </w:p>
    <w:p>
      <w:pPr>
        <w:numPr>
          <w:numId w:val="1021"/>
          <w:ilvl w:val="0"/>
        </w:numPr>
      </w:pPr>
      <w:r>
        <w:t xml:space="preserve">for harmonic analysis</w:t>
      </w:r>
      <w:r>
        <w:t xml:space="preserve"> </w:t>
      </w:r>
      <w:r>
        <w:t xml:space="preserve">(Devaney et al. 2015)</w:t>
      </w:r>
    </w:p>
    <w:p>
      <w:pPr>
        <w:numPr>
          <w:numId w:val="1021"/>
          <w:ilvl w:val="0"/>
        </w:numPr>
      </w:pPr>
      <w:r>
        <w:t xml:space="preserve">for the evaluation of tempo estimation and key detection algorithms</w:t>
      </w:r>
      <w:r>
        <w:t xml:space="preserve"> </w:t>
      </w:r>
      <w:r>
        <w:t xml:space="preserve">(Knees et al. 2015)</w:t>
      </w:r>
    </w:p>
    <w:p>
      <w:pPr>
        <w:numPr>
          <w:numId w:val="1021"/>
          <w:ilvl w:val="0"/>
        </w:numPr>
      </w:pPr>
      <w:r>
        <w:t xml:space="preserve">for orchestration</w:t>
      </w:r>
      <w:r>
        <w:t xml:space="preserve"> </w:t>
      </w:r>
      <w:r>
        <w:t xml:space="preserve">(Crestel et al. 2017)</w:t>
      </w:r>
    </w:p>
    <w:p>
      <w:pPr>
        <w:numPr>
          <w:numId w:val="1021"/>
          <w:ilvl w:val="0"/>
        </w:numPr>
      </w:pPr>
      <w:r>
        <w:t xml:space="preserve">for computational musicology</w:t>
      </w:r>
      <w:hyperlink w:anchor="fn7">
        <w:r>
          <w:rPr>
            <w:vertAlign w:val="superscript"/>
            <w:rStyle w:val="Hyperlink"/>
          </w:rPr>
          <w:t xml:space="preserve">7</w:t>
        </w:r>
      </w:hyperlink>
      <w:r>
        <w:t xml:space="preserve"> </w:t>
      </w:r>
      <w:r>
        <w:t xml:space="preserve">(Parada-Cabaleiro et al. 2017)</w:t>
      </w:r>
    </w:p>
    <w:p>
      <w:pPr>
        <w:numPr>
          <w:numId w:val="1021"/>
          <w:ilvl w:val="0"/>
        </w:numPr>
      </w:pPr>
      <w:r>
        <w:t xml:space="preserve">for training and evaluating chord transcription algorithms</w:t>
      </w:r>
      <w:r>
        <w:t xml:space="preserve"> </w:t>
      </w:r>
      <w:r>
        <w:t xml:space="preserve">(Eremenko et al. 2018)</w:t>
      </w:r>
    </w:p>
    <w:p>
      <w:pPr>
        <w:numPr>
          <w:numId w:val="1021"/>
          <w:ilvl w:val="0"/>
        </w:numPr>
      </w:pPr>
      <w:r>
        <w:t xml:space="preserve">for multi-instrument recognition</w:t>
      </w:r>
      <w:r>
        <w:t xml:space="preserve"> </w:t>
      </w:r>
      <w:r>
        <w:t xml:space="preserve">(Humphrey et al. 2018)</w:t>
      </w:r>
    </w:p>
    <w:p>
      <w:pPr>
        <w:pStyle w:val="Heading3"/>
      </w:pPr>
      <w:bookmarkStart w:id="86" w:name="sonification"/>
      <w:r>
        <w:t xml:space="preserve">Sonification</w:t>
      </w:r>
      <w:bookmarkEnd w:id="86"/>
    </w:p>
    <w:p>
      <w:pPr>
        <w:pStyle w:val="CaptionedFigure"/>
      </w:pPr>
      <w:bookmarkStart w:id="88"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87"/>
                    <a:stretch>
                      <a:fillRect/>
                    </a:stretch>
                  </pic:blipFill>
                  <pic:spPr bwMode="auto">
                    <a:xfrm>
                      <a:off x="0" y="0"/>
                      <a:ext cx="2019300" cy="1879600"/>
                    </a:xfrm>
                    <a:prstGeom prst="rect">
                      <a:avLst/>
                    </a:prstGeom>
                    <a:noFill/>
                    <a:ln w="9525">
                      <a:noFill/>
                      <a:headEnd/>
                      <a:tailEnd/>
                    </a:ln>
                  </pic:spPr>
                </pic:pic>
              </a:graphicData>
            </a:graphic>
          </wp:inline>
        </w:drawing>
      </w:r>
      <w:bookmarkEnd w:id="88"/>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To a certain extent, the database is the ground floor of sonification, or what allows sonification to emerge as a practice. The sonified data is very likely to be digital</w:t>
      </w:r>
      <w:hyperlink w:anchor="fn8">
        <w:r>
          <w:rPr>
            <w:vertAlign w:val="superscript"/>
            <w:rStyle w:val="Hyperlink"/>
          </w:rPr>
          <w:t xml:space="preserve">8</w:t>
        </w:r>
      </w:hyperlink>
      <w:r>
        <w:t xml:space="preserve">, which means that data needs to be stored in a structured way for fast access by computers, that is, data needs to be anchored in a database, and its inner relationships translated acoustically</w:t>
      </w:r>
      <w:r>
        <w:t xml:space="preserve"> </w:t>
      </w:r>
      <w:r>
        <w:t xml:space="preserve">(Walker &amp; Nees 2011, p. 9)</w:t>
      </w:r>
      <w:r>
        <w:t xml:space="preserve">.</w:t>
      </w:r>
    </w:p>
    <w:p>
      <w:pPr>
        <w:pStyle w:val="BodyText"/>
      </w:pPr>
      <w:r>
        <w:t xml:space="preserve">According to Walker and Nees, there are three types of sonifications: event-based, model-based, and continuous. I understand these types of sonification are ways of performing a database. Continuous sonification (or audification) consists of directly translating waveforms of periodic data into sound, thus reading a portion of the database directly as samples</w:t>
      </w:r>
      <w:r>
        <w:t xml:space="preserve"> </w:t>
      </w:r>
      <w:r>
        <w:t xml:space="preserve">(Walker &amp; Nees 2011, p. 17)</w:t>
      </w:r>
      <w:r>
        <w:t xml:space="preserve">. Model-based sonification is useful for what is known as data exploration, a process driven by the interaction of the user with a virtual model of the data</w:t>
      </w:r>
      <w:r>
        <w:t xml:space="preserve"> </w:t>
      </w:r>
      <w:r>
        <w:t xml:space="preserve">(Walker &amp; Nees 2011, p. 17)</w:t>
      </w:r>
      <w:r>
        <w:t xml:space="preserve">. Event-based (or parameter mapping) sonification is aimed at representing changes in a database as acoustic saliences. In this sense, some dimensions of the data need to be translated into acoustic parameters, such as frequency, periodicity, density, etc.</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all of the mentioned types of sonifications, the data comes first, and it needs to be pre-processed so that it can be adapted to the sound synthesis engines of choice. Sonification, as a “relatively recent subset of auditory display,” belongs to the broader scope of information systems such as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w:t>
      </w:r>
    </w:p>
    <w:p>
      <w:pPr>
        <w:pStyle w:val="BodyText"/>
      </w:pPr>
      <w:r>
        <w:t xml:space="preserve">In what follows, I present some instances of sonification practices as described by their authors.</w:t>
      </w:r>
    </w:p>
    <w:p>
      <w:pPr>
        <w:pStyle w:val="Heading4"/>
      </w:pPr>
      <w:bookmarkStart w:id="89" w:name="sonification:parametermapping"/>
      <w:r>
        <w:t xml:space="preserve">Parameter mapping</w:t>
      </w:r>
      <w:bookmarkEnd w:id="89"/>
    </w:p>
    <w:p>
      <w:pPr>
        <w:pStyle w:val="Heading5"/>
      </w:pPr>
      <w:bookmarkStart w:id="90" w:name="dow"/>
      <w:r>
        <w:t xml:space="preserve">DOW</w:t>
      </w:r>
      <w:bookmarkEnd w:id="90"/>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9">
        <w:r>
          <w:rPr>
            <w:vertAlign w:val="superscript"/>
            <w:rStyle w:val="Hyperlink"/>
          </w:rPr>
          <w:t xml:space="preserve">9</w:t>
        </w:r>
      </w:hyperlink>
    </w:p>
    <w:p>
      <w:pPr>
        <w:pStyle w:val="Heading5"/>
      </w:pPr>
      <w:bookmarkStart w:id="91" w:name="medical-images"/>
      <w:r>
        <w:t xml:space="preserve">Medical Images</w:t>
      </w:r>
      <w:bookmarkEnd w:id="91"/>
    </w:p>
    <w:p>
      <w:pPr>
        <w:pStyle w:val="FirstParagraph"/>
      </w:pPr>
      <w:r>
        <w:t xml:space="preserve">Cadiz et al</w:t>
      </w:r>
      <w:r>
        <w:t xml:space="preserve"> </w:t>
      </w:r>
      <w:r>
        <w:t xml:space="preserve">(Cádiz et al. 2015)</w:t>
      </w:r>
      <w:r>
        <w:t xml:space="preserve"> </w:t>
      </w:r>
      <w:r>
        <w:t xml:space="preserve">proposed a sonification approach based on statistical descriptors of</w:t>
      </w:r>
      <w:r>
        <w:t xml:space="preserve"> </w:t>
      </w:r>
      <w:r>
        <w:t xml:space="preserve">roi</w:t>
      </w:r>
      <w:r>
        <w:t xml:space="preserve"> </w:t>
      </w:r>
      <w:r>
        <w:t xml:space="preserve">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2" w:name="sonification:model"/>
      <w:r>
        <w:t xml:space="preserve">Model-based sonification</w:t>
      </w:r>
      <w:bookmarkEnd w:id="92"/>
    </w:p>
    <w:p>
      <w:pPr>
        <w:pStyle w:val="Heading5"/>
      </w:pPr>
      <w:bookmarkStart w:id="93" w:name="space"/>
      <w:r>
        <w:t xml:space="preserve">Space</w:t>
      </w:r>
      <w:bookmarkEnd w:id="93"/>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w:t>
      </w:r>
      <w:r>
        <w:t xml:space="preserve"> </w:t>
      </w:r>
      <w:r>
        <w:t xml:space="preserve">qcd-audio</w:t>
      </w:r>
      <w:r>
        <w:t xml:space="preserve"> </w:t>
      </w:r>
      <w:r>
        <w:t xml:space="preserve">project</w:t>
      </w:r>
      <w:r>
        <w:t xml:space="preserve"> </w:t>
      </w:r>
      <w:r>
        <w:t xml:space="preserve">(Vogt et al. 2012)</w:t>
      </w:r>
      <w:r>
        <w:t xml:space="preserve"> </w:t>
      </w:r>
      <w:r>
        <w:t xml:space="preserve">at the</w:t>
      </w:r>
      <w:r>
        <w:t xml:space="preserve"> </w:t>
      </w:r>
      <w:r>
        <w:t xml:space="preserve">iem</w:t>
      </w:r>
      <w:r>
        <w:t xml:space="preserve"> </w:t>
      </w:r>
      <w:r>
        <w:t xml:space="preserve">of the University of Music and Performing Arts in Graz. Within this installation, they proposed a three dimensional, navigable space holding a Monte Carlo simulation of the theory of</w:t>
      </w:r>
      <w:r>
        <w:t xml:space="preserve"> </w:t>
      </w:r>
      <w:r>
        <w:t xml:space="preserve">qed</w:t>
      </w:r>
      <w:r>
        <w:t xml:space="preserve">. Within this</w:t>
      </w:r>
      <w:r>
        <w:t xml:space="preserve"> </w:t>
      </w:r>
      <w:r>
        <w:t xml:space="preserve">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4" w:name="sonification:artistic"/>
      <w:r>
        <w:t xml:space="preserve">Artistic sonification</w:t>
      </w:r>
      <w:bookmarkEnd w:id="94"/>
    </w:p>
    <w:p>
      <w:pPr>
        <w:pStyle w:val="Heading5"/>
      </w:pPr>
      <w:bookmarkStart w:id="95" w:name="wolves"/>
      <w:r>
        <w:t xml:space="preserve">Wolves</w:t>
      </w:r>
      <w:bookmarkEnd w:id="95"/>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0">
        <w:r>
          <w:rPr>
            <w:vertAlign w:val="superscript"/>
            <w:rStyle w:val="Hyperlink"/>
          </w:rPr>
          <w:t xml:space="preserve">10</w:t>
        </w:r>
      </w:hyperlink>
    </w:p>
    <w:p>
      <w:pPr>
        <w:pStyle w:val="Heading5"/>
      </w:pPr>
      <w:bookmarkStart w:id="96" w:name="selva"/>
      <w:r>
        <w:t xml:space="preserve">Selva</w:t>
      </w:r>
      <w:bookmarkEnd w:id="96"/>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1">
        <w:r>
          <w:rPr>
            <w:vertAlign w:val="superscript"/>
            <w:rStyle w:val="Hyperlink"/>
          </w:rPr>
          <w:t xml:space="preserve">11</w:t>
        </w:r>
      </w:hyperlink>
      <w:r>
        <w:t xml:space="preserve"> </w:t>
      </w:r>
      <w:r>
        <w:t xml:space="preserve">using 14-hour long recordings taken from a forest</w:t>
      </w:r>
      <w:hyperlink w:anchor="fn12">
        <w:r>
          <w:rPr>
            <w:vertAlign w:val="superscript"/>
            <w:rStyle w:val="Hyperlink"/>
          </w:rPr>
          <w:t xml:space="preserve">12</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97" w:name="ocean"/>
      <w:r>
        <w:t xml:space="preserve">Ocean</w:t>
      </w:r>
      <w:bookmarkEnd w:id="97"/>
    </w:p>
    <w:p>
      <w:pPr>
        <w:pStyle w:val="FirstParagraph"/>
      </w:pPr>
      <w:r>
        <w:t xml:space="preserve">Bob L. Sturm</w:t>
      </w:r>
      <w:r>
        <w:t xml:space="preserve"> </w:t>
      </w:r>
      <w:r>
        <w:t xml:space="preserve">(Sturm 2002)</w:t>
      </w:r>
      <w:r>
        <w:t xml:space="preserve"> </w:t>
      </w:r>
      <w:r>
        <w:t xml:space="preserve">sonified ocean wave conditions of the US Pacific coast obtained by the</w:t>
      </w:r>
      <w:r>
        <w:t xml:space="preserve"> </w:t>
      </w:r>
      <w:r>
        <w:t xml:space="preserve">cdip</w:t>
      </w:r>
      <w:r>
        <w:t xml:space="preserve"> </w:t>
      </w:r>
      <w:r>
        <w:t xml:space="preserve">since 1975. The database until 2002 contained over 50</w:t>
      </w:r>
      <w:r>
        <w:t xml:space="preserve"> </w:t>
      </w:r>
      <w:r>
        <w:t xml:space="preserve">gb</w:t>
      </w:r>
      <w:r>
        <w:t xml:space="preserve"> </w:t>
      </w:r>
      <w:r>
        <w:t xml:space="preserve">of spectral and directional content of the wave-driven motions at the location of the sensing buoys. By scaling to hearable range and then performing an</w:t>
      </w:r>
      <w:r>
        <w:t xml:space="preserve"> </w:t>
      </w:r>
      <w:r>
        <w:t xml:space="preserve">ift</w:t>
      </w:r>
      <w:r>
        <w:t xml:space="preserve"> </w:t>
      </w:r>
      <w:r>
        <w:t xml:space="preserve">of the data, Sturm composed a piece called ‘Pacific Pulse,’ on which frequency sweeps indicate storms beginnings (rising) and endings (falling).</w:t>
      </w:r>
    </w:p>
    <w:p>
      <w:pPr>
        <w:pStyle w:val="Heading5"/>
      </w:pPr>
      <w:bookmarkStart w:id="98" w:name="river"/>
      <w:r>
        <w:t xml:space="preserve">River</w:t>
      </w:r>
      <w:bookmarkEnd w:id="98"/>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3">
        <w:r>
          <w:rPr>
            <w:vertAlign w:val="superscript"/>
            <w:rStyle w:val="Hyperlink"/>
          </w:rPr>
          <w:t xml:space="preserve">13</w:t>
        </w:r>
      </w:hyperlink>
      <w:r>
        <w:t xml:space="preserve">, by two audification processes (direct audification and via a straightforward additive synthesis process) applied to the</w:t>
      </w:r>
      <w:r>
        <w:t xml:space="preserve"> </w:t>
      </w:r>
      <w:r>
        <w:t xml:space="preserve">hmdb</w:t>
      </w:r>
      <w:r>
        <w:t xml:space="preserve">, a database holding</w:t>
      </w:r>
      <w:r>
        <w:t xml:space="preserve"> </w:t>
      </w:r>
      <w:r>
        <w:t xml:space="preserve">nmr</w:t>
      </w:r>
      <w:r>
        <w:t xml:space="preserve"> </w:t>
      </w:r>
      <w:r>
        <w:t xml:space="preserve">spectroscopies of molecules.</w:t>
      </w:r>
    </w:p>
    <w:p>
      <w:pPr>
        <w:pStyle w:val="Heading4"/>
      </w:pPr>
      <w:bookmarkStart w:id="99" w:name="sonification:software"/>
      <w:r>
        <w:t xml:space="preserve">Sonification Software</w:t>
      </w:r>
      <w:bookmarkEnd w:id="99"/>
    </w:p>
    <w:p>
      <w:pPr>
        <w:pStyle w:val="FirstParagraph"/>
      </w:pPr>
      <w:r>
        <w:t xml:space="preserve">The following software was selected from the many sonification tools built over the years. For further reference, see:</w:t>
      </w:r>
      <w:r>
        <w:t xml:space="preserve"> </w:t>
      </w:r>
      <w:r>
        <w:rPr>
          <w:i/>
        </w:rPr>
        <w:t xml:space="preserve">Listen</w:t>
      </w:r>
      <w:hyperlink w:anchor="fn14">
        <w:r>
          <w:rPr>
            <w:vertAlign w:val="superscript"/>
            <w:rStyle w:val="Hyperlink"/>
          </w:rPr>
          <w:t xml:space="preserve">14</w:t>
        </w:r>
      </w:hyperlink>
      <w:r>
        <w:t xml:space="preserve">, Pauletto and Hung’s</w:t>
      </w:r>
      <w:r>
        <w:t xml:space="preserve"> </w:t>
      </w:r>
      <w:r>
        <w:rPr>
          <w:i/>
        </w:rPr>
        <w:t xml:space="preserve">Sonification Toolkit</w:t>
      </w:r>
      <w:r>
        <w:t xml:space="preserve"> </w:t>
      </w:r>
      <w:r>
        <w:t xml:space="preserve">(Pauletto &amp; Hunt 2004)</w:t>
      </w:r>
      <w:r>
        <w:t xml:space="preserve">, and Joao Menzenes’</w:t>
      </w:r>
      <w:r>
        <w:t xml:space="preserve"> </w:t>
      </w:r>
      <w:r>
        <w:rPr>
          <w:i/>
        </w:rPr>
        <w:t xml:space="preserve">SonData</w:t>
      </w:r>
      <w:hyperlink w:anchor="fn15">
        <w:r>
          <w:rPr>
            <w:vertAlign w:val="superscript"/>
            <w:rStyle w:val="Hyperlink"/>
          </w:rPr>
          <w:t xml:space="preserve">15</w:t>
        </w:r>
      </w:hyperlink>
      <w:r>
        <w:t xml:space="preserve"> </w:t>
      </w:r>
      <w:r>
        <w:t xml:space="preserve">made using</w:t>
      </w:r>
      <w:r>
        <w:t xml:space="preserve"> </w:t>
      </w:r>
      <w:r>
        <w:t xml:space="preserve">max/msp</w:t>
      </w:r>
      <w:r>
        <w:t xml:space="preserve">.</w:t>
      </w:r>
    </w:p>
    <w:p>
      <w:pPr>
        <w:pStyle w:val="Heading5"/>
      </w:pPr>
      <w:bookmarkStart w:id="100" w:name="sonart"/>
      <w:r>
        <w:t xml:space="preserve">sonart</w:t>
      </w:r>
      <w:bookmarkEnd w:id="100"/>
    </w:p>
    <w:p>
      <w:pPr>
        <w:pStyle w:val="FirstParagraph"/>
      </w:pPr>
      <w:r>
        <w:t xml:space="preserve">Originally intended for sonification purposes,</w:t>
      </w:r>
      <w:r>
        <w:t xml:space="preserve"> </w:t>
      </w:r>
      <w:r>
        <w:t xml:space="preserve">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w:t>
      </w:r>
      <w:r>
        <w:t xml:space="preserve"> </w:t>
      </w:r>
      <w:r>
        <w:t xml:space="preserve">osc</w:t>
      </w:r>
      <w:r>
        <w:t xml:space="preserve"> </w:t>
      </w:r>
      <w:r>
        <w:t xml:space="preserve">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01" w:name="dataplayer"/>
      <w:r>
        <w:t xml:space="preserve">DataPlayer</w:t>
      </w:r>
      <w:bookmarkEnd w:id="101"/>
    </w:p>
    <w:p>
      <w:pPr>
        <w:pStyle w:val="FirstParagraph"/>
      </w:pPr>
      <w:r>
        <w:t xml:space="preserve">In his</w:t>
      </w:r>
      <w:r>
        <w:t xml:space="preserve"> </w:t>
      </w:r>
      <w:r>
        <w:t xml:space="preserve">caddc</w:t>
      </w:r>
      <w:r>
        <w:t xml:space="preserve"> </w:t>
      </w:r>
      <w:r>
        <w:t xml:space="preserve">environment called</w:t>
      </w:r>
      <w:r>
        <w:t xml:space="preserve"> </w:t>
      </w:r>
      <w:r>
        <w:rPr>
          <w:i/>
        </w:rPr>
        <w:t xml:space="preserve">DataPlayer</w:t>
      </w:r>
      <w:r>
        <w:t xml:space="preserve"> </w:t>
      </w:r>
      <w:r>
        <w:t xml:space="preserve">programmed as a standalone</w:t>
      </w:r>
      <w:r>
        <w:t xml:space="preserve"> </w:t>
      </w:r>
      <w:r>
        <w:t xml:space="preserve">max/msp</w:t>
      </w:r>
      <w:r>
        <w:t xml:space="preserve"> </w:t>
      </w:r>
      <w:r>
        <w:t xml:space="preserve">application, Nardelli</w:t>
      </w:r>
      <w:r>
        <w:t xml:space="preserve"> </w:t>
      </w:r>
      <w:r>
        <w:t xml:space="preserve">(Nardelli 2015)</w:t>
      </w:r>
      <w:r>
        <w:t xml:space="preserve"> </w:t>
      </w:r>
      <w:r>
        <w:t xml:space="preserve">sonified data from the</w:t>
      </w:r>
      <w:r>
        <w:t xml:space="preserve"> </w:t>
      </w:r>
      <w:r>
        <w:t xml:space="preserve">aflowlib</w:t>
      </w:r>
      <w:r>
        <w:t xml:space="preserve">.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02" w:name="madbpm"/>
      <w:r>
        <w:t xml:space="preserve">madbpm</w:t>
      </w:r>
      <w:bookmarkEnd w:id="102"/>
    </w:p>
    <w:p>
      <w:pPr>
        <w:pStyle w:val="FirstParagraph"/>
      </w:pPr>
      <w:r>
        <w:t xml:space="preserve">Hamilton et al</w:t>
      </w:r>
      <w:r>
        <w:t xml:space="preserve"> </w:t>
      </w:r>
      <w:r>
        <w:t xml:space="preserve">(Fox et al. 2017)</w:t>
      </w:r>
      <w:r>
        <w:t xml:space="preserve"> </w:t>
      </w:r>
      <w:r>
        <w:t xml:space="preserve">deviced</w:t>
      </w:r>
      <w:r>
        <w:t xml:space="preserve"> </w:t>
      </w:r>
      <w:r>
        <w:t xml:space="preserve">madbpm</w:t>
      </w:r>
      <w:r>
        <w:t xml:space="preserve">, a data-ingestion engine suitable for database perceptualization, that is, sonification and visualization. This modular C++ software platform enables data loading from</w:t>
      </w:r>
      <w:r>
        <w:t xml:space="preserve"> </w:t>
      </w:r>
      <w:r>
        <w:t xml:space="preserve">csv</w:t>
      </w:r>
      <w:r>
        <w:t xml:space="preserve"> </w:t>
      </w:r>
      <w:r>
        <w:t xml:space="preserve">files, multiple mapping via tagging, several traversing algorithms and units, and networked connectivity to SuperCollider for sound and</w:t>
      </w:r>
      <w:r>
        <w:t xml:space="preserve"> </w:t>
      </w:r>
      <w:r>
        <w:t xml:space="preserve">ofx</w:t>
      </w:r>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w:t>
      </w:r>
      <w:r>
        <w:t xml:space="preserve"> </w:t>
      </w:r>
      <w:r>
        <w:t xml:space="preserve">dsl</w:t>
      </w:r>
      <w:r>
        <w:t xml:space="preserve"> </w:t>
      </w:r>
      <w:r>
        <w:t xml:space="preserve">that would enable extending the functionality of these behaviors in real-time.</w:t>
      </w:r>
    </w:p>
    <w:p>
      <w:pPr>
        <w:pStyle w:val="Heading4"/>
      </w:pPr>
      <w:bookmarkStart w:id="103" w:name="sonification:installations"/>
      <w:r>
        <w:t xml:space="preserve">Sonification Installations</w:t>
      </w:r>
      <w:bookmarkEnd w:id="103"/>
    </w:p>
    <w:p>
      <w:pPr>
        <w:pStyle w:val="Heading5"/>
      </w:pPr>
      <w:bookmarkStart w:id="104" w:name="ip-based-soundscape"/>
      <w:r>
        <w:t xml:space="preserve">ip</w:t>
      </w:r>
      <w:r>
        <w:t xml:space="preserve">-based soundscape</w:t>
      </w:r>
      <w:bookmarkEnd w:id="104"/>
    </w:p>
    <w:p>
      <w:pPr>
        <w:pStyle w:val="FirstParagraph"/>
      </w:pPr>
      <w:r>
        <w:t xml:space="preserve">Mark Ballora et al</w:t>
      </w:r>
      <w:r>
        <w:t xml:space="preserve"> </w:t>
      </w:r>
      <w:r>
        <w:t xml:space="preserve">(Ballora et al. 2010)</w:t>
      </w:r>
      <w:r>
        <w:t xml:space="preserve"> </w:t>
      </w:r>
      <w:r>
        <w:t xml:space="preserve">sonified a database of</w:t>
      </w:r>
      <w:r>
        <w:t xml:space="preserve"> </w:t>
      </w:r>
      <w:r>
        <w:t xml:space="preserve">http</w:t>
      </w:r>
      <w:r>
        <w:t xml:space="preserve"> </w:t>
      </w:r>
      <w:r>
        <w:t xml:space="preserve">requests at Penn State’s</w:t>
      </w:r>
      <w:r>
        <w:t xml:space="preserve"> </w:t>
      </w:r>
      <w:r>
        <w:t xml:space="preserve">nc2if</w:t>
      </w:r>
      <w:r>
        <w:t xml:space="preserve">. This database contained entries with four fields such as timestamp, location (latitude-longitude),</w:t>
      </w:r>
      <w:r>
        <w:t xml:space="preserve"> </w:t>
      </w:r>
      <w:r>
        <w:t xml:space="preserve">ip</w:t>
      </w:r>
      <w:r>
        <w:t xml:space="preserve"> </w:t>
      </w:r>
      <w:r>
        <w:t xml:space="preserve">address, and response type. Using parameter mapping, Ballora controled rhythm and spatialization with the first two, and pitch and timbre with</w:t>
      </w:r>
      <w:r>
        <w:t xml:space="preserve"> </w:t>
      </w:r>
      <w:r>
        <w:t xml:space="preserve">ip</w:t>
      </w:r>
      <w:r>
        <w:t xml:space="preserve"> </w:t>
      </w:r>
      <w:r>
        <w:t xml:space="preserve">data. However, the latter ranged from the more concrete —</w:t>
      </w:r>
      <w:r>
        <w:t xml:space="preserve">ip</w:t>
      </w:r>
      <w:r>
        <w:t xml:space="preserve"> </w:t>
      </w:r>
      <w:r>
        <w:t xml:space="preserve">to frequency space— to the more abstract —</w:t>
      </w:r>
      <w:r>
        <w:t xml:space="preserve">ip</w:t>
      </w:r>
      <w:r>
        <w:t xml:space="preserve"> </w:t>
      </w:r>
      <w:r>
        <w:t xml:space="preserve">as a formant filter and as a high-pass filter for a brown noise generator—, thus resulting in a soundscape with different but simultaneous sonifications of the data. Therefore, the work could run in the background generating a pleasing but informative experience.</w:t>
      </w:r>
      <w:hyperlink w:anchor="fn16">
        <w:r>
          <w:rPr>
            <w:vertAlign w:val="superscript"/>
            <w:rStyle w:val="Hyperlink"/>
          </w:rPr>
          <w:t xml:space="preserve">16</w:t>
        </w:r>
      </w:hyperlink>
    </w:p>
    <w:p>
      <w:pPr>
        <w:pStyle w:val="Heading5"/>
      </w:pPr>
      <w:bookmarkStart w:id="105" w:name="earthquakes-and-faces"/>
      <w:r>
        <w:t xml:space="preserve">Earthquakes and faces</w:t>
      </w:r>
      <w:bookmarkEnd w:id="105"/>
    </w:p>
    <w:p>
      <w:pPr>
        <w:pStyle w:val="FirstParagraph"/>
      </w:pPr>
      <w:r>
        <w:t xml:space="preserve">More recent installations include PerMagnus Lindorg’s sonification of real-time earthquake data as a sound sculpture</w:t>
      </w:r>
      <w:r>
        <w:t xml:space="preserve"> </w:t>
      </w:r>
      <w:r>
        <w:t xml:space="preserve">(Lindborg 2017)</w:t>
      </w:r>
      <w:r>
        <w:t xml:space="preserve">. Within , Lindborg used data from the</w:t>
      </w:r>
      <w:r>
        <w:t xml:space="preserve"> </w:t>
      </w:r>
      <w:r>
        <w:t xml:space="preserve">iris</w:t>
      </w:r>
      <w:r>
        <w:t xml:space="preserve"> </w:t>
      </w:r>
      <w:r>
        <w:t xml:space="preserve">Data Services, which transmits seismographic data packets updated every thirty minutes from multiple observation sites. He spatialized this data using coordinates of the events using a four-speaker array located at the center of the gallery space, and mapped the rest of the data to</w:t>
      </w:r>
      <w:r>
        <w:t xml:space="preserve"> </w:t>
      </w:r>
      <w:r>
        <w:t xml:space="preserve">fm</w:t>
      </w:r>
      <w:r>
        <w:t xml:space="preserve"> </w:t>
      </w:r>
      <w:r>
        <w:t xml:space="preserve">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5"/>
      </w:pPr>
      <w:bookmarkStart w:id="106" w:name="gpu-based-waveforms"/>
      <w:r>
        <w:t xml:space="preserve">gpu</w:t>
      </w:r>
      <w:r>
        <w:t xml:space="preserve">-based waveforms</w:t>
      </w:r>
      <w:bookmarkEnd w:id="106"/>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w:t>
      </w:r>
      <w:r>
        <w:t xml:space="preserve"> </w:t>
      </w:r>
      <w:r>
        <w:t xml:space="preserve">gpu</w:t>
      </w:r>
      <w:r>
        <w:t xml:space="preserve">. In order to carry this out, they used the Metal API</w:t>
      </w:r>
      <w:hyperlink w:anchor="fn17">
        <w:r>
          <w:rPr>
            <w:vertAlign w:val="superscript"/>
            <w:rStyle w:val="Hyperlink"/>
          </w:rPr>
          <w:t xml:space="preserve">17</w:t>
        </w:r>
      </w:hyperlink>
      <w:r>
        <w:t xml:space="preserve">, and intervened on the processing pipeline to output</w:t>
      </w:r>
      <w:r>
        <w:t xml:space="preserve"> </w:t>
      </w:r>
      <w:r>
        <w:t xml:space="preserve">cpu</w:t>
      </w:r>
      <w:r>
        <w:t xml:space="preserve"> </w:t>
      </w:r>
      <w:r>
        <w:t xml:space="preserve">accessible data. The audio engine running on the</w:t>
      </w:r>
      <w:r>
        <w:t xml:space="preserve"> </w:t>
      </w:r>
      <w:r>
        <w:t xml:space="preserve">cpu</w:t>
      </w:r>
      <w:r>
        <w:t xml:space="preserve"> </w:t>
      </w:r>
      <w:r>
        <w:t xml:space="preserve">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8">
        <w:r>
          <w:rPr>
            <w:vertAlign w:val="superscript"/>
            <w:rStyle w:val="Hyperlink"/>
          </w:rPr>
          <w:t xml:space="preserve">18</w:t>
        </w:r>
      </w:hyperlink>
      <w:r>
        <w:t xml:space="preserve">, they used the generated waveforms as a database, composing each waveform together with their visual generators as a collage.</w:t>
      </w:r>
    </w:p>
    <w:p>
      <w:pPr>
        <w:pStyle w:val="Heading3"/>
      </w:pPr>
      <w:bookmarkStart w:id="107" w:name="computer_music"/>
      <w:r>
        <w:t xml:space="preserve">Computer Music</w:t>
      </w:r>
      <w:bookmarkEnd w:id="107"/>
    </w:p>
    <w:p>
      <w:pPr>
        <w:pStyle w:val="FirstParagraph"/>
      </w:pPr>
      <w:r>
        <w:t xml:space="preserve">Computer music programs are built on programming languages that use data structures. Composers using sofware indirectly work with these data structures. Therefore, the database is (invisibly)</w:t>
      </w:r>
      <w:r>
        <w:t xml:space="preserve"> </w:t>
      </w:r>
      <w:r>
        <w:rPr>
          <w:i/>
        </w:rPr>
        <w:t xml:space="preserve">behind</w:t>
      </w:r>
      <w:r>
        <w:t xml:space="preserve"> </w:t>
      </w:r>
      <w:r>
        <w:t xml:space="preserve">composition. Given that much of the programming decisions in software development consist of delimiting constraints to data structures, I will go through a set of articles that show how composers and programmers have shaped music concepts. My argument is that working with data structures changes how we think and perform music making. A composer’s database performance resonates with data structures, and by extension, with programming decisions and languages.</w:t>
      </w:r>
    </w:p>
    <w:p>
      <w:pPr>
        <w:pStyle w:val="CaptionedFigure"/>
      </w:pPr>
      <w:bookmarkStart w:id="109"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08"/>
                    <a:stretch>
                      <a:fillRect/>
                    </a:stretch>
                  </pic:blipFill>
                  <pic:spPr bwMode="auto">
                    <a:xfrm>
                      <a:off x="0" y="0"/>
                      <a:ext cx="1181100" cy="863600"/>
                    </a:xfrm>
                    <a:prstGeom prst="rect">
                      <a:avLst/>
                    </a:prstGeom>
                    <a:noFill/>
                    <a:ln w="9525">
                      <a:noFill/>
                      <a:headEnd/>
                      <a:tailEnd/>
                    </a:ln>
                  </pic:spPr>
                </pic:pic>
              </a:graphicData>
            </a:graphic>
          </wp:inline>
        </w:drawing>
      </w:r>
      <w:bookmarkEnd w:id="109"/>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0" w:name="different-approaches"/>
      <w:r>
        <w:t xml:space="preserve">Different approaches</w:t>
      </w:r>
      <w:bookmarkEnd w:id="110"/>
    </w:p>
    <w:p>
      <w:pPr>
        <w:pStyle w:val="Heading5"/>
      </w:pPr>
      <w:bookmarkStart w:id="111" w:name="computer:sssp"/>
      <w:r>
        <w:t xml:space="preserve">Reducing cognitive burden</w:t>
      </w:r>
      <w:bookmarkEnd w:id="111"/>
    </w:p>
    <w:p>
      <w:pPr>
        <w:pStyle w:val="FirstParagraph"/>
      </w:pPr>
      <w:r>
        <w:t xml:space="preserve">In William Buxton’s survey of computer music practices</w:t>
      </w:r>
      <w:r>
        <w:t xml:space="preserve"> </w:t>
      </w:r>
      <w:r>
        <w:t xml:space="preserve">(Buxton 1977)</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 former failed on account of their personalization and formalization, and the latter, on their lack of interactivity. Therefore, working on an interdisciplinary venture tackling “problems and benefits arising from the use of computers in musical composition” in Toronto, called the</w:t>
      </w:r>
      <w:r>
        <w:t xml:space="preserve"> </w:t>
      </w:r>
      <w:r>
        <w:t xml:space="preserve">sssp</w:t>
      </w:r>
      <w:r>
        <w:t xml:space="preserve"> </w:t>
      </w:r>
      <w:r>
        <w:t xml:space="preserve">(Buxton et al. 1978a,b, 1980, p. 472)</w:t>
      </w:r>
      <w:r>
        <w:t xml:space="preserve">, he focused on generic functionality and</w:t>
      </w:r>
      <w:r>
        <w:t xml:space="preserve"> </w:t>
      </w:r>
      <w:r>
        <w:t xml:space="preserve">hci</w:t>
      </w:r>
      <w:r>
        <w:t xml:space="preserve">, a field which was in its very early stages in 1978.</w:t>
      </w:r>
      <w:hyperlink w:anchor="fn19">
        <w:r>
          <w:rPr>
            <w:vertAlign w:val="superscript"/>
            <w:rStyle w:val="Hyperlink"/>
          </w:rPr>
          <w:t xml:space="preserve">19</w:t>
        </w:r>
      </w:hyperlink>
    </w:p>
    <w:p>
      <w:pPr>
        <w:pStyle w:val="BodyText"/>
      </w:pPr>
      <w:r>
        <w:t xml:space="preserve">Buxton’s concern throughout</w:t>
      </w:r>
      <w:r>
        <w:t xml:space="preserve"> </w:t>
      </w:r>
      <w:r>
        <w:t xml:space="preserve">sssp</w:t>
      </w:r>
      <w:r>
        <w:t xml:space="preserve"> </w:t>
      </w:r>
      <w:r>
        <w:t xml:space="preserve">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the performance of the composer was reduced to four main selection tasks: timbres, pitch-time structure, orchestration, and playback. Timbres were assigned by defining waveforms for the table lookup oscillators, and pitch-time structure consisted on pitches and rhythms on a score-like</w:t>
      </w:r>
      <w:r>
        <w:t xml:space="preserve"> </w:t>
      </w:r>
      <w:r>
        <w:t xml:space="preserve">gui</w:t>
      </w:r>
      <w:r>
        <w:t xml:space="preserve"> </w:t>
      </w:r>
      <w:r>
        <w:t xml:space="preserve">program called</w:t>
      </w:r>
      <w:r>
        <w:t xml:space="preserve"> </w:t>
      </w:r>
      <w:r>
        <w:t xml:space="preserve">scriva</w:t>
      </w:r>
      <w:r>
        <w:t xml:space="preserve"> </w:t>
      </w:r>
      <w:r>
        <w:t xml:space="preserve">(Buxton 2016a)</w:t>
      </w:r>
      <w:r>
        <w:t xml:space="preserve">. Orchestration consisted in placing the previously chosen timbres on the score, and playback meant running the score.</w:t>
      </w:r>
    </w:p>
    <w:p>
      <w:pPr>
        <w:pStyle w:val="BodyText"/>
      </w:pPr>
      <w:r>
        <w:t xml:space="preserve">In this simple but very concise structure, the</w:t>
      </w:r>
      <w:r>
        <w:t xml:space="preserve"> </w:t>
      </w:r>
      <w:r>
        <w:t xml:space="preserve">sssp</w:t>
      </w:r>
      <w:r>
        <w:t xml:space="preserve"> </w:t>
      </w:r>
      <w:r>
        <w:t xml:space="preserve">delimited the scope of action of the composer. Their innovations in the project have had enormous resonances in computer science. The concept of reducing cognitive burden of the user developed as a standard of</w:t>
      </w:r>
      <w:r>
        <w:t xml:space="preserve"> </w:t>
      </w:r>
      <w:r>
        <w:t xml:space="preserve">hci</w:t>
      </w:r>
      <w:r>
        <w:t xml:space="preserve"> </w:t>
      </w:r>
      <w:r>
        <w:t xml:space="preserve">(Buxton 2016b)</w:t>
      </w:r>
      <w:r>
        <w:t xml:space="preserve">. What is important to note here, is that the main purpose of these programmers is to make the software work in such a way that it becomes invisible to the user. This is also known as a black-box approach.</w:t>
      </w:r>
    </w:p>
    <w:p>
      <w:pPr>
        <w:pStyle w:val="Heading5"/>
      </w:pPr>
      <w:bookmarkStart w:id="112" w:name="black-boxing"/>
      <w:r>
        <w:t xml:space="preserve">Black-boxing</w:t>
      </w:r>
      <w:bookmarkEnd w:id="112"/>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and its abstract state of electrons in a cathode ray tube. Therefore, he argues, “if we are asking about the power to envision, we must let the black box remain —cybernetically— black”</w:t>
      </w:r>
      <w:r>
        <w:t xml:space="preserve"> </w:t>
      </w:r>
      <w:r>
        <w:t xml:space="preserve">(Flusser 2011, p. 35)</w:t>
      </w:r>
      <w:r>
        <w:t xml:space="preserve">. The black box is the possibility condition for envisioning to take place. However,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5"/>
      </w:pPr>
      <w:bookmarkStart w:id="113" w:name="computer:free"/>
      <w:r>
        <w:t xml:space="preserve">Generality and Portability</w:t>
      </w:r>
      <w:bookmarkEnd w:id="113"/>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w:t>
      </w:r>
      <w:r>
        <w:t xml:space="preserve"> </w:t>
      </w:r>
      <w:r>
        <w:t xml:space="preserve">sssp</w:t>
      </w:r>
      <w:r>
        <w:t xml:space="preserve"> </w:t>
      </w:r>
      <w:r>
        <w:t xml:space="preserve">lasted until 1982 due to lack of funding, and in the mid-1980s its research re-emerged with John Free</w:t>
      </w:r>
      <w:r>
        <w:t xml:space="preserve"> </w:t>
      </w:r>
      <w:r>
        <w:t xml:space="preserve">(Free 1987)</w:t>
      </w:r>
      <w:r>
        <w:t xml:space="preserve">, under Helicon Systems’</w:t>
      </w:r>
      <w:r>
        <w:t xml:space="preserve"> </w:t>
      </w:r>
      <w:r>
        <w:t xml:space="preserve">camp</w:t>
      </w:r>
      <w:r>
        <w:t xml:space="preserve">. Free’s programming philosophy thus called for generality, portability, and simplicity. Due to</w:t>
      </w:r>
      <w:r>
        <w:t xml:space="preserve"> </w:t>
      </w:r>
      <w:r>
        <w:t xml:space="preserve">sssp</w:t>
      </w:r>
      <w:r>
        <w:t xml:space="preserve">’s many hardware dependencies, the code was completely re-written</w:t>
      </w:r>
      <w:r>
        <w:t xml:space="preserve"> </w:t>
      </w:r>
      <w:r>
        <w:t xml:space="preserve">(Free &amp; Vytas 1986)</w:t>
      </w:r>
      <w:r>
        <w:t xml:space="preserve">. This issue refers to the portability of software (See</w:t>
      </w:r>
      <w:r>
        <w:t xml:space="preserve"> </w:t>
      </w:r>
      <w:hyperlink w:anchor="portability">
        <w:r>
          <w:rPr>
            <w:rStyle w:val="Hyperlink"/>
          </w:rPr>
          <w:t xml:space="preserve">4.2.2.0.3</w:t>
        </w:r>
      </w:hyperlink>
      <w:r>
        <w:t xml:space="preserve">), which became an crucial aspect of Free’s programming concerns. With generality and portability in mind, Free developed</w:t>
      </w:r>
      <w:r>
        <w:t xml:space="preserve"> </w:t>
      </w:r>
      <w:r>
        <w:t xml:space="preserve">scriva</w:t>
      </w:r>
      <w:r>
        <w:t xml:space="preserve"> </w:t>
      </w:r>
      <w:r>
        <w:t xml:space="preserve">into extensible data structures for music notation arguing for generality. The larger implication in the Free’s argument is that, on the one hand, hardware development would demand higher levels of software abstractions, so that software continued to live on in newer hardware. On the other hand, enforcing musical concepts in data structures limits the style that the program can achieve. Therefore, if the program fails to provide a certain level of generic functionality, the composer’s creativity will be modelled by the data structure.</w:t>
      </w:r>
    </w:p>
    <w:p>
      <w:pPr>
        <w:pStyle w:val="Heading5"/>
      </w:pPr>
      <w:bookmarkStart w:id="114" w:name="computer:vanilla"/>
      <w:r>
        <w:t xml:space="preserve">Simplification</w:t>
      </w:r>
      <w:bookmarkEnd w:id="114"/>
    </w:p>
    <w:p>
      <w:pPr>
        <w:pStyle w:val="FirstParagraph"/>
      </w:pPr>
      <w:r>
        <w:t xml:space="preserve">Hardware-independance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w:t>
      </w:r>
      <w:r>
        <w:t xml:space="preserve"> </w:t>
      </w:r>
      <w:r>
        <w:t xml:space="preserve">midi</w:t>
      </w:r>
      <w:r>
        <w:t xml:space="preserve"> </w:t>
      </w:r>
      <w:r>
        <w:t xml:space="preserve">input devices (such as the Yamaha DX7 or Casio CZ101), and the computers in the network, so that “rather than have the user tediously specify the</w:t>
      </w:r>
      <w:r>
        <w:t xml:space="preserve"> </w:t>
      </w:r>
      <w:r>
        <w:t xml:space="preserve">midi</w:t>
      </w:r>
      <w:r>
        <w:t xml:space="preserve"> </w:t>
      </w:r>
      <w:r>
        <w:t xml:space="preserve">device properties for each synthesizer”</w:t>
      </w:r>
      <w:r>
        <w:t xml:space="preserve"> </w:t>
      </w:r>
      <w:r>
        <w:t xml:space="preserve">(Free &amp; Vytas 1988, p. 133)</w:t>
      </w:r>
      <w:r>
        <w:t xml:space="preserve"> </w:t>
      </w:r>
      <w:r>
        <w:t xml:space="preserve">(channel management, control mapping, etc), these processes were handled by an intermediary database. The user has also access to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 Free’s approach, in comparison to Buxton’s, is not entirely black-boxed, since the database is open to modification by a specific set of commands provided to the user.</w:t>
      </w:r>
    </w:p>
    <w:p>
      <w:pPr>
        <w:pStyle w:val="Heading4"/>
      </w:pPr>
      <w:bookmarkStart w:id="115" w:name="computer:audacity"/>
      <w:r>
        <w:t xml:space="preserve">Applied Data Structures</w:t>
      </w:r>
      <w:bookmarkEnd w:id="115"/>
    </w:p>
    <w:p>
      <w:pPr>
        <w:pStyle w:val="Heading5"/>
      </w:pPr>
      <w:bookmarkStart w:id="116" w:name="array-data-structure"/>
      <w:r>
        <w:t xml:space="preserve">Array data structure</w:t>
      </w:r>
      <w:bookmarkEnd w:id="116"/>
    </w:p>
    <w:p>
      <w:pPr>
        <w:pStyle w:val="FirstParagraph"/>
      </w:pPr>
      <w:r>
        <w:t xml:space="preserve">Arrays constitute one of the oldest and most basic data structures. They are contiguously stored, same-type data elements referenced to by indeces. Most programming languages have implemented arrays. Most realtime software loads soundfiles or images to working memory as an array (or a buffer) of contiguous samples or pixels. Arrays are use less resources when reading than when writing, since accesing their elements is achieved by pointers, but editing demands copying large portions of the array back and forth.</w:t>
      </w:r>
    </w:p>
    <w:p>
      <w:pPr>
        <w:pStyle w:val="Heading5"/>
      </w:pPr>
      <w:bookmarkStart w:id="117" w:name="linked-lists"/>
      <w:r>
        <w:t xml:space="preserve">Linked Lists</w:t>
      </w:r>
      <w:bookmarkEnd w:id="117"/>
    </w:p>
    <w:p>
      <w:pPr>
        <w:pStyle w:val="FirstParagraph"/>
      </w:pPr>
      <w:r>
        <w:t xml:space="preserve">One important technical shift in the use of data structures came with the concept of linked lists. A linked list is a data structure of items, each holding data fields and pointers to the ‘previous’ and ‘next’ items on the list. They are built to maintain the order of a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w:t>
      </w:r>
      <w:r>
        <w:t xml:space="preserve"> </w:t>
      </w:r>
      <w:r>
        <w:t xml:space="preserve">sssp</w:t>
      </w:r>
      <w:r>
        <w:t xml:space="preserve"> </w:t>
      </w:r>
      <w:r>
        <w:t xml:space="preserve">and</w:t>
      </w:r>
      <w:r>
        <w:t xml:space="preserve"> </w:t>
      </w:r>
      <w:r>
        <w:t xml:space="preserve">camp</w:t>
      </w:r>
      <w:r>
        <w:t xml:space="preserve"> </w:t>
      </w:r>
      <w:r>
        <w:t xml:space="preserve">years, linked lists were used in the (then very recent) C programming language. Composer Charles Ames</w:t>
      </w:r>
      <w:r>
        <w:t xml:space="preserve"> </w:t>
      </w:r>
      <w:r>
        <w:t xml:space="preserve">(Ames 1985)</w:t>
      </w:r>
      <w:r>
        <w:t xml:space="preserve"> </w:t>
      </w:r>
      <w:r>
        <w:t xml:space="preserve">also used linked lists to represent melodies within an automated composition system.</w:t>
      </w:r>
    </w:p>
    <w:p>
      <w:pPr>
        <w:pStyle w:val="Heading5"/>
      </w:pPr>
      <w:bookmarkStart w:id="118" w:name="sequences"/>
      <w:r>
        <w:t xml:space="preserve">Sequences</w:t>
      </w:r>
      <w:bookmarkEnd w:id="118"/>
    </w:p>
    <w:p>
      <w:pPr>
        <w:pStyle w:val="FirstParagraph"/>
      </w:pPr>
      <w:r>
        <w:t xml:space="preserve">However,</w:t>
      </w:r>
      <w:r>
        <w:t xml:space="preserve"> </w:t>
      </w:r>
      <w:r>
        <w:t xml:space="preserve">Crowley (1998)</w:t>
      </w:r>
      <w:r>
        <w:t xml:space="preserve">, in his research on text sequences, claims that neither linked lists nor arrays are suitable for large text sequences. He argues that linked lists take up too much memory, and arrays are slow because they requires too much data movement. Nonetheless, he claims,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4"/>
      </w:pPr>
      <w:bookmarkStart w:id="119" w:name="music-notation-software"/>
      <w:r>
        <w:t xml:space="preserve">Music Notation Software</w:t>
      </w:r>
      <w:bookmarkEnd w:id="119"/>
    </w:p>
    <w:p>
      <w:pPr>
        <w:pStyle w:val="Heading5"/>
      </w:pPr>
      <w:bookmarkStart w:id="120" w:name="computer:notation"/>
      <w:r>
        <w:t xml:space="preserve">darms</w:t>
      </w:r>
      <w:bookmarkEnd w:id="120"/>
    </w:p>
    <w:p>
      <w:pPr>
        <w:pStyle w:val="FirstParagraph"/>
      </w:pPr>
      <w:r>
        <w:t xml:space="preserve">Other programming approaches for music notation software were developed during the 1980s, specifically using the</w:t>
      </w:r>
      <w:r>
        <w:t xml:space="preserve"> </w:t>
      </w:r>
      <w:r>
        <w:t xml:space="preserve">darms</w:t>
      </w:r>
      <w:r>
        <w:t xml:space="preserve"> </w:t>
      </w:r>
      <w:r>
        <w:t xml:space="preserve">notation project. The</w:t>
      </w:r>
      <w:r>
        <w:t xml:space="preserve"> </w:t>
      </w:r>
      <w:r>
        <w:t xml:space="preserve">darms</w:t>
      </w:r>
      <w:r>
        <w:t xml:space="preserve"> </w:t>
      </w:r>
      <w:r>
        <w:t xml:space="preserve">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w:t>
      </w:r>
      <w:r>
        <w:t xml:space="preserve"> </w:t>
      </w:r>
      <w:r>
        <w:t xml:space="preserve">darms</w:t>
      </w:r>
      <w:r>
        <w:t xml:space="preserve"> </w:t>
      </w:r>
      <w:r>
        <w:t xml:space="preserve">data structures with those used in Max Mathews’ synthesis program MUSIC V, in a first attempt to obtain sonic feedback out of a notation system. However, Clements’ attempt was not as successful as Leeland Smith’s famous</w:t>
      </w:r>
      <w:r>
        <w:t xml:space="preserve"> </w:t>
      </w:r>
      <w:r>
        <w:t xml:space="preserve">score</w:t>
      </w:r>
      <w:r>
        <w:t xml:space="preserve"> </w:t>
      </w:r>
      <w:r>
        <w:t xml:space="preserve">(Smith 1972)</w:t>
      </w:r>
      <w:r>
        <w:t xml:space="preserve">. Smith’s program consisted of a character scanner interpretting rhythmically complex musical input into MUSIC V output. Thus, it was an intermediary between music notation and computer music synthesis. With the appearance of vector graphics in the 1970s, however,</w:t>
      </w:r>
      <w:r>
        <w:t xml:space="preserve"> </w:t>
      </w:r>
      <w:r>
        <w:t xml:space="preserve">score</w:t>
      </w:r>
      <w:r>
        <w:t xml:space="preserve"> </w:t>
      </w:r>
      <w:r>
        <w:t xml:space="preserve">shifted solely to music printing and later became commercially available with the appearance of the PostScript format in the 1980s.</w:t>
      </w:r>
      <w:hyperlink w:anchor="fn20">
        <w:r>
          <w:rPr>
            <w:vertAlign w:val="superscript"/>
            <w:rStyle w:val="Hyperlink"/>
          </w:rPr>
          <w:t xml:space="preserve">20</w:t>
        </w:r>
      </w:hyperlink>
    </w:p>
    <w:p>
      <w:pPr>
        <w:pStyle w:val="Heading5"/>
      </w:pPr>
      <w:bookmarkStart w:id="121" w:name="computer:computer"/>
      <w:r>
        <w:t xml:space="preserve">Computer Scores</w:t>
      </w:r>
      <w:bookmarkEnd w:id="121"/>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w:t>
      </w:r>
      <w:r>
        <w:t xml:space="preserve"> </w:t>
      </w:r>
      <w:r>
        <w:t xml:space="preserve">music-11</w:t>
      </w:r>
      <w:r>
        <w:t xml:space="preserve">. Written in Pascal,</w:t>
      </w:r>
      <w:r>
        <w:t xml:space="preserve"> </w:t>
      </w:r>
      <w:r>
        <w:rPr>
          <w:i/>
        </w:rPr>
        <w:t xml:space="preserve">Score-11</w:t>
      </w:r>
      <w:r>
        <w:t xml:space="preserve"> </w:t>
      </w:r>
      <w:r>
        <w:t xml:space="preserve">used circular linked lists traversed by an interpreter, and it results in</w:t>
      </w:r>
      <w:r>
        <w:t xml:space="preserve"> </w:t>
      </w:r>
      <w:r>
        <w:t xml:space="preserve">music-11</w:t>
      </w:r>
      <w:r>
        <w:t xml:space="preserve">-formatted output. Thus, the user creates a text file with blocks dedicated to individual instruments, and specifies parameters such as rhythm, pitch, movement (glissandi, crescendo), amplitude, etc., that are then re-formatted to fit the less musically-oriented notation of the</w:t>
      </w:r>
      <w:r>
        <w:t xml:space="preserve"> </w:t>
      </w:r>
      <w:r>
        <w:t xml:space="preserve">music-n</w:t>
      </w:r>
      <w:r>
        <w:t xml:space="preserve"> </w:t>
      </w:r>
      <w:r>
        <w:t xml:space="preserve">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w:t>
      </w:r>
      <w:r>
        <w:t xml:space="preserve"> </w:t>
      </w:r>
      <w:r>
        <w:t xml:space="preserve">darms</w:t>
      </w:r>
      <w:r>
        <w:t xml:space="preserve"> </w:t>
      </w:r>
      <w:r>
        <w:t xml:space="preserve">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w:t>
      </w:r>
      <w:r>
        <w:t xml:space="preserve"> </w:t>
      </w:r>
      <w:r>
        <w:t xml:space="preserve">darms</w:t>
      </w:r>
      <w:r>
        <w:t xml:space="preserve"> </w:t>
      </w:r>
      <w:r>
        <w:t xml:space="preserve">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2" w:name="computer:nutation"/>
      <w:r>
        <w:t xml:space="preserve">N</w:t>
      </w:r>
      <w:r>
        <w:rPr>
          <w:i/>
        </w:rPr>
        <w:t xml:space="preserve">u</w:t>
      </w:r>
      <w:r>
        <w:t xml:space="preserve">tation</w:t>
      </w:r>
      <w:bookmarkEnd w:id="122"/>
    </w:p>
    <w:p>
      <w:pPr>
        <w:pStyle w:val="FirstParagraph"/>
      </w:pPr>
      <w:r>
        <w:t xml:space="preserve">Another approach to music notation was carried out at</w:t>
      </w:r>
      <w:r>
        <w:t xml:space="preserve"> </w:t>
      </w:r>
      <w:r>
        <w:t xml:space="preserve">ccrma</w:t>
      </w:r>
      <w:r>
        <w:t xml:space="preserve">,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w:t>
      </w:r>
      <w:r>
        <w:t xml:space="preserve"> </w:t>
      </w:r>
      <w:r>
        <w:t xml:space="preserve">sssp</w:t>
      </w:r>
      <w:r>
        <w:t xml:space="preserve"> </w:t>
      </w:r>
      <w:r>
        <w:t xml:space="preserve">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w:t>
      </w:r>
      <w:r>
        <w:t xml:space="preserve"> </w:t>
      </w:r>
      <w:r>
        <w:t xml:space="preserve">smalltalk</w:t>
      </w:r>
      <w:r>
        <w:t xml:space="preserve">,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w:t>
      </w:r>
      <w:r>
        <w:t xml:space="preserve"> </w:t>
      </w:r>
      <w:r>
        <w:t xml:space="preserve">objective-c</w:t>
      </w:r>
      <w:r>
        <w:t xml:space="preserve">,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w:t>
      </w:r>
      <w:r>
        <w:t xml:space="preserve"> </w:t>
      </w:r>
      <w:r>
        <w:t xml:space="preserve">next</w:t>
      </w:r>
      <w:r>
        <w:t xml:space="preserve"> </w:t>
      </w:r>
      <w:r>
        <w:t xml:space="preserve">computer provided. This resulted in an extremely malleable</w:t>
      </w:r>
      <w:r>
        <w:t xml:space="preserve"> </w:t>
      </w:r>
      <w:r>
        <w:t xml:space="preserve">cac</w:t>
      </w:r>
      <w:r>
        <w:t xml:space="preserve"> </w:t>
      </w:r>
      <w:r>
        <w:t xml:space="preserve">environment, which enabled fast manipulation and sonic feedback at the cost of limiting timbre to a predefinedm, hardware-specific set of digital instruments.</w:t>
      </w:r>
    </w:p>
    <w:p>
      <w:pPr>
        <w:pStyle w:val="Heading5"/>
      </w:pPr>
      <w:bookmarkStart w:id="123" w:name="computer:theoretical"/>
      <w:r>
        <w:t xml:space="preserve">Theoretical Performance</w:t>
      </w:r>
      <w:bookmarkEnd w:id="123"/>
    </w:p>
    <w:p>
      <w:pPr>
        <w:pStyle w:val="FirstParagraph"/>
      </w:pPr>
      <w:r>
        <w:t xml:space="preserve">What notation software is most often criticised for is the way in which sonic feedback often comes to be equiparated to (human) music performance. When Leeland Smith presented</w:t>
      </w:r>
      <w:r>
        <w:t xml:space="preserve"> </w:t>
      </w:r>
      <w:r>
        <w:t xml:space="preserve">score</w:t>
      </w:r>
      <w:r>
        <w:t xml:space="preserve"> </w:t>
      </w:r>
      <w:r>
        <w:t xml:space="preserve">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24" w:name="computer:realtime"/>
      <w:r>
        <w:t xml:space="preserve">Real-time data structures</w:t>
      </w:r>
      <w:bookmarkEnd w:id="124"/>
    </w:p>
    <w:p>
      <w:pPr>
        <w:pStyle w:val="FirstParagraph"/>
      </w:pPr>
      <w:r>
        <w:t xml:space="preserve">Composers and programmers in the 1980s began focusing, however, on real-time performance of computer music.</w:t>
      </w:r>
      <w:hyperlink w:anchor="fn21">
        <w:r>
          <w:rPr>
            <w:vertAlign w:val="superscript"/>
            <w:rStyle w:val="Hyperlink"/>
          </w:rPr>
          <w:t xml:space="preserve">21</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p>
    <w:p>
      <w:pPr>
        <w:pStyle w:val="Heading4"/>
      </w:pPr>
      <w:bookmarkStart w:id="125" w:name="computer:puredata"/>
      <w:r>
        <w:t xml:space="preserve">Pure Data</w:t>
      </w:r>
      <w:bookmarkEnd w:id="125"/>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126" w:name="computer:datastructures"/>
      <w:r>
        <w:t xml:space="preserve">Pd Data Structures</w:t>
      </w:r>
      <w:bookmarkEnd w:id="126"/>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127" w:name="computer:rtcmix"/>
      <w:r>
        <w:t xml:space="preserve">RtCMIX and the heap</w:t>
      </w:r>
      <w:bookmarkEnd w:id="127"/>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22">
        <w:r>
          <w:rPr>
            <w:vertAlign w:val="superscript"/>
            <w:rStyle w:val="Hyperlink"/>
          </w:rPr>
          <w:t xml:space="preserve">22</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23">
        <w:r>
          <w:rPr>
            <w:vertAlign w:val="superscript"/>
            <w:rStyle w:val="Hyperlink"/>
          </w:rPr>
          <w:t xml:space="preserve">23</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128" w:name="computer:openmusic"/>
      <w:r>
        <w:t xml:space="preserve">OpenMusic</w:t>
      </w:r>
      <w:bookmarkEnd w:id="128"/>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24">
        <w:r>
          <w:rPr>
            <w:vertAlign w:val="superscript"/>
            <w:rStyle w:val="Hyperlink"/>
          </w:rPr>
          <w:t xml:space="preserve">24</w:t>
        </w:r>
      </w:hyperlink>
    </w:p>
    <w:p>
      <w:pPr>
        <w:pStyle w:val="Heading4"/>
      </w:pPr>
      <w:bookmarkStart w:id="129" w:name="computer:kyma"/>
      <w:r>
        <w:t xml:space="preserve">Kyma</w:t>
      </w:r>
      <w:bookmarkEnd w:id="129"/>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30" w:name="computer:supercollider"/>
      <w:r>
        <w:t xml:space="preserve">SuperCollider and nodes</w:t>
      </w:r>
      <w:bookmarkEnd w:id="130"/>
    </w:p>
    <w:p>
      <w:pPr>
        <w:pStyle w:val="FirstParagraph"/>
      </w:pPr>
      <w:r>
        <w:t xml:space="preserve">The literature on computer music software for composition alone would extend beyond the scope of this dissertation.</w:t>
      </w:r>
      <w:hyperlink w:anchor="fn25">
        <w:r>
          <w:rPr>
            <w:vertAlign w:val="superscript"/>
            <w:rStyle w:val="Hyperlink"/>
          </w:rPr>
          <w:t xml:space="preserve">25</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31" w:name="applications"/>
      <w:r>
        <w:t xml:space="preserve">Applications</w:t>
      </w:r>
      <w:bookmarkEnd w:id="131"/>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32" w:name="applications:synthesis"/>
      <w:r>
        <w:t xml:space="preserve">Synthesis</w:t>
      </w:r>
      <w:bookmarkEnd w:id="132"/>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6">
        <w:r>
          <w:rPr>
            <w:vertAlign w:val="superscript"/>
            <w:rStyle w:val="Hyperlink"/>
          </w:rPr>
          <w:t xml:space="preserve">26</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33" w:name="applications:navigation"/>
      <w:r>
        <w:t xml:space="preserve">Navigation</w:t>
      </w:r>
      <w:bookmarkEnd w:id="133"/>
    </w:p>
    <w:p>
      <w:pPr>
        <w:pStyle w:val="FirstParagraph"/>
      </w:pPr>
      <w:r>
        <w:t xml:space="preserve">Insook Choi</w:t>
      </w:r>
      <w:hyperlink w:anchor="fn27">
        <w:r>
          <w:rPr>
            <w:vertAlign w:val="superscript"/>
            <w:rStyle w:val="Hyperlink"/>
          </w:rPr>
          <w:t xml:space="preserve">27</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28">
        <w:r>
          <w:rPr>
            <w:vertAlign w:val="superscript"/>
            <w:rStyle w:val="Hyperlink"/>
          </w:rPr>
          <w:t xml:space="preserve">28</w:t>
        </w:r>
      </w:hyperlink>
      <w:r>
        <w:t xml:space="preserve"> </w:t>
      </w:r>
      <w:r>
        <w:t xml:space="preserve">Furthermore, she included</w:t>
      </w:r>
      <w:r>
        <w:t xml:space="preserve"> </w:t>
      </w:r>
      <w:r>
        <w:rPr>
          <w:i/>
        </w:rPr>
        <w:t xml:space="preserve">histeresis</w:t>
      </w:r>
      <w:hyperlink w:anchor="fn29">
        <w:r>
          <w:rPr>
            <w:vertAlign w:val="superscript"/>
            <w:rStyle w:val="Hyperlink"/>
          </w:rPr>
          <w:t xml:space="preserve">29</w:t>
        </w:r>
      </w:hyperlink>
      <w:r>
        <w:t xml:space="preserve"> </w:t>
      </w:r>
      <w:r>
        <w:t xml:space="preserve">within the system, enabling condition-dependent events to occur as participants’ interaction lasted longer.</w:t>
      </w:r>
      <w:hyperlink w:anchor="fn30">
        <w:r>
          <w:rPr>
            <w:vertAlign w:val="superscript"/>
            <w:rStyle w:val="Hyperlink"/>
          </w:rPr>
          <w:t xml:space="preserve">30</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31">
        <w:r>
          <w:rPr>
            <w:vertAlign w:val="superscript"/>
            <w:rStyle w:val="Hyperlink"/>
          </w:rPr>
          <w:t xml:space="preserve">31</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34" w:name="application:performance"/>
      <w:r>
        <w:t xml:space="preserve">Performance</w:t>
      </w:r>
      <w:bookmarkEnd w:id="134"/>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32">
        <w:r>
          <w:rPr>
            <w:vertAlign w:val="superscript"/>
            <w:rStyle w:val="Hyperlink"/>
          </w:rPr>
          <w:t xml:space="preserve">32</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35" w:name="application:gesture"/>
      <w:r>
        <w:t xml:space="preserve">Gesture</w:t>
      </w:r>
      <w:bookmarkEnd w:id="135"/>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33">
        <w:r>
          <w:rPr>
            <w:vertAlign w:val="superscript"/>
            <w:rStyle w:val="Hyperlink"/>
          </w:rPr>
          <w:t xml:space="preserve">33</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34">
        <w:r>
          <w:rPr>
            <w:vertAlign w:val="superscript"/>
            <w:rStyle w:val="Hyperlink"/>
          </w:rPr>
          <w:t xml:space="preserve">34</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35">
        <w:r>
          <w:rPr>
            <w:vertAlign w:val="superscript"/>
            <w:rStyle w:val="Hyperlink"/>
          </w:rPr>
          <w:t xml:space="preserve">35</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36" w:name="application:sharing"/>
      <w:r>
        <w:t xml:space="preserve">Resource Sharing</w:t>
      </w:r>
      <w:bookmarkEnd w:id="136"/>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36">
        <w:r>
          <w:rPr>
            <w:vertAlign w:val="superscript"/>
            <w:rStyle w:val="Hyperlink"/>
          </w:rPr>
          <w:t xml:space="preserve">36</w:t>
        </w:r>
      </w:hyperlink>
      <w:r>
        <w:t xml:space="preserve"> </w:t>
      </w:r>
      <w:r>
        <w:t xml:space="preserve">project a data format for sharing between different multimedia environments. Based on previous work on file formats</w:t>
      </w:r>
      <w:hyperlink w:anchor="fn37">
        <w:r>
          <w:rPr>
            <w:vertAlign w:val="superscript"/>
            <w:rStyle w:val="Hyperlink"/>
          </w:rPr>
          <w:t xml:space="preserve">37</w:t>
        </w:r>
      </w:hyperlink>
      <w:r>
        <w:t xml:space="preserve">, they developed the IXD format which is capable of containing sequences, tags and meta-data, and presets. Their argument for an XML</w:t>
      </w:r>
      <w:hyperlink w:anchor="fn38">
        <w:r>
          <w:rPr>
            <w:vertAlign w:val="superscript"/>
            <w:rStyle w:val="Hyperlink"/>
          </w:rPr>
          <w:t xml:space="preserve">38</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37" w:name="chapter:Database_Aesthetics"/>
      <w:r>
        <w:t xml:space="preserve">Database Aesthetics</w:t>
      </w:r>
      <w:bookmarkEnd w:id="137"/>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38" w:name="section:Listening_Database"/>
      <w:r>
        <w:t xml:space="preserve">Listening Database</w:t>
      </w:r>
      <w:bookmarkEnd w:id="138"/>
    </w:p>
    <w:p>
      <w:pPr>
        <w:pStyle w:val="Heading3"/>
      </w:pPr>
      <w:bookmarkStart w:id="139" w:name="resonance_of_a_return"/>
      <w:r>
        <w:t xml:space="preserve">The Resonance of a Return</w:t>
      </w:r>
      <w:bookmarkEnd w:id="139"/>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4.1.5</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4.1.5</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39">
        <w:r>
          <w:rPr>
            <w:vertAlign w:val="superscript"/>
            <w:rStyle w:val="Hyperlink"/>
          </w:rPr>
          <w:t xml:space="preserve">39</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40">
        <w:r>
          <w:rPr>
            <w:vertAlign w:val="superscript"/>
            <w:rStyle w:val="Hyperlink"/>
          </w:rPr>
          <w:t xml:space="preserve">40</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40" w:name="network"/>
      <w:r>
        <w:t xml:space="preserve">Resonant Network</w:t>
      </w:r>
      <w:bookmarkEnd w:id="140"/>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(Latour 1990, p. 14)</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41" w:name="work"/>
      <w:r>
        <w:t xml:space="preserve">The Work of Actors</w:t>
      </w:r>
      <w:bookmarkEnd w:id="141"/>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42" w:name="inoperativity"/>
      <w:r>
        <w:t xml:space="preserve">The Unworking Network</w:t>
      </w:r>
      <w:bookmarkEnd w:id="142"/>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(Nancy 1991, p. 31)</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43" w:name="section:Memory"/>
      <w:r>
        <w:t xml:space="preserve">Memory</w:t>
      </w:r>
      <w:bookmarkEnd w:id="143"/>
    </w:p>
    <w:p>
      <w:pPr>
        <w:pStyle w:val="Heading3"/>
      </w:pPr>
      <w:bookmarkStart w:id="144" w:name="funeslude"/>
      <w:r>
        <w:t xml:space="preserve">Interlude: Embodied Memory</w:t>
      </w:r>
      <w:bookmarkEnd w:id="144"/>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remembmer, to dream, to imagine. Throughout the years, he became condemned to absolute memory, and so to its consequence, insomnia:</w:t>
      </w:r>
      <w:hyperlink w:anchor="fn41">
        <w:r>
          <w:rPr>
            <w:vertAlign w:val="superscript"/>
            <w:rStyle w:val="Hyperlink"/>
          </w:rPr>
          <w:t xml:space="preserve">41</w:t>
        </w:r>
      </w:hyperlink>
      <w:r>
        <w:t xml:space="preserve"> </w:t>
      </w:r>
      <w:r>
        <w:t xml:space="preserve">he was secluded in a dark and enclosed space so as not to perceive the world.</w:t>
      </w:r>
      <w:hyperlink w:anchor="fn42">
        <w:r>
          <w:rPr>
            <w:vertAlign w:val="superscript"/>
            <w:rStyle w:val="Hyperlink"/>
          </w:rPr>
          <w:t xml:space="preserve">42</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43">
        <w:r>
          <w:rPr>
            <w:vertAlign w:val="superscript"/>
            <w:rStyle w:val="Hyperlink"/>
          </w:rPr>
          <w:t xml:space="preserve">43</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44">
        <w:r>
          <w:rPr>
            <w:vertAlign w:val="superscript"/>
            <w:rStyle w:val="Hyperlink"/>
          </w:rPr>
          <w:t xml:space="preserve">44</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45">
        <w:r>
          <w:rPr>
            <w:vertAlign w:val="superscript"/>
            <w:rStyle w:val="Hyperlink"/>
          </w:rPr>
          <w:t xml:space="preserve">45</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nontheless possible— that Borges was aware of American acoustician Leo Beranek’s research for the US Army during World War II, that is, when the first anechoic chamber was built.</w:t>
      </w:r>
      <w:hyperlink w:anchor="fn46">
        <w:r>
          <w:rPr>
            <w:vertAlign w:val="superscript"/>
            <w:rStyle w:val="Hyperlink"/>
          </w:rPr>
          <w:t xml:space="preserve">46</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45" w:name="human"/>
      <w:r>
        <w:t xml:space="preserve">The Effraction of the Trace</w:t>
      </w:r>
      <w:bookmarkEnd w:id="145"/>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(Derrida 1978, p. 227)</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46" w:name="archontic"/>
      <w:r>
        <w:t xml:space="preserve">The Archontic Principle</w:t>
      </w:r>
      <w:bookmarkEnd w:id="146"/>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47">
        <w:r>
          <w:rPr>
            <w:vertAlign w:val="superscript"/>
            <w:rStyle w:val="Hyperlink"/>
          </w:rPr>
          <w:t xml:space="preserve">47</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48">
        <w:r>
          <w:rPr>
            <w:vertAlign w:val="superscript"/>
            <w:rStyle w:val="Hyperlink"/>
          </w:rPr>
          <w:t xml:space="preserve">48</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49">
        <w:r>
          <w:rPr>
            <w:vertAlign w:val="superscript"/>
            <w:rStyle w:val="Hyperlink"/>
          </w:rPr>
          <w:t xml:space="preserve">49</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47" w:name="spectrality"/>
      <w:r>
        <w:t xml:space="preserve">The Spectral Database</w:t>
      </w:r>
      <w:bookmarkEnd w:id="147"/>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50">
        <w:r>
          <w:rPr>
            <w:vertAlign w:val="superscript"/>
            <w:rStyle w:val="Hyperlink"/>
          </w:rPr>
          <w:t xml:space="preserve">50</w:t>
        </w:r>
      </w:hyperlink>
      <w:r>
        <w:t xml:space="preserve"> </w:t>
      </w:r>
      <w:r>
        <w:t xml:space="preserve">becomes an archivization process, that is, a process by which symbolic transcription leads to an ordered archive, i.e., a score.</w:t>
      </w:r>
      <w:hyperlink w:anchor="fn51">
        <w:r>
          <w:rPr>
            <w:vertAlign w:val="superscript"/>
            <w:rStyle w:val="Hyperlink"/>
          </w:rPr>
          <w:t xml:space="preserve">51</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48" w:name="section:Performance"/>
      <w:r>
        <w:t xml:space="preserve">Performance</w:t>
      </w:r>
      <w:bookmarkEnd w:id="148"/>
    </w:p>
    <w:p>
      <w:pPr>
        <w:pStyle w:val="Heading3"/>
      </w:pPr>
      <w:bookmarkStart w:id="149" w:name="gender"/>
      <w:r>
        <w:t xml:space="preserve">Gendered Database</w:t>
      </w:r>
      <w:bookmarkEnd w:id="149"/>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50" w:name="limits"/>
      <w:r>
        <w:t xml:space="preserve">Towards the Limits</w:t>
      </w:r>
      <w:bookmarkEnd w:id="150"/>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52">
        <w:r>
          <w:rPr>
            <w:vertAlign w:val="superscript"/>
            <w:rStyle w:val="Hyperlink"/>
          </w:rPr>
          <w:t xml:space="preserve">52</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53">
        <w:r>
          <w:rPr>
            <w:vertAlign w:val="superscript"/>
            <w:rStyle w:val="Hyperlink"/>
          </w:rPr>
          <w:t xml:space="preserve">53</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54">
        <w:r>
          <w:rPr>
            <w:vertAlign w:val="superscript"/>
            <w:rStyle w:val="Hyperlink"/>
          </w:rPr>
          <w:t xml:space="preserve">54</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51" w:name="style"/>
      <w:r>
        <w:t xml:space="preserve">Contingencies of Style</w:t>
      </w:r>
      <w:bookmarkEnd w:id="151"/>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55">
        <w:r>
          <w:rPr>
            <w:vertAlign w:val="superscript"/>
            <w:rStyle w:val="Hyperlink"/>
          </w:rPr>
          <w:t xml:space="preserve">55</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56">
        <w:r>
          <w:rPr>
            <w:vertAlign w:val="superscript"/>
            <w:rStyle w:val="Hyperlink"/>
          </w:rPr>
          <w:t xml:space="preserve">56</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57">
        <w:r>
          <w:rPr>
            <w:vertAlign w:val="superscript"/>
            <w:rStyle w:val="Hyperlink"/>
          </w:rPr>
          <w:t xml:space="preserve">57</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58">
        <w:r>
          <w:rPr>
            <w:vertAlign w:val="superscript"/>
            <w:rStyle w:val="Hyperlink"/>
          </w:rPr>
          <w:t xml:space="preserve">58</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(Vaggione 2001, p. 59)</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59">
        <w:r>
          <w:rPr>
            <w:vertAlign w:val="superscript"/>
            <w:rStyle w:val="Hyperlink"/>
          </w:rPr>
          <w:t xml:space="preserve">59</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60">
        <w:r>
          <w:rPr>
            <w:vertAlign w:val="superscript"/>
            <w:rStyle w:val="Hyperlink"/>
          </w:rPr>
          <w:t xml:space="preserve">60</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52" w:name="authority"/>
      <w:r>
        <w:t xml:space="preserve">A Specter of Authority</w:t>
      </w:r>
      <w:bookmarkEnd w:id="152"/>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61">
        <w:r>
          <w:rPr>
            <w:vertAlign w:val="superscript"/>
            <w:rStyle w:val="Hyperlink"/>
          </w:rPr>
          <w:t xml:space="preserve">61</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62">
        <w:r>
          <w:rPr>
            <w:vertAlign w:val="superscript"/>
            <w:rStyle w:val="Hyperlink"/>
          </w:rPr>
          <w:t xml:space="preserve">62</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63">
        <w:r>
          <w:rPr>
            <w:vertAlign w:val="superscript"/>
            <w:rStyle w:val="Hyperlink"/>
          </w:rPr>
          <w:t xml:space="preserve">63</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64">
        <w:r>
          <w:rPr>
            <w:vertAlign w:val="superscript"/>
            <w:rStyle w:val="Hyperlink"/>
          </w:rPr>
          <w:t xml:space="preserve">64</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w:t>
      </w:r>
      <w:r>
        <w:t xml:space="preserve"> </w:t>
      </w:r>
      <w:r>
        <w:t xml:space="preserve">mir</w:t>
      </w:r>
      <w:r>
        <w:t xml:space="preserve"> </w:t>
      </w:r>
      <w:r>
        <w:t xml:space="preserve">(See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65">
        <w:r>
          <w:rPr>
            <w:vertAlign w:val="superscript"/>
            <w:rStyle w:val="Hyperlink"/>
          </w:rPr>
          <w:t xml:space="preserve">65</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(Roads 2001, pp. 313–14)</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(Solomos 2005, p. 3)</w:t>
      </w:r>
      <w:r>
        <w:t xml:space="preserv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66">
        <w:r>
          <w:rPr>
            <w:vertAlign w:val="superscript"/>
            <w:rStyle w:val="Hyperlink"/>
          </w:rPr>
          <w:t xml:space="preserve">66</w:t>
        </w:r>
      </w:hyperlink>
      <w:r>
        <w:t xml:space="preserve"> </w:t>
      </w:r>
      <w:r>
        <w:t xml:space="preserve">This call for artistry stemms from the radical formalisms that governed computer-assisted composition in the early stages of computer music.</w:t>
      </w:r>
      <w:hyperlink w:anchor="fn67">
        <w:r>
          <w:rPr>
            <w:vertAlign w:val="superscript"/>
            <w:rStyle w:val="Hyperlink"/>
          </w:rPr>
          <w:t xml:space="preserve">67</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68">
        <w:r>
          <w:rPr>
            <w:vertAlign w:val="superscript"/>
            <w:rStyle w:val="Hyperlink"/>
          </w:rPr>
          <w:t xml:space="preserve">68</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4.3.3.2</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53" w:name="chapter:Database_Politics"/>
      <w:r>
        <w:t xml:space="preserve">Database Politics</w:t>
      </w:r>
      <w:bookmarkEnd w:id="153"/>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54" w:name="section:Rethinking_Composition"/>
      <w:r>
        <w:t xml:space="preserve">Rethinking Composition</w:t>
      </w:r>
      <w:bookmarkEnd w:id="154"/>
    </w:p>
    <w:p>
      <w:pPr>
        <w:pStyle w:val="Heading3"/>
      </w:pPr>
      <w:bookmarkStart w:id="155" w:name="performance"/>
      <w:r>
        <w:t xml:space="preserve">Performing the Database</w:t>
      </w:r>
      <w:bookmarkEnd w:id="155"/>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69">
        <w:r>
          <w:rPr>
            <w:vertAlign w:val="superscript"/>
            <w:rStyle w:val="Hyperlink"/>
          </w:rPr>
          <w:t xml:space="preserve">69</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70">
        <w:r>
          <w:rPr>
            <w:vertAlign w:val="superscript"/>
            <w:rStyle w:val="Hyperlink"/>
          </w:rPr>
          <w:t xml:space="preserve">70</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71">
        <w:r>
          <w:rPr>
            <w:vertAlign w:val="superscript"/>
            <w:rStyle w:val="Hyperlink"/>
          </w:rPr>
          <w:t xml:space="preserve">71</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4.1.4</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56" w:name="organic"/>
      <w:r>
        <w:t xml:space="preserve">Working Composition</w:t>
      </w:r>
      <w:bookmarkEnd w:id="156"/>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(Szendy 2008, p. 127)</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72">
        <w:r>
          <w:rPr>
            <w:vertAlign w:val="superscript"/>
            <w:rStyle w:val="Hyperlink"/>
          </w:rPr>
          <w:t xml:space="preserve">72</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73">
        <w:r>
          <w:rPr>
            <w:vertAlign w:val="superscript"/>
            <w:rStyle w:val="Hyperlink"/>
          </w:rPr>
          <w:t xml:space="preserve">73</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57" w:name="practice"/>
      <w:r>
        <w:t xml:space="preserve">The Composer as Navigator</w:t>
      </w:r>
      <w:bookmarkEnd w:id="157"/>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74">
        <w:r>
          <w:rPr>
            <w:vertAlign w:val="superscript"/>
            <w:rStyle w:val="Hyperlink"/>
          </w:rPr>
          <w:t xml:space="preserve">74</w:t>
        </w:r>
      </w:hyperlink>
      <w:r>
        <w:t xml:space="preserve"> </w:t>
      </w:r>
      <w:r>
        <w:t xml:space="preserve">and Peter Sellers’ plot-twisting moment in Stanley Kubrick’s “Dr. Strangelove or: How I Learned to Stop Worrying and Love the Bomb.”</w:t>
      </w:r>
      <w:hyperlink w:anchor="fn75">
        <w:r>
          <w:rPr>
            <w:vertAlign w:val="superscript"/>
            <w:rStyle w:val="Hyperlink"/>
          </w:rPr>
          <w:t xml:space="preserve">75</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76">
        <w:r>
          <w:rPr>
            <w:vertAlign w:val="superscript"/>
            <w:rStyle w:val="Hyperlink"/>
          </w:rPr>
          <w:t xml:space="preserve">76</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77">
        <w:r>
          <w:rPr>
            <w:vertAlign w:val="superscript"/>
            <w:rStyle w:val="Hyperlink"/>
          </w:rPr>
          <w:t xml:space="preserve">77</w:t>
        </w:r>
      </w:hyperlink>
    </w:p>
    <w:p>
      <w:pPr>
        <w:pStyle w:val="BlockText"/>
      </w:pPr>
      <w:r>
        <w:t xml:space="preserve">A high-speed machine such as the I.B.M. 7090, using the programs described later in this article, can compute</w:t>
      </w:r>
      <w:r>
        <w:t xml:space="preserve"> </w:t>
      </w:r>
      <w:r>
        <w:rPr>
          <w:i/>
        </w:rPr>
        <w:t xml:space="preserve">only</w:t>
      </w:r>
      <w:r>
        <w:t xml:space="preserve"> </w:t>
      </w:r>
      <w:r>
        <w:t xml:space="preserve">about 5000 numbers per second when generating a reasonably complex sound. However, the numbers can be temporarily stored on one of the computer’s digital magnetic tapes, and this tape can subsequently be replayed at rates up to 30,000 numbers per second (each number being a 12-bit binary number).</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78">
        <w:r>
          <w:rPr>
            <w:vertAlign w:val="superscript"/>
            <w:rStyle w:val="Hyperlink"/>
          </w:rPr>
          <w:t xml:space="preserve">78</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79">
        <w:r>
          <w:rPr>
            <w:vertAlign w:val="superscript"/>
            <w:rStyle w:val="Hyperlink"/>
          </w:rPr>
          <w:t xml:space="preserve">79</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80">
        <w:r>
          <w:rPr>
            <w:vertAlign w:val="superscript"/>
            <w:rStyle w:val="Hyperlink"/>
          </w:rPr>
          <w:t xml:space="preserve">80</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58" w:name="improv"/>
      <w:r>
        <w:t xml:space="preserve">The Database as Performer</w:t>
      </w:r>
      <w:bookmarkEnd w:id="158"/>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81">
        <w:r>
          <w:rPr>
            <w:vertAlign w:val="superscript"/>
            <w:rStyle w:val="Hyperlink"/>
          </w:rPr>
          <w:t xml:space="preserve">81</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82">
        <w:r>
          <w:rPr>
            <w:vertAlign w:val="superscript"/>
            <w:rStyle w:val="Hyperlink"/>
            <w:i/>
          </w:rPr>
          <w:t xml:space="preserve">82</w:t>
        </w:r>
      </w:hyperlink>
      <w:r>
        <w:rPr>
          <w:i/>
        </w:rPr>
        <w:t xml:space="preserve"> </w:t>
      </w:r>
      <w:r>
        <w:rPr>
          <w:i/>
        </w:rPr>
        <w:t xml:space="preserve">is allowed the computer</w:t>
      </w:r>
      <w:r>
        <w:t xml:space="preserve">. [emphasis added]</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 a very different negotiation than Lewis’ sonic negotiation between computer and improvisor.</w:t>
      </w:r>
      <w:hyperlink w:anchor="fn83">
        <w:r>
          <w:rPr>
            <w:vertAlign w:val="superscript"/>
            <w:rStyle w:val="Hyperlink"/>
          </w:rPr>
          <w:t xml:space="preserve">83</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 This means that the composer intentionally relinquishes control of the structure of the piece, to the system itself. He achieves this by means of a different paradigm of interaction: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84">
        <w:r>
          <w:rPr>
            <w:vertAlign w:val="superscript"/>
            <w:rStyle w:val="Hyperlink"/>
          </w:rPr>
          <w:t xml:space="preserve">84</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85">
        <w:r>
          <w:rPr>
            <w:vertAlign w:val="superscript"/>
            <w:rStyle w:val="Hyperlink"/>
          </w:rPr>
          <w:t xml:space="preserve">85</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86">
        <w:r>
          <w:rPr>
            <w:vertAlign w:val="superscript"/>
            <w:rStyle w:val="Hyperlink"/>
          </w:rPr>
          <w:t xml:space="preserve">86</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59" w:name="section:Inoperativity"/>
      <w:r>
        <w:t xml:space="preserve">Inoperativity</w:t>
      </w:r>
      <w:bookmarkEnd w:id="159"/>
    </w:p>
    <w:p>
      <w:pPr>
        <w:pStyle w:val="Heading3"/>
      </w:pPr>
      <w:bookmarkStart w:id="160" w:name="music"/>
      <w:r>
        <w:t xml:space="preserve">The severed object of music: composing composer</w:t>
      </w:r>
      <w:bookmarkEnd w:id="160"/>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87">
        <w:r>
          <w:rPr>
            <w:vertAlign w:val="superscript"/>
            <w:rStyle w:val="Hyperlink"/>
          </w:rPr>
          <w:t xml:space="preserve">87</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88">
        <w:r>
          <w:rPr>
            <w:vertAlign w:val="superscript"/>
            <w:rStyle w:val="Hyperlink"/>
          </w:rPr>
          <w:t xml:space="preserve">88</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61" w:name="anarchy"/>
      <w:r>
        <w:t xml:space="preserve">Anarchy and the unwork</w:t>
      </w:r>
      <w:bookmarkEnd w:id="161"/>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89">
        <w:r>
          <w:rPr>
            <w:vertAlign w:val="superscript"/>
            <w:rStyle w:val="Hyperlink"/>
          </w:rPr>
          <w:t xml:space="preserve">89</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afficionados”</w:t>
      </w:r>
      <w:r>
        <w:t xml:space="preserve"> </w:t>
      </w:r>
      <w:r>
        <w:t xml:space="preserve">(Cascone 2000, p. 17)</w:t>
      </w:r>
      <w:r>
        <w:t xml:space="preserve">. Therefore, Cascone’s conslusion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90">
        <w:r>
          <w:rPr>
            <w:vertAlign w:val="superscript"/>
            <w:rStyle w:val="Hyperlink"/>
          </w:rPr>
          <w:t xml:space="preserve">90</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achive the same standards of formal cohesion that are required by the modern conception of the music ‘work’. Therefore, instead of finding an academic cure for blind experimentalism, I would claim to understand failure itself as an unnecessary blinfold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91">
        <w:r>
          <w:rPr>
            <w:vertAlign w:val="superscript"/>
            <w:rStyle w:val="Hyperlink"/>
          </w:rPr>
          <w:t xml:space="preserve">91</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92">
        <w:r>
          <w:rPr>
            <w:vertAlign w:val="superscript"/>
            <w:rStyle w:val="Hyperlink"/>
          </w:rPr>
          <w:t xml:space="preserve">92</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erradicate the archic with the ‘an’, which means to introduce a bug in the oedipal loop that could result in unheard musical behaviors.</w:t>
      </w:r>
    </w:p>
    <w:p>
      <w:pPr>
        <w:pStyle w:val="Heading3"/>
      </w:pPr>
      <w:bookmarkStart w:id="162" w:name="trans"/>
      <w:r>
        <w:t xml:space="preserve">Trans-inoperativity: a database politics of authorship</w:t>
      </w:r>
      <w:bookmarkEnd w:id="162"/>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63" w:name="worker"/>
      <w:r>
        <w:t xml:space="preserve">[WIP] work in progress</w:t>
      </w:r>
      <w:bookmarkEnd w:id="163"/>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64" w:name="chapter:Appendices"/>
      <w:r>
        <w:t xml:space="preserve">Appendices</w:t>
      </w:r>
      <w:bookmarkEnd w:id="164"/>
    </w:p>
    <w:p>
      <w:pPr>
        <w:pStyle w:val="FirstParagraph"/>
      </w:pPr>
      <w:r>
        <w:t xml:space="preserve">abstract of appendices</w:t>
      </w:r>
    </w:p>
    <w:p>
      <w:pPr>
        <w:pStyle w:val="Heading2"/>
      </w:pPr>
      <w:bookmarkStart w:id="165" w:name="X9928d5a4298d9156e673c83842d96a99bfb66d7"/>
      <w:r>
        <w:t xml:space="preserve">DIANA: Database for Image and Audio Navigation</w:t>
      </w:r>
      <w:bookmarkEnd w:id="165"/>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66" w:name="dbmodel"/>
      <w:r>
        <w:t xml:space="preserve">A Database Model</w:t>
      </w:r>
      <w:bookmarkEnd w:id="166"/>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67" w:name="X7616598f194c52ee6f4c09f01c755a7090177ba"/>
      <w:r>
        <w:t xml:space="preserve">ABBY: An Online Environment for Annotated Bibliographies</w:t>
      </w:r>
      <w:bookmarkEnd w:id="167"/>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168" w:name="texdb"/>
      <w:r>
        <w:t xml:space="preserve">A Text Database</w:t>
      </w:r>
      <w:bookmarkEnd w:id="168"/>
    </w:p>
    <w:p>
      <w:pPr>
        <w:pStyle w:val="FirstParagraph"/>
      </w:pPr>
      <w:r>
        <w:t xml:space="preserve">A detailed description of the text database model…</w:t>
      </w:r>
    </w:p>
    <w:bookmarkStart w:id="435" w:name="refs"/>
    <w:bookmarkStart w:id="169"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69"/>
    <w:bookmarkStart w:id="170"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70"/>
    <w:bookmarkStart w:id="171"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71"/>
    <w:bookmarkStart w:id="172"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72"/>
    <w:bookmarkStart w:id="173"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73"/>
    <w:bookmarkStart w:id="175"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74">
        <w:r>
          <w:rPr>
            <w:rStyle w:val="Hyperlink"/>
          </w:rPr>
          <w:t xml:space="preserve">http://www.terasoft.com.tw/conf/ismir2014/proceedings/T014_162_Paper.pdf</w:t>
        </w:r>
      </w:hyperlink>
    </w:p>
    <w:bookmarkEnd w:id="175"/>
    <w:bookmarkStart w:id="176"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76"/>
    <w:bookmarkStart w:id="177"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77"/>
    <w:bookmarkStart w:id="178"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78"/>
    <w:bookmarkStart w:id="179"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79"/>
    <w:bookmarkStart w:id="180"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80"/>
    <w:bookmarkStart w:id="181"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81"/>
    <w:bookmarkStart w:id="182"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82"/>
    <w:bookmarkStart w:id="183"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83"/>
    <w:bookmarkStart w:id="184" w:name="ref-Bar68:Ele"/>
    <w:p>
      <w:pPr>
        <w:pStyle w:val="Bibliography"/>
      </w:pPr>
      <w:r>
        <w:t xml:space="preserve">Barthes R, Lavers A, Smith C. 1968.</w:t>
      </w:r>
      <w:r>
        <w:t xml:space="preserve"> </w:t>
      </w:r>
      <w:r>
        <w:rPr>
          <w:i/>
        </w:rPr>
        <w:t xml:space="preserve">Elements of Semiology</w:t>
      </w:r>
      <w:r>
        <w:t xml:space="preserve">. Hill; Wang, New York. ed.</w:t>
      </w:r>
    </w:p>
    <w:bookmarkEnd w:id="184"/>
    <w:bookmarkStart w:id="185"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85"/>
    <w:bookmarkStart w:id="186"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86"/>
    <w:bookmarkStart w:id="188"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87">
        <w:r>
          <w:rPr>
            <w:rStyle w:val="Hyperlink"/>
          </w:rPr>
          <w:t xml:space="preserve">http://www.terasoft.com.tw/conf/ismir2014/proceedings/T028_322_Paper.pdf</w:t>
        </w:r>
      </w:hyperlink>
    </w:p>
    <w:bookmarkEnd w:id="188"/>
    <w:bookmarkStart w:id="189" w:name="ref-Bor42:Fun"/>
    <w:p>
      <w:pPr>
        <w:pStyle w:val="Bibliography"/>
      </w:pPr>
      <w:r>
        <w:t xml:space="preserve">Borges JL. 1942. Funes el memorioso.</w:t>
      </w:r>
      <w:r>
        <w:t xml:space="preserve"> </w:t>
      </w:r>
      <w:r>
        <w:rPr>
          <w:i/>
        </w:rPr>
        <w:t xml:space="preserve">Ficciones</w:t>
      </w:r>
    </w:p>
    <w:bookmarkEnd w:id="189"/>
    <w:bookmarkStart w:id="190" w:name="ref-Bor95:Rat"/>
    <w:p>
      <w:pPr>
        <w:pStyle w:val="Bibliography"/>
      </w:pPr>
      <w:r>
        <w:t xml:space="preserve">Born G. 1995.</w:t>
      </w:r>
      <w:r>
        <w:t xml:space="preserve"> </w:t>
      </w:r>
      <w:r>
        <w:rPr>
          <w:i/>
        </w:rPr>
        <w:t xml:space="preserve">Rationalizing Culture</w:t>
      </w:r>
      <w:r>
        <w:t xml:space="preserve">. University of California Press. ed.</w:t>
      </w:r>
    </w:p>
    <w:bookmarkEnd w:id="190"/>
    <w:bookmarkStart w:id="191"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91"/>
    <w:bookmarkStart w:id="192"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92"/>
    <w:bookmarkStart w:id="193"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93"/>
    <w:bookmarkStart w:id="194"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94"/>
    <w:bookmarkStart w:id="195"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95"/>
    <w:bookmarkStart w:id="196"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96"/>
    <w:bookmarkStart w:id="197"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97"/>
    <w:bookmarkStart w:id="198" w:name="ref-score11manual"/>
    <w:p>
      <w:pPr>
        <w:pStyle w:val="Bibliography"/>
      </w:pPr>
      <w:r>
        <w:t xml:space="preserve">Brinkman AR. 1982. Original version of the score11 manual.</w:t>
      </w:r>
      <w:r>
        <w:t xml:space="preserve"> </w:t>
      </w:r>
      <w:r>
        <w:rPr>
          <w:i/>
        </w:rPr>
        <w:t xml:space="preserve">Score11 Manual</w:t>
      </w:r>
    </w:p>
    <w:bookmarkEnd w:id="198"/>
    <w:bookmarkStart w:id="199"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99"/>
    <w:bookmarkStart w:id="200"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200"/>
    <w:bookmarkStart w:id="202"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201">
        <w:r>
          <w:rPr>
            <w:rStyle w:val="Hyperlink"/>
          </w:rPr>
          <w:t xml:space="preserve">http://www.nime.org/proceedings/2011/nime2011_387.pdf</w:t>
        </w:r>
      </w:hyperlink>
    </w:p>
    <w:bookmarkEnd w:id="202"/>
    <w:bookmarkStart w:id="204"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203">
        <w:r>
          <w:rPr>
            <w:rStyle w:val="Hyperlink"/>
          </w:rPr>
          <w:t xml:space="preserve">http://www.nime.org/proceedings/2009/nime2009_266.pdf</w:t>
        </w:r>
      </w:hyperlink>
    </w:p>
    <w:bookmarkEnd w:id="204"/>
    <w:bookmarkStart w:id="205"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205"/>
    <w:bookmarkStart w:id="206"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206"/>
    <w:bookmarkStart w:id="207"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207"/>
    <w:bookmarkStart w:id="208" w:name="ref-Bux77:Aco"/>
    <w:p>
      <w:pPr>
        <w:pStyle w:val="Bibliography"/>
      </w:pPr>
      <w:r>
        <w:t xml:space="preserve">Buxton W. 1977. A composer’s introduction to computer music.</w:t>
      </w:r>
      <w:r>
        <w:t xml:space="preserve"> </w:t>
      </w:r>
      <w:r>
        <w:rPr>
          <w:i/>
        </w:rPr>
        <w:t xml:space="preserve">Interface</w:t>
      </w:r>
      <w:r>
        <w:t xml:space="preserve">. 6:57–72</w:t>
      </w:r>
    </w:p>
    <w:bookmarkEnd w:id="208"/>
    <w:bookmarkStart w:id="209" w:name="ref-youtube/buxton10"/>
    <w:p>
      <w:pPr>
        <w:pStyle w:val="Bibliography"/>
      </w:pPr>
      <w:r>
        <w:t xml:space="preserve">Buxton W. 2016a. Objed: The sssp sound editing tool.</w:t>
      </w:r>
      <w:r>
        <w:t xml:space="preserve"> </w:t>
      </w:r>
      <w:r>
        <w:rPr>
          <w:i/>
        </w:rPr>
        <w:t xml:space="preserve">Youtube</w:t>
      </w:r>
    </w:p>
    <w:bookmarkEnd w:id="209"/>
    <w:bookmarkStart w:id="210"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210"/>
    <w:bookmarkStart w:id="211"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211"/>
    <w:bookmarkStart w:id="212"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212"/>
    <w:bookmarkStart w:id="213"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213"/>
    <w:bookmarkStart w:id="215"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14">
        <w:r>
          <w:rPr>
            <w:rStyle w:val="Hyperlink"/>
          </w:rPr>
          <w:t xml:space="preserve">http://www.nime.org/proceedings/2011/nime2011_329.pdf</w:t>
        </w:r>
      </w:hyperlink>
    </w:p>
    <w:bookmarkEnd w:id="215"/>
    <w:bookmarkStart w:id="216"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16"/>
    <w:bookmarkStart w:id="217"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17"/>
    <w:bookmarkStart w:id="218"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18"/>
    <w:bookmarkStart w:id="219"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19"/>
    <w:bookmarkStart w:id="220"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20"/>
    <w:bookmarkStart w:id="221"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21"/>
    <w:bookmarkStart w:id="222"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22"/>
    <w:bookmarkStart w:id="223"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23"/>
    <w:bookmarkStart w:id="224"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224"/>
    <w:bookmarkStart w:id="225"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25"/>
    <w:bookmarkStart w:id="226"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26"/>
    <w:bookmarkStart w:id="227"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27"/>
    <w:bookmarkStart w:id="228"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28"/>
    <w:bookmarkStart w:id="229"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29"/>
    <w:bookmarkStart w:id="230"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30"/>
    <w:bookmarkStart w:id="231"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31"/>
    <w:bookmarkStart w:id="232"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32"/>
    <w:bookmarkStart w:id="234"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33">
        <w:r>
          <w:rPr>
            <w:rStyle w:val="Hyperlink"/>
          </w:rPr>
          <w:t xml:space="preserve">https://ismir2017.smcnus.org/wp-content/uploads/2017/10/235_Paper.pdf</w:t>
        </w:r>
      </w:hyperlink>
    </w:p>
    <w:bookmarkEnd w:id="234"/>
    <w:bookmarkStart w:id="236" w:name="ref-crowley98"/>
    <w:p>
      <w:pPr>
        <w:pStyle w:val="Bibliography"/>
      </w:pPr>
      <w:r>
        <w:t xml:space="preserve">Crowley C. 1998. Data structures for text sequences.</w:t>
      </w:r>
      <w:r>
        <w:t xml:space="preserve"> </w:t>
      </w:r>
      <w:hyperlink r:id="rId235">
        <w:r>
          <w:rPr>
            <w:rStyle w:val="Hyperlink"/>
          </w:rPr>
          <w:t xml:space="preserve">https://www.cs.unm.edu/~crowley/papers/sds.pdf</w:t>
        </w:r>
      </w:hyperlink>
    </w:p>
    <w:bookmarkEnd w:id="236"/>
    <w:bookmarkStart w:id="237"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37"/>
    <w:bookmarkStart w:id="239"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38">
        <w:r>
          <w:rPr>
            <w:rStyle w:val="Hyperlink"/>
          </w:rPr>
          <w:t xml:space="preserve">https://ismir2017.smcnus.org/wp-content/uploads/2017/10/75_Paper.pdf</w:t>
        </w:r>
      </w:hyperlink>
    </w:p>
    <w:bookmarkEnd w:id="239"/>
    <w:bookmarkStart w:id="240"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40"/>
    <w:bookmarkStart w:id="241" w:name="ref-Der78:Wri"/>
    <w:p>
      <w:pPr>
        <w:pStyle w:val="Bibliography"/>
      </w:pPr>
      <w:r>
        <w:t xml:space="preserve">Derrida J. 1978.</w:t>
      </w:r>
      <w:r>
        <w:t xml:space="preserve"> </w:t>
      </w:r>
      <w:r>
        <w:rPr>
          <w:i/>
        </w:rPr>
        <w:t xml:space="preserve">Writing and Difference</w:t>
      </w:r>
      <w:r>
        <w:t xml:space="preserve">. The University of Chicago. ed.</w:t>
      </w:r>
    </w:p>
    <w:bookmarkEnd w:id="241"/>
    <w:bookmarkStart w:id="242" w:name="ref-Der82:Mar"/>
    <w:p>
      <w:pPr>
        <w:pStyle w:val="Bibliography"/>
      </w:pPr>
      <w:r>
        <w:t xml:space="preserve">Derrida J. 1982.</w:t>
      </w:r>
      <w:r>
        <w:t xml:space="preserve"> </w:t>
      </w:r>
      <w:r>
        <w:rPr>
          <w:i/>
        </w:rPr>
        <w:t xml:space="preserve">Margins of Philosophy</w:t>
      </w:r>
      <w:r>
        <w:t xml:space="preserve">. The Harvester Press. ed.</w:t>
      </w:r>
    </w:p>
    <w:bookmarkEnd w:id="242"/>
    <w:bookmarkStart w:id="243" w:name="ref-Der95:Arc"/>
    <w:p>
      <w:pPr>
        <w:pStyle w:val="Bibliography"/>
      </w:pPr>
      <w:r>
        <w:t xml:space="preserve">Derrida J, Prenowitz E. 1995. Archive fever: A freudian impression.</w:t>
      </w:r>
      <w:r>
        <w:t xml:space="preserve"> </w:t>
      </w:r>
      <w:r>
        <w:rPr>
          <w:i/>
        </w:rPr>
        <w:t xml:space="preserve">Diacritics</w:t>
      </w:r>
      <w:r>
        <w:t xml:space="preserve">. 25(2):</w:t>
      </w:r>
    </w:p>
    <w:bookmarkEnd w:id="243"/>
    <w:bookmarkStart w:id="245"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44">
        <w:r>
          <w:rPr>
            <w:rStyle w:val="Hyperlink"/>
          </w:rPr>
          <w:t xml:space="preserve">http://ismir2015.uma.es/articles/261_Paper.pdf</w:t>
        </w:r>
      </w:hyperlink>
    </w:p>
    <w:bookmarkEnd w:id="245"/>
    <w:bookmarkStart w:id="246"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46"/>
    <w:bookmarkStart w:id="247"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47"/>
    <w:bookmarkStart w:id="248"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48"/>
    <w:bookmarkStart w:id="249"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49"/>
    <w:bookmarkStart w:id="251"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50">
        <w:r>
          <w:rPr>
            <w:rStyle w:val="Hyperlink"/>
          </w:rPr>
          <w:t xml:space="preserve">http://ismir2018.ircam.fr/doc/pdfs/265_Paper.pdf</w:t>
        </w:r>
      </w:hyperlink>
    </w:p>
    <w:bookmarkEnd w:id="251"/>
    <w:bookmarkStart w:id="253"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52">
        <w:r>
          <w:rPr>
            <w:rStyle w:val="Hyperlink"/>
          </w:rPr>
          <w:t xml:space="preserve">http://ismir2000.ismir.net/papers/invites/dunn_invite.pdf</w:t>
        </w:r>
      </w:hyperlink>
    </w:p>
    <w:bookmarkEnd w:id="253"/>
    <w:bookmarkStart w:id="254"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54"/>
    <w:bookmarkStart w:id="255"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55"/>
    <w:bookmarkStart w:id="256" w:name="ref-Eco04:The"/>
    <w:p>
      <w:pPr>
        <w:pStyle w:val="Bibliography"/>
      </w:pPr>
      <w:r>
        <w:t xml:space="preserve">Eco U. 2004. The poetics of the open work.</w:t>
      </w:r>
      <w:r>
        <w:t xml:space="preserve"> </w:t>
      </w:r>
      <w:r>
        <w:rPr>
          <w:i/>
        </w:rPr>
        <w:t xml:space="preserve">Audio Culture: Readings in Modern Music</w:t>
      </w:r>
    </w:p>
    <w:bookmarkEnd w:id="256"/>
    <w:bookmarkStart w:id="258"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57">
        <w:r>
          <w:rPr>
            <w:rStyle w:val="Hyperlink"/>
          </w:rPr>
          <w:t xml:space="preserve">http://ismir2018.ircam.fr/doc/pdfs/206_Paper.pdf</w:t>
        </w:r>
      </w:hyperlink>
    </w:p>
    <w:bookmarkEnd w:id="258"/>
    <w:bookmarkStart w:id="259"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59"/>
    <w:bookmarkStart w:id="260" w:name="ref-Ern13:Dig"/>
    <w:p>
      <w:pPr>
        <w:pStyle w:val="Bibliography"/>
      </w:pPr>
      <w:r>
        <w:t xml:space="preserve">Ernst W. 2013.</w:t>
      </w:r>
      <w:r>
        <w:t xml:space="preserve"> </w:t>
      </w:r>
      <w:r>
        <w:rPr>
          <w:i/>
        </w:rPr>
        <w:t xml:space="preserve">Digital Memory and the Archive</w:t>
      </w:r>
      <w:r>
        <w:t xml:space="preserve">. University of Minnesota Press. ed.</w:t>
      </w:r>
    </w:p>
    <w:bookmarkEnd w:id="260"/>
    <w:bookmarkStart w:id="261"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61"/>
    <w:bookmarkStart w:id="262"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62"/>
    <w:bookmarkStart w:id="264"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63">
        <w:r>
          <w:rPr>
            <w:rStyle w:val="Hyperlink"/>
          </w:rPr>
          <w:t xml:space="preserve">https://ismir2017.smcnus.org/wp-content/uploads/2017/10/161_Paper.pdf</w:t>
        </w:r>
      </w:hyperlink>
    </w:p>
    <w:bookmarkEnd w:id="264"/>
    <w:bookmarkStart w:id="265"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65"/>
    <w:bookmarkStart w:id="266"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66"/>
    <w:bookmarkStart w:id="267"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67"/>
    <w:bookmarkStart w:id="268"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68"/>
    <w:bookmarkStart w:id="269"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69"/>
    <w:bookmarkStart w:id="271"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70">
        <w:r>
          <w:rPr>
            <w:rStyle w:val="Hyperlink"/>
          </w:rPr>
          <w:t xml:space="preserve">http://www.nime.org/proceedings/2010/nime2010_473.pdf</w:t>
        </w:r>
      </w:hyperlink>
    </w:p>
    <w:bookmarkEnd w:id="271"/>
    <w:bookmarkStart w:id="273"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72">
        <w:r>
          <w:rPr>
            <w:rStyle w:val="Hyperlink"/>
          </w:rPr>
          <w:t xml:space="preserve">http://www.nime.org/proceedings/2011/nime2011_124.pdf</w:t>
        </w:r>
      </w:hyperlink>
    </w:p>
    <w:bookmarkEnd w:id="273"/>
    <w:bookmarkStart w:id="274"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74"/>
    <w:bookmarkStart w:id="276"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75">
        <w:r>
          <w:rPr>
            <w:rStyle w:val="Hyperlink"/>
          </w:rPr>
          <w:t xml:space="preserve">http://ismir2000.ismir.net/posters/good.pdf</w:t>
        </w:r>
      </w:hyperlink>
    </w:p>
    <w:bookmarkEnd w:id="276"/>
    <w:bookmarkStart w:id="278"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77">
        <w:r>
          <w:rPr>
            <w:rStyle w:val="Hyperlink"/>
          </w:rPr>
          <w:t xml:space="preserve">http://ismir2002.ismir.net/proceedings/03-SP04-1.pdf</w:t>
        </w:r>
      </w:hyperlink>
    </w:p>
    <w:bookmarkEnd w:id="278"/>
    <w:bookmarkStart w:id="280"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79">
        <w:r>
          <w:rPr>
            <w:rStyle w:val="Hyperlink"/>
          </w:rPr>
          <w:t xml:space="preserve">http://ismir2003.ismir.net/papers/Goto1.PDF</w:t>
        </w:r>
      </w:hyperlink>
    </w:p>
    <w:bookmarkEnd w:id="280"/>
    <w:bookmarkStart w:id="281" w:name="ref-Gra15:The"/>
    <w:p>
      <w:pPr>
        <w:pStyle w:val="Bibliography"/>
      </w:pPr>
      <w:r>
        <w:t xml:space="preserve">Gratton P, Morin M-E. 2015.</w:t>
      </w:r>
      <w:r>
        <w:t xml:space="preserve"> </w:t>
      </w:r>
      <w:r>
        <w:rPr>
          <w:i/>
        </w:rPr>
        <w:t xml:space="preserve">The Nancy Dictionary</w:t>
      </w:r>
      <w:r>
        <w:t xml:space="preserve">. Edinburgh University Press. ed.</w:t>
      </w:r>
    </w:p>
    <w:bookmarkEnd w:id="281"/>
    <w:bookmarkStart w:id="283"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82">
        <w:r>
          <w:rPr>
            <w:rStyle w:val="Hyperlink"/>
          </w:rPr>
          <w:t xml:space="preserve">http://www.terasoft.com.tw/conf/ismir2014/proceedings/T059_257_Paper.pdf</w:t>
        </w:r>
      </w:hyperlink>
    </w:p>
    <w:bookmarkEnd w:id="283"/>
    <w:bookmarkStart w:id="284"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84"/>
    <w:bookmarkStart w:id="285"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85"/>
    <w:bookmarkStart w:id="286" w:name="ref-Han04:New"/>
    <w:p>
      <w:pPr>
        <w:pStyle w:val="Bibliography"/>
      </w:pPr>
      <w:r>
        <w:t xml:space="preserve">Hansen MBN. 2004.</w:t>
      </w:r>
      <w:r>
        <w:t xml:space="preserve"> </w:t>
      </w:r>
      <w:r>
        <w:rPr>
          <w:i/>
        </w:rPr>
        <w:t xml:space="preserve">New Philosophy for New Media</w:t>
      </w:r>
      <w:r>
        <w:t xml:space="preserve">. The MIT Press. ed.</w:t>
      </w:r>
    </w:p>
    <w:bookmarkEnd w:id="286"/>
    <w:bookmarkStart w:id="288"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87">
        <w:r>
          <w:rPr>
            <w:rStyle w:val="Hyperlink"/>
          </w:rPr>
          <w:t xml:space="preserve">http://ismir2008.ismir.net/papers/ISMIR2008_173.pdf</w:t>
        </w:r>
      </w:hyperlink>
    </w:p>
    <w:bookmarkEnd w:id="288"/>
    <w:bookmarkStart w:id="290"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89">
        <w:r>
          <w:rPr>
            <w:rStyle w:val="Hyperlink"/>
          </w:rPr>
          <w:t xml:space="preserve">http://www.ppgia.pucpr.br/ismir2013/wp-content/uploads/2013/09/85_Paper.pdf</w:t>
        </w:r>
      </w:hyperlink>
    </w:p>
    <w:bookmarkEnd w:id="290"/>
    <w:bookmarkStart w:id="291" w:name="ref-Hay93:The"/>
    <w:p>
      <w:pPr>
        <w:pStyle w:val="Bibliography"/>
      </w:pPr>
      <w:r>
        <w:t xml:space="preserve">Hayles NK. 1993. The materiality of informatics.</w:t>
      </w:r>
      <w:r>
        <w:t xml:space="preserve"> </w:t>
      </w:r>
      <w:r>
        <w:rPr>
          <w:i/>
        </w:rPr>
        <w:t xml:space="preserve">Configurations</w:t>
      </w:r>
      <w:r>
        <w:t xml:space="preserve">. 1(1):</w:t>
      </w:r>
    </w:p>
    <w:bookmarkEnd w:id="291"/>
    <w:bookmarkStart w:id="292"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92"/>
    <w:bookmarkStart w:id="294"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93">
        <w:r>
          <w:rPr>
            <w:rStyle w:val="Hyperlink"/>
          </w:rPr>
          <w:t xml:space="preserve">http://www.nime.org/proceedings/2010/nime2010_233.pdf</w:t>
        </w:r>
      </w:hyperlink>
    </w:p>
    <w:bookmarkEnd w:id="294"/>
    <w:bookmarkStart w:id="296"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95">
        <w:r>
          <w:rPr>
            <w:rStyle w:val="Hyperlink"/>
          </w:rPr>
          <w:t xml:space="preserve">http://ismir2005.ismir.net/proceedings/2117.pdf</w:t>
        </w:r>
      </w:hyperlink>
    </w:p>
    <w:bookmarkEnd w:id="296"/>
    <w:bookmarkStart w:id="298"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97">
        <w:r>
          <w:rPr>
            <w:rStyle w:val="Hyperlink"/>
          </w:rPr>
          <w:t xml:space="preserve">http://ismir2018.ircam.fr/doc/pdfs/248_Paper.pdf</w:t>
        </w:r>
      </w:hyperlink>
    </w:p>
    <w:bookmarkEnd w:id="298"/>
    <w:bookmarkStart w:id="299" w:name="ref-Mau99:Abr"/>
    <w:p>
      <w:pPr>
        <w:pStyle w:val="Bibliography"/>
      </w:pPr>
      <w:r>
        <w:t xml:space="preserve">IV JAM. 1999.</w:t>
      </w:r>
      <w:r>
        <w:t xml:space="preserve"> </w:t>
      </w:r>
      <w:r>
        <w:rPr>
          <w:i/>
        </w:rPr>
        <w:t xml:space="preserve">A Brief History of Algorithmic Composition</w:t>
      </w:r>
      <w:r>
        <w:t xml:space="preserve">. Online. ed.</w:t>
      </w:r>
    </w:p>
    <w:bookmarkEnd w:id="299"/>
    <w:bookmarkStart w:id="300"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300"/>
    <w:bookmarkStart w:id="301"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301"/>
    <w:bookmarkStart w:id="302"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302"/>
    <w:bookmarkStart w:id="304"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303">
        <w:r>
          <w:rPr>
            <w:rStyle w:val="Hyperlink"/>
          </w:rPr>
          <w:t xml:space="preserve">http://ismir2008.ismir.net/papers/ISMIR2008_106.pdf</w:t>
        </w:r>
      </w:hyperlink>
    </w:p>
    <w:bookmarkEnd w:id="304"/>
    <w:bookmarkStart w:id="305"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305"/>
    <w:bookmarkStart w:id="306"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306"/>
    <w:bookmarkStart w:id="308"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307">
        <w:r>
          <w:rPr>
            <w:rStyle w:val="Hyperlink"/>
          </w:rPr>
          <w:t xml:space="preserve">http://www.nime.org/proceedings/2004/nime2004_130.pdf</w:t>
        </w:r>
      </w:hyperlink>
    </w:p>
    <w:bookmarkEnd w:id="308"/>
    <w:bookmarkStart w:id="309"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309"/>
    <w:bookmarkStart w:id="311"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310">
        <w:r>
          <w:rPr>
            <w:rStyle w:val="Hyperlink"/>
          </w:rPr>
          <w:t xml:space="preserve">http://www.terasoft.com.tw/conf/ismir2014/proceedings/T039_344_Paper.pdf</w:t>
        </w:r>
      </w:hyperlink>
    </w:p>
    <w:bookmarkEnd w:id="311"/>
    <w:bookmarkStart w:id="312"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12"/>
    <w:bookmarkStart w:id="314"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13">
        <w:r>
          <w:rPr>
            <w:rStyle w:val="Hyperlink"/>
          </w:rPr>
          <w:t xml:space="preserve">http://ismir2015.uma.es/articles/246_Paper.pdf</w:t>
        </w:r>
      </w:hyperlink>
    </w:p>
    <w:bookmarkEnd w:id="314"/>
    <w:bookmarkStart w:id="315"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15"/>
    <w:bookmarkStart w:id="316"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16"/>
    <w:bookmarkStart w:id="317"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17"/>
    <w:bookmarkStart w:id="318"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18"/>
    <w:bookmarkStart w:id="319"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19"/>
    <w:bookmarkStart w:id="320"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20"/>
    <w:bookmarkStart w:id="321"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21"/>
    <w:bookmarkStart w:id="322"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22"/>
    <w:bookmarkStart w:id="323"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23"/>
    <w:bookmarkStart w:id="325"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24">
        <w:r>
          <w:rPr>
            <w:rStyle w:val="Hyperlink"/>
          </w:rPr>
          <w:t xml:space="preserve">http://www.nime.org/proceedings/2008/nime2008_221.pdf</w:t>
        </w:r>
      </w:hyperlink>
    </w:p>
    <w:bookmarkEnd w:id="325"/>
    <w:bookmarkStart w:id="326" w:name="ref-Man01:The"/>
    <w:p>
      <w:pPr>
        <w:pStyle w:val="Bibliography"/>
      </w:pPr>
      <w:r>
        <w:t xml:space="preserve">Manovich L. 2001.</w:t>
      </w:r>
      <w:r>
        <w:t xml:space="preserve"> </w:t>
      </w:r>
      <w:r>
        <w:rPr>
          <w:i/>
        </w:rPr>
        <w:t xml:space="preserve">The Language of New Media</w:t>
      </w:r>
      <w:r>
        <w:t xml:space="preserve">. MIT Press. ed.</w:t>
      </w:r>
    </w:p>
    <w:bookmarkEnd w:id="326"/>
    <w:bookmarkStart w:id="327" w:name="ref-Man02:Old"/>
    <w:p>
      <w:pPr>
        <w:pStyle w:val="Bibliography"/>
      </w:pPr>
      <w:r>
        <w:t xml:space="preserve">Manovich L. 2002. Old media as new media: Cinema.</w:t>
      </w:r>
      <w:r>
        <w:t xml:space="preserve"> </w:t>
      </w:r>
      <w:r>
        <w:rPr>
          <w:i/>
        </w:rPr>
        <w:t xml:space="preserve">The New Media Book</w:t>
      </w:r>
    </w:p>
    <w:bookmarkEnd w:id="327"/>
    <w:bookmarkStart w:id="328"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28"/>
    <w:bookmarkStart w:id="330"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29">
        <w:r>
          <w:rPr>
            <w:rStyle w:val="Hyperlink"/>
          </w:rPr>
          <w:t xml:space="preserve">http://ismir2008.ismir.net/papers/ISMIR2008_158.pdf</w:t>
        </w:r>
      </w:hyperlink>
    </w:p>
    <w:bookmarkEnd w:id="330"/>
    <w:bookmarkStart w:id="331"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31"/>
    <w:bookmarkStart w:id="332"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32"/>
    <w:bookmarkStart w:id="333"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33"/>
    <w:bookmarkStart w:id="334" w:name="ref-csoundMethods"/>
    <w:p>
      <w:pPr>
        <w:pStyle w:val="Bibliography"/>
      </w:pPr>
      <w:r>
        <w:t xml:space="preserve">McCurdy I, Heintz J, Joaquin J, Knevel M. 2015. Methods of writing csound scores.</w:t>
      </w:r>
      <w:r>
        <w:t xml:space="preserve"> </w:t>
      </w:r>
      <w:r>
        <w:rPr>
          <w:i/>
        </w:rPr>
        <w:t xml:space="preserve">FLOSS Manuals</w:t>
      </w:r>
    </w:p>
    <w:bookmarkEnd w:id="334"/>
    <w:bookmarkStart w:id="335"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35"/>
    <w:bookmarkStart w:id="337"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36">
        <w:r>
          <w:rPr>
            <w:rStyle w:val="Hyperlink"/>
          </w:rPr>
          <w:t xml:space="preserve">http://ismir2018.ircam.fr/doc/pdfs/35_Paper.pdf</w:t>
        </w:r>
      </w:hyperlink>
    </w:p>
    <w:bookmarkEnd w:id="337"/>
    <w:bookmarkStart w:id="338"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38"/>
    <w:bookmarkStart w:id="339"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39"/>
    <w:bookmarkStart w:id="340" w:name="ref-ods-cpp"/>
    <w:p>
      <w:pPr>
        <w:pStyle w:val="Bibliography"/>
      </w:pPr>
      <w:r>
        <w:t xml:space="preserve">Morin P. 2019.</w:t>
      </w:r>
      <w:r>
        <w:t xml:space="preserve"> </w:t>
      </w:r>
      <w:r>
        <w:rPr>
          <w:i/>
        </w:rPr>
        <w:t xml:space="preserve">Open Data Structures</w:t>
      </w:r>
      <w:r>
        <w:t xml:space="preserve">. Creative Commons. ed.</w:t>
      </w:r>
    </w:p>
    <w:bookmarkEnd w:id="340"/>
    <w:bookmarkStart w:id="341"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41"/>
    <w:bookmarkStart w:id="343"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42">
        <w:r>
          <w:rPr>
            <w:rStyle w:val="Hyperlink"/>
          </w:rPr>
          <w:t xml:space="preserve">http://www.nime.org/proceedings/2007/nime2007_409.pdf</w:t>
        </w:r>
      </w:hyperlink>
    </w:p>
    <w:bookmarkEnd w:id="343"/>
    <w:bookmarkStart w:id="344"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44"/>
    <w:bookmarkStart w:id="345" w:name="ref-Nan07:Lis"/>
    <w:p>
      <w:pPr>
        <w:pStyle w:val="Bibliography"/>
      </w:pPr>
      <w:r>
        <w:t xml:space="preserve">Nancy J-L. 2007.</w:t>
      </w:r>
      <w:r>
        <w:t xml:space="preserve"> </w:t>
      </w:r>
      <w:r>
        <w:rPr>
          <w:i/>
        </w:rPr>
        <w:t xml:space="preserve">Listening</w:t>
      </w:r>
      <w:r>
        <w:t xml:space="preserve">. Fordham University Place. ed.</w:t>
      </w:r>
    </w:p>
    <w:bookmarkEnd w:id="345"/>
    <w:bookmarkStart w:id="346"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46"/>
    <w:bookmarkStart w:id="347"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47"/>
    <w:bookmarkStart w:id="348"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48"/>
    <w:bookmarkStart w:id="349"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49"/>
    <w:bookmarkStart w:id="350"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50"/>
    <w:bookmarkStart w:id="351"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51"/>
    <w:bookmarkStart w:id="352"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52"/>
    <w:bookmarkStart w:id="353"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53"/>
    <w:bookmarkStart w:id="355"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54">
        <w:r>
          <w:rPr>
            <w:rStyle w:val="Hyperlink"/>
          </w:rPr>
          <w:t xml:space="preserve">https://ismir2017.smcnus.org/wp-content/uploads/2017/10/14_Paper.pdf</w:t>
        </w:r>
      </w:hyperlink>
    </w:p>
    <w:bookmarkEnd w:id="355"/>
    <w:bookmarkStart w:id="356"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56"/>
    <w:bookmarkStart w:id="357"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57"/>
    <w:bookmarkStart w:id="358"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58"/>
    <w:bookmarkStart w:id="360"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59">
        <w:r>
          <w:rPr>
            <w:rStyle w:val="Hyperlink"/>
          </w:rPr>
          <w:t xml:space="preserve">http://www.terasoft.com.tw/conf/ismir2014/proceedings/T064_307_Paper.pdf</w:t>
        </w:r>
      </w:hyperlink>
    </w:p>
    <w:bookmarkEnd w:id="360"/>
    <w:bookmarkStart w:id="361" w:name="ref-Pos11:Int"/>
    <w:p>
      <w:pPr>
        <w:pStyle w:val="Bibliography"/>
      </w:pPr>
      <w:r>
        <w:t xml:space="preserve">Poster M. 2011. Introduction.</w:t>
      </w:r>
      <w:r>
        <w:t xml:space="preserve"> </w:t>
      </w:r>
      <w:r>
        <w:rPr>
          <w:i/>
        </w:rPr>
        <w:t xml:space="preserve">Into the Universe of Technical Images</w:t>
      </w:r>
    </w:p>
    <w:bookmarkEnd w:id="361"/>
    <w:bookmarkStart w:id="363"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62">
        <w:r>
          <w:rPr>
            <w:rStyle w:val="Hyperlink"/>
          </w:rPr>
          <w:t xml:space="preserve">http://www.nime.org/proceedings/2008/nime2008_311.pdf</w:t>
        </w:r>
      </w:hyperlink>
    </w:p>
    <w:bookmarkEnd w:id="363"/>
    <w:bookmarkStart w:id="364"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64"/>
    <w:bookmarkStart w:id="365"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65"/>
    <w:bookmarkStart w:id="366"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66"/>
    <w:bookmarkStart w:id="367"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67"/>
    <w:bookmarkStart w:id="368"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68"/>
    <w:bookmarkStart w:id="369"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69"/>
    <w:bookmarkStart w:id="370"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70"/>
    <w:bookmarkStart w:id="371" w:name="ref-Roa04:Mic"/>
    <w:p>
      <w:pPr>
        <w:pStyle w:val="Bibliography"/>
      </w:pPr>
      <w:r>
        <w:t xml:space="preserve">Roads C. 2001.</w:t>
      </w:r>
      <w:r>
        <w:t xml:space="preserve"> </w:t>
      </w:r>
      <w:r>
        <w:rPr>
          <w:i/>
        </w:rPr>
        <w:t xml:space="preserve">Microsound</w:t>
      </w:r>
      <w:r>
        <w:t xml:space="preserve">. MIT Pess. ed.</w:t>
      </w:r>
    </w:p>
    <w:bookmarkEnd w:id="371"/>
    <w:bookmarkStart w:id="372"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72"/>
    <w:bookmarkStart w:id="373"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73"/>
    <w:bookmarkStart w:id="374"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74"/>
    <w:bookmarkStart w:id="375"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75"/>
    <w:bookmarkStart w:id="376"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76"/>
    <w:bookmarkStart w:id="377"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77"/>
    <w:bookmarkStart w:id="378"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78"/>
    <w:bookmarkStart w:id="379"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79"/>
    <w:bookmarkStart w:id="380"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80"/>
    <w:bookmarkStart w:id="381"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81"/>
    <w:bookmarkStart w:id="382"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82"/>
    <w:bookmarkStart w:id="383"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83"/>
    <w:bookmarkStart w:id="384"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84"/>
    <w:bookmarkStart w:id="385"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85"/>
    <w:bookmarkStart w:id="386"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86"/>
    <w:bookmarkStart w:id="387"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87"/>
    <w:bookmarkStart w:id="388" w:name="ref-scoremus"/>
    <w:p>
      <w:pPr>
        <w:pStyle w:val="Bibliography"/>
      </w:pPr>
      <w:r>
        <w:t xml:space="preserve">Selfridge-Field E. 1997. The score music publishing system.</w:t>
      </w:r>
      <w:r>
        <w:t xml:space="preserve"> </w:t>
      </w:r>
      <w:r>
        <w:rPr>
          <w:i/>
        </w:rPr>
        <w:t xml:space="preserve">SCORE</w:t>
      </w:r>
    </w:p>
    <w:bookmarkEnd w:id="388"/>
    <w:bookmarkStart w:id="389"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89"/>
    <w:bookmarkStart w:id="390"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90"/>
    <w:bookmarkStart w:id="391"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391"/>
    <w:bookmarkStart w:id="392"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392"/>
    <w:bookmarkStart w:id="393" w:name="ref-10.2307/941442"/>
    <w:p>
      <w:pPr>
        <w:pStyle w:val="Bibliography"/>
      </w:pPr>
      <w:r>
        <w:t xml:space="preserve">Skinner R. 1990a. Music software.</w:t>
      </w:r>
      <w:r>
        <w:t xml:space="preserve"> </w:t>
      </w:r>
      <w:r>
        <w:rPr>
          <w:i/>
        </w:rPr>
        <w:t xml:space="preserve">Notes</w:t>
      </w:r>
      <w:r>
        <w:t xml:space="preserve">. 46(3):660–84</w:t>
      </w:r>
    </w:p>
    <w:bookmarkEnd w:id="393"/>
    <w:bookmarkStart w:id="394" w:name="ref-10.2307/940555"/>
    <w:p>
      <w:pPr>
        <w:pStyle w:val="Bibliography"/>
      </w:pPr>
      <w:r>
        <w:t xml:space="preserve">Skinner R. 1990b. Music software.</w:t>
      </w:r>
      <w:r>
        <w:t xml:space="preserve"> </w:t>
      </w:r>
      <w:r>
        <w:rPr>
          <w:i/>
        </w:rPr>
        <w:t xml:space="preserve">Notes</w:t>
      </w:r>
      <w:r>
        <w:t xml:space="preserve">. 47(1):91–101</w:t>
      </w:r>
    </w:p>
    <w:bookmarkEnd w:id="394"/>
    <w:bookmarkStart w:id="395"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95"/>
    <w:bookmarkStart w:id="396"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96"/>
    <w:bookmarkStart w:id="397"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97"/>
    <w:bookmarkStart w:id="398"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98"/>
    <w:bookmarkStart w:id="399" w:name="ref-Sze08:Lis"/>
    <w:p>
      <w:pPr>
        <w:pStyle w:val="Bibliography"/>
      </w:pPr>
      <w:r>
        <w:t xml:space="preserve">Szendy P. 2008.</w:t>
      </w:r>
      <w:r>
        <w:t xml:space="preserve"> </w:t>
      </w:r>
      <w:r>
        <w:rPr>
          <w:i/>
        </w:rPr>
        <w:t xml:space="preserve">Listen: A History of Our Ears</w:t>
      </w:r>
      <w:r>
        <w:t xml:space="preserve">. Fordham University. ed.</w:t>
      </w:r>
    </w:p>
    <w:bookmarkEnd w:id="399"/>
    <w:bookmarkStart w:id="400"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400"/>
    <w:bookmarkStart w:id="401"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401"/>
    <w:bookmarkStart w:id="402"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402"/>
    <w:bookmarkStart w:id="403" w:name="ref-Var04:The"/>
    <w:p>
      <w:pPr>
        <w:pStyle w:val="Bibliography"/>
      </w:pPr>
      <w:r>
        <w:t xml:space="preserve">Varese E. 2004. The liberation of sound.</w:t>
      </w:r>
      <w:r>
        <w:t xml:space="preserve"> </w:t>
      </w:r>
      <w:r>
        <w:rPr>
          <w:i/>
        </w:rPr>
        <w:t xml:space="preserve">Audio Culture: Readings in Modern Music</w:t>
      </w:r>
    </w:p>
    <w:bookmarkEnd w:id="403"/>
    <w:bookmarkStart w:id="404"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404"/>
    <w:bookmarkStart w:id="406"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405">
        <w:r>
          <w:rPr>
            <w:rStyle w:val="Hyperlink"/>
          </w:rPr>
          <w:t xml:space="preserve">https://ismir2017.smcnus.org/wp-content/uploads/2017/10/180_Paper.pdf</w:t>
        </w:r>
      </w:hyperlink>
    </w:p>
    <w:bookmarkEnd w:id="406"/>
    <w:bookmarkStart w:id="407"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407"/>
    <w:bookmarkStart w:id="409"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408">
        <w:r>
          <w:rPr>
            <w:rStyle w:val="Hyperlink"/>
          </w:rPr>
          <w:t xml:space="preserve">http://ismir2002.ismir.net/proceedings/02-FP06-3.pdf</w:t>
        </w:r>
      </w:hyperlink>
    </w:p>
    <w:bookmarkEnd w:id="409"/>
    <w:bookmarkStart w:id="410"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410"/>
    <w:bookmarkStart w:id="411"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411"/>
    <w:bookmarkStart w:id="412"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412"/>
    <w:bookmarkStart w:id="413"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13"/>
    <w:bookmarkStart w:id="414"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14"/>
    <w:bookmarkStart w:id="415"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15"/>
    <w:bookmarkStart w:id="416" w:name="ref-Wei07:Oce"/>
    <w:p>
      <w:pPr>
        <w:pStyle w:val="Bibliography"/>
      </w:pPr>
      <w:r>
        <w:t xml:space="preserve">Weinbren G. 2007. Ocean, database, recut.</w:t>
      </w:r>
      <w:r>
        <w:t xml:space="preserve"> </w:t>
      </w:r>
      <w:r>
        <w:rPr>
          <w:i/>
        </w:rPr>
        <w:t xml:space="preserve">Database Aesthetics: Art in the Age of Information Overflow</w:t>
      </w:r>
    </w:p>
    <w:bookmarkEnd w:id="416"/>
    <w:bookmarkStart w:id="417"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17"/>
    <w:bookmarkStart w:id="418"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18"/>
    <w:bookmarkStart w:id="420"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19">
        <w:r>
          <w:rPr>
            <w:rStyle w:val="Hyperlink"/>
          </w:rPr>
          <w:t xml:space="preserve">http://ismir2018.ircam.fr/doc/pdfs/114_Paper.pdf</w:t>
        </w:r>
      </w:hyperlink>
    </w:p>
    <w:bookmarkEnd w:id="420"/>
    <w:bookmarkStart w:id="422"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21">
        <w:r>
          <w:rPr>
            <w:rStyle w:val="Hyperlink"/>
          </w:rPr>
          <w:t xml:space="preserve">http://ismir2004.ismir.net/proceedings/p010-page-48-paper227.pdf</w:t>
        </w:r>
      </w:hyperlink>
    </w:p>
    <w:bookmarkEnd w:id="422"/>
    <w:bookmarkStart w:id="423"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23"/>
    <w:bookmarkStart w:id="424"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24"/>
    <w:bookmarkStart w:id="426"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25">
        <w:r>
          <w:rPr>
            <w:rStyle w:val="Hyperlink"/>
          </w:rPr>
          <w:t xml:space="preserve">http://ismir2018.ircam.fr/doc/pdfs/188_Paper.pdf</w:t>
        </w:r>
      </w:hyperlink>
    </w:p>
    <w:bookmarkEnd w:id="426"/>
    <w:bookmarkStart w:id="427"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27"/>
    <w:bookmarkStart w:id="428"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28"/>
    <w:bookmarkStart w:id="429"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29"/>
    <w:bookmarkStart w:id="430"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30"/>
    <w:bookmarkStart w:id="431"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31"/>
    <w:bookmarkStart w:id="433"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32">
        <w:r>
          <w:rPr>
            <w:rStyle w:val="Hyperlink"/>
          </w:rPr>
          <w:t xml:space="preserve">http://www.nime.org/proceedings/2007/nime2007_352.pdf</w:t>
        </w:r>
      </w:hyperlink>
    </w:p>
    <w:bookmarkEnd w:id="433"/>
    <w:bookmarkStart w:id="434"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34"/>
    <w:bookmarkEnd w:id="435"/>
    <w:p>
      <w:r>
        <w:pict>
          <v:rect style="width:0;height:1.5pt" o:hralign="center" o:hrstd="t" o:hr="t"/>
        </w:pict>
      </w:r>
    </w:p>
    <w:bookmarkStart w:id="437" w:name="fn1"/>
    <w:p>
      <w:pPr>
        <w:numPr>
          <w:numId w:val="1022"/>
          <w:ilvl w:val="0"/>
        </w:numPr>
      </w:pPr>
      <w:r>
        <w:t xml:space="preserve">Alvin Lucier. I Am Sitting In A Room. See:</w:t>
      </w:r>
      <w:r>
        <w:t xml:space="preserve"> </w:t>
      </w:r>
      <w:hyperlink r:id="rId436">
        <w:r>
          <w:rPr>
            <w:rStyle w:val="Hyperlink"/>
          </w:rPr>
          <w:t xml:space="preserve">https://en.wikipedia.org/wiki/I_Am_Sitting_in_a_Room</w:t>
        </w:r>
      </w:hyperlink>
      <w:hyperlink w:anchor="fnref1">
        <w:r>
          <w:rPr>
            <w:rStyle w:val="Hyperlink"/>
          </w:rPr>
          <w:t xml:space="preserve">↩</w:t>
        </w:r>
      </w:hyperlink>
    </w:p>
    <w:bookmarkEnd w:id="437"/>
    <w:bookmarkStart w:id="438" w:name="fn2"/>
    <w:p>
      <w:pPr>
        <w:numPr>
          <w:numId w:val="1022"/>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438"/>
    <w:bookmarkStart w:id="439" w:name="fn3"/>
    <w:p>
      <w:pPr>
        <w:numPr>
          <w:numId w:val="1022"/>
          <w:ilvl w:val="0"/>
        </w:numPr>
      </w:pPr>
      <w:r>
        <w:t xml:space="preserve">This example was used by Manovich in the late 1990s, and it is still valid today with most editing sofwares, i.e., any multimedia editor: audio, video, text, etc.</w:t>
      </w:r>
      <w:hyperlink w:anchor="fnref3">
        <w:r>
          <w:rPr>
            <w:rStyle w:val="Hyperlink"/>
          </w:rPr>
          <w:t xml:space="preserve">↩</w:t>
        </w:r>
      </w:hyperlink>
    </w:p>
    <w:bookmarkEnd w:id="439"/>
    <w:bookmarkStart w:id="440" w:name="fn4"/>
    <w:p>
      <w:pPr>
        <w:numPr>
          <w:numId w:val="1022"/>
          <w:ilvl w:val="0"/>
        </w:numPr>
      </w:pPr>
      <w:r>
        <w:t xml:space="preserve">‘Import,’ ‘export,’ and ‘render,’ refer to processes that read from or write to the computer’s disk.</w:t>
      </w:r>
      <w:hyperlink w:anchor="fnref4">
        <w:r>
          <w:rPr>
            <w:rStyle w:val="Hyperlink"/>
          </w:rPr>
          <w:t xml:space="preserve">↩</w:t>
        </w:r>
      </w:hyperlink>
    </w:p>
    <w:bookmarkEnd w:id="440"/>
    <w:bookmarkStart w:id="441" w:name="fn5"/>
    <w:p>
      <w:pPr>
        <w:numPr>
          <w:numId w:val="1022"/>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5">
        <w:r>
          <w:rPr>
            <w:rStyle w:val="Hyperlink"/>
          </w:rPr>
          <w:t xml:space="preserve">↩</w:t>
        </w:r>
      </w:hyperlink>
    </w:p>
    <w:bookmarkEnd w:id="441"/>
    <w:bookmarkStart w:id="442" w:name="fn6"/>
    <w:p>
      <w:pPr>
        <w:numPr>
          <w:numId w:val="1022"/>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6">
        <w:r>
          <w:rPr>
            <w:rStyle w:val="Hyperlink"/>
          </w:rPr>
          <w:t xml:space="preserve">↩</w:t>
        </w:r>
      </w:hyperlink>
    </w:p>
    <w:bookmarkEnd w:id="442"/>
    <w:bookmarkStart w:id="443" w:name="fn7"/>
    <w:p>
      <w:pPr>
        <w:numPr>
          <w:numId w:val="1022"/>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7">
        <w:r>
          <w:rPr>
            <w:rStyle w:val="Hyperlink"/>
          </w:rPr>
          <w:t xml:space="preserve">↩</w:t>
        </w:r>
      </w:hyperlink>
    </w:p>
    <w:bookmarkEnd w:id="443"/>
    <w:bookmarkStart w:id="444" w:name="fn8"/>
    <w:p>
      <w:pPr>
        <w:numPr>
          <w:numId w:val="1022"/>
          <w:ilvl w:val="0"/>
        </w:numPr>
      </w:pPr>
      <w:r>
        <w:t xml:space="preserve">There are cases where sonification is entirely analog, such as the first sonification tool ever created: the Geiger counter</w:t>
      </w:r>
      <w:hyperlink w:anchor="fnref8">
        <w:r>
          <w:rPr>
            <w:rStyle w:val="Hyperlink"/>
          </w:rPr>
          <w:t xml:space="preserve">↩</w:t>
        </w:r>
      </w:hyperlink>
    </w:p>
    <w:bookmarkEnd w:id="444"/>
    <w:bookmarkStart w:id="445" w:name="fn9"/>
    <w:p>
      <w:pPr>
        <w:numPr>
          <w:numId w:val="1022"/>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9">
        <w:r>
          <w:rPr>
            <w:rStyle w:val="Hyperlink"/>
          </w:rPr>
          <w:t xml:space="preserve">↩</w:t>
        </w:r>
      </w:hyperlink>
    </w:p>
    <w:bookmarkEnd w:id="445"/>
    <w:bookmarkStart w:id="446" w:name="fn10"/>
    <w:p>
      <w:pPr>
        <w:numPr>
          <w:numId w:val="1022"/>
          <w:ilvl w:val="0"/>
        </w:numPr>
      </w:pPr>
      <w:r>
        <w:t xml:space="preserve">From a lecture given by Judy Klein at New York University’s Waverly Project, on February 2nd, 2017.</w:t>
      </w:r>
      <w:hyperlink w:anchor="fnref10">
        <w:r>
          <w:rPr>
            <w:rStyle w:val="Hyperlink"/>
          </w:rPr>
          <w:t xml:space="preserve">↩</w:t>
        </w:r>
      </w:hyperlink>
    </w:p>
    <w:bookmarkEnd w:id="446"/>
    <w:bookmarkStart w:id="448" w:name="fn11"/>
    <w:p>
      <w:pPr>
        <w:numPr>
          <w:numId w:val="1022"/>
          <w:ilvl w:val="0"/>
        </w:numPr>
      </w:pPr>
      <w:hyperlink r:id="rId447">
        <w:r>
          <w:rPr>
            <w:rStyle w:val="Hyperlink"/>
          </w:rPr>
          <w:t xml:space="preserve">http://www.natashabarrett.org/viva.html</w:t>
        </w:r>
      </w:hyperlink>
      <w:hyperlink w:anchor="fnref11">
        <w:r>
          <w:rPr>
            <w:rStyle w:val="Hyperlink"/>
          </w:rPr>
          <w:t xml:space="preserve">↩</w:t>
        </w:r>
      </w:hyperlink>
    </w:p>
    <w:bookmarkEnd w:id="448"/>
    <w:bookmarkStart w:id="449" w:name="fn12"/>
    <w:p>
      <w:pPr>
        <w:numPr>
          <w:numId w:val="1022"/>
          <w:ilvl w:val="0"/>
        </w:numPr>
      </w:pPr>
      <w:r>
        <w:t xml:space="preserve">A biological field station called ‘La Suerte’ in Costa Rica</w:t>
      </w:r>
      <w:hyperlink w:anchor="fnref12">
        <w:r>
          <w:rPr>
            <w:rStyle w:val="Hyperlink"/>
          </w:rPr>
          <w:t xml:space="preserve">↩</w:t>
        </w:r>
      </w:hyperlink>
    </w:p>
    <w:bookmarkEnd w:id="449"/>
    <w:bookmarkStart w:id="451" w:name="fn13"/>
    <w:p>
      <w:pPr>
        <w:numPr>
          <w:numId w:val="1022"/>
          <w:ilvl w:val="0"/>
        </w:numPr>
      </w:pPr>
      <w:hyperlink r:id="rId450">
        <w:r>
          <w:rPr>
            <w:rStyle w:val="Hyperlink"/>
          </w:rPr>
          <w:t xml:space="preserve">https://soundcloud.com/falk-morawitz/spin-dynamics-stereo-reduction</w:t>
        </w:r>
      </w:hyperlink>
      <w:hyperlink w:anchor="fnref13">
        <w:r>
          <w:rPr>
            <w:rStyle w:val="Hyperlink"/>
          </w:rPr>
          <w:t xml:space="preserve">↩</w:t>
        </w:r>
      </w:hyperlink>
    </w:p>
    <w:bookmarkEnd w:id="451"/>
    <w:bookmarkStart w:id="453" w:name="fn14"/>
    <w:p>
      <w:pPr>
        <w:numPr>
          <w:numId w:val="1022"/>
          <w:ilvl w:val="0"/>
        </w:numPr>
      </w:pPr>
      <w:hyperlink r:id="rId452">
        <w:r>
          <w:rPr>
            <w:rStyle w:val="Hyperlink"/>
          </w:rPr>
          <w:t xml:space="preserve">http://www.icad.org/websiteV2.0/Conferences/ICAD96/proc96/lodha.htm</w:t>
        </w:r>
      </w:hyperlink>
      <w:hyperlink w:anchor="fnref14">
        <w:r>
          <w:rPr>
            <w:rStyle w:val="Hyperlink"/>
          </w:rPr>
          <w:t xml:space="preserve">↩</w:t>
        </w:r>
      </w:hyperlink>
    </w:p>
    <w:bookmarkEnd w:id="453"/>
    <w:bookmarkStart w:id="455" w:name="fn15"/>
    <w:p>
      <w:pPr>
        <w:numPr>
          <w:numId w:val="1022"/>
          <w:ilvl w:val="0"/>
        </w:numPr>
      </w:pPr>
      <w:hyperlink r:id="rId454">
        <w:r>
          <w:rPr>
            <w:rStyle w:val="Hyperlink"/>
          </w:rPr>
          <w:t xml:space="preserve">https://www.joaomenezes.net/sondata</w:t>
        </w:r>
      </w:hyperlink>
      <w:hyperlink w:anchor="fnref15">
        <w:r>
          <w:rPr>
            <w:rStyle w:val="Hyperlink"/>
          </w:rPr>
          <w:t xml:space="preserve">↩</w:t>
        </w:r>
      </w:hyperlink>
    </w:p>
    <w:bookmarkEnd w:id="455"/>
    <w:bookmarkStart w:id="456" w:name="fn16"/>
    <w:p>
      <w:pPr>
        <w:numPr>
          <w:numId w:val="1022"/>
          <w:ilvl w:val="0"/>
        </w:numPr>
      </w:pPr>
      <w:r>
        <w:t xml:space="preserve">Ballora’s interface and sonification design stems from his PhD dissertation on cardiac rate sonification</w:t>
      </w:r>
      <w:r>
        <w:t xml:space="preserve"> </w:t>
      </w:r>
      <w:r>
        <w:t xml:space="preserve">(Ballora 2000)</w:t>
      </w:r>
      <w:r>
        <w:t xml:space="preserve">.</w:t>
      </w:r>
      <w:hyperlink w:anchor="fnref16">
        <w:r>
          <w:rPr>
            <w:rStyle w:val="Hyperlink"/>
          </w:rPr>
          <w:t xml:space="preserve">↩</w:t>
        </w:r>
      </w:hyperlink>
    </w:p>
    <w:bookmarkEnd w:id="456"/>
    <w:bookmarkStart w:id="458" w:name="fn17"/>
    <w:p>
      <w:pPr>
        <w:numPr>
          <w:numId w:val="1022"/>
          <w:ilvl w:val="0"/>
        </w:numPr>
      </w:pPr>
      <w:r>
        <w:t xml:space="preserve">Apple’s built-in framework to interface with the</w:t>
      </w:r>
      <w:r>
        <w:t xml:space="preserve"> </w:t>
      </w:r>
      <w:r>
        <w:t xml:space="preserve">gpu</w:t>
      </w:r>
      <w:r>
        <w:t xml:space="preserve">. See</w:t>
      </w:r>
      <w:r>
        <w:t xml:space="preserve"> </w:t>
      </w:r>
      <w:hyperlink r:id="rId457">
        <w:r>
          <w:rPr>
            <w:rStyle w:val="Hyperlink"/>
          </w:rPr>
          <w:t xml:space="preserve">https://developer.apple.com/documentation/metal</w:t>
        </w:r>
      </w:hyperlink>
      <w:hyperlink w:anchor="fnref17">
        <w:r>
          <w:rPr>
            <w:rStyle w:val="Hyperlink"/>
          </w:rPr>
          <w:t xml:space="preserve">↩</w:t>
        </w:r>
      </w:hyperlink>
    </w:p>
    <w:bookmarkEnd w:id="458"/>
    <w:bookmarkStart w:id="460" w:name="fn18"/>
    <w:p>
      <w:pPr>
        <w:numPr>
          <w:numId w:val="1022"/>
          <w:ilvl w:val="0"/>
        </w:numPr>
      </w:pPr>
      <w:hyperlink r:id="rId459">
        <w:r>
          <w:rPr>
            <w:rStyle w:val="Hyperlink"/>
          </w:rPr>
          <w:t xml:space="preserve">https://vimeo.com/167646306</w:t>
        </w:r>
      </w:hyperlink>
      <w:hyperlink w:anchor="fnref18">
        <w:r>
          <w:rPr>
            <w:rStyle w:val="Hyperlink"/>
          </w:rPr>
          <w:t xml:space="preserve">↩</w:t>
        </w:r>
      </w:hyperlink>
    </w:p>
    <w:bookmarkEnd w:id="460"/>
    <w:bookmarkStart w:id="461" w:name="fn19"/>
    <w:p>
      <w:pPr>
        <w:numPr>
          <w:numId w:val="1022"/>
          <w:ilvl w:val="0"/>
        </w:numPr>
      </w:pPr>
      <w:r>
        <w:t xml:space="preserve">William Buxton is now considered a pioneer in</w:t>
      </w:r>
      <w:r>
        <w:t xml:space="preserve"> </w:t>
      </w:r>
      <w:r>
        <w:t xml:space="preserve">hci</w:t>
      </w:r>
      <w:r>
        <w:t xml:space="preserve">, and he is now a major figure in the Microsoft Research department.</w:t>
      </w:r>
      <w:hyperlink w:anchor="fnref19">
        <w:r>
          <w:rPr>
            <w:rStyle w:val="Hyperlink"/>
          </w:rPr>
          <w:t xml:space="preserve">↩</w:t>
        </w:r>
      </w:hyperlink>
    </w:p>
    <w:bookmarkEnd w:id="461"/>
    <w:bookmarkStart w:id="462" w:name="fn20"/>
    <w:p>
      <w:pPr>
        <w:numPr>
          <w:numId w:val="1022"/>
          <w:ilvl w:val="0"/>
        </w:numPr>
      </w:pPr>
      <w:r>
        <w:t xml:space="preserve">score</w:t>
      </w:r>
      <w:r>
        <w:t xml:space="preserve"> </w:t>
      </w:r>
      <w:r>
        <w:t xml:space="preserve">is one of the earliest music engraving softwares still in use today by major publishing houses</w:t>
      </w:r>
      <w:r>
        <w:t xml:space="preserve"> </w:t>
      </w:r>
      <w:r>
        <w:t xml:space="preserve">(Selfridge-Field 1997)</w:t>
      </w:r>
      <w:r>
        <w:t xml:space="preserve">.</w:t>
      </w:r>
      <w:hyperlink w:anchor="fnref20">
        <w:r>
          <w:rPr>
            <w:rStyle w:val="Hyperlink"/>
          </w:rPr>
          <w:t xml:space="preserve">↩</w:t>
        </w:r>
      </w:hyperlink>
    </w:p>
    <w:bookmarkEnd w:id="462"/>
    <w:bookmarkStart w:id="463" w:name="fn21"/>
    <w:p>
      <w:pPr>
        <w:numPr>
          <w:numId w:val="1022"/>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21">
        <w:r>
          <w:rPr>
            <w:rStyle w:val="Hyperlink"/>
          </w:rPr>
          <w:t xml:space="preserve">↩</w:t>
        </w:r>
      </w:hyperlink>
    </w:p>
    <w:bookmarkEnd w:id="463"/>
    <w:bookmarkStart w:id="465" w:name="fn22"/>
    <w:p>
      <w:pPr>
        <w:numPr>
          <w:numId w:val="1022"/>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464">
        <w:r>
          <w:rPr>
            <w:rStyle w:val="Hyperlink"/>
          </w:rPr>
          <w:t xml:space="preserve">https://en.wikipedia.org/wiki/Heap_(data_structure)</w:t>
        </w:r>
      </w:hyperlink>
      <w:hyperlink w:anchor="fnref22">
        <w:r>
          <w:rPr>
            <w:rStyle w:val="Hyperlink"/>
          </w:rPr>
          <w:t xml:space="preserve">↩</w:t>
        </w:r>
      </w:hyperlink>
    </w:p>
    <w:bookmarkEnd w:id="465"/>
    <w:bookmarkStart w:id="466" w:name="fn23"/>
    <w:p>
      <w:pPr>
        <w:numPr>
          <w:numId w:val="1022"/>
          <w:ilvl w:val="0"/>
        </w:numPr>
      </w:pPr>
      <w:r>
        <w:t xml:space="preserve">A TCP/IP connection is an internet protocol that enables data to be transferred between two ‘sockets,’ or ports, that is, the basic elements to establish a network.</w:t>
      </w:r>
      <w:hyperlink w:anchor="fnref23">
        <w:r>
          <w:rPr>
            <w:rStyle w:val="Hyperlink"/>
          </w:rPr>
          <w:t xml:space="preserve">↩</w:t>
        </w:r>
      </w:hyperlink>
    </w:p>
    <w:bookmarkEnd w:id="466"/>
    <w:bookmarkStart w:id="467" w:name="fn24"/>
    <w:p>
      <w:pPr>
        <w:numPr>
          <w:numId w:val="1022"/>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24">
        <w:r>
          <w:rPr>
            <w:rStyle w:val="Hyperlink"/>
          </w:rPr>
          <w:t xml:space="preserve">↩</w:t>
        </w:r>
      </w:hyperlink>
    </w:p>
    <w:bookmarkEnd w:id="467"/>
    <w:bookmarkStart w:id="469" w:name="fn25"/>
    <w:p>
      <w:pPr>
        <w:numPr>
          <w:numId w:val="1022"/>
          <w:ilvl w:val="0"/>
        </w:numPr>
      </w:pPr>
      <w:bookmarkStart w:id="468" w:name="furthersoftware"/>
      <w:r>
        <w:t xml:space="preserve">[furthersoftware]</w:t>
      </w:r>
      <w:bookmarkEnd w:id="468"/>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25">
        <w:r>
          <w:rPr>
            <w:rStyle w:val="Hyperlink"/>
          </w:rPr>
          <w:t xml:space="preserve">↩</w:t>
        </w:r>
      </w:hyperlink>
    </w:p>
    <w:bookmarkEnd w:id="469"/>
    <w:bookmarkStart w:id="470" w:name="fn26"/>
    <w:p>
      <w:pPr>
        <w:numPr>
          <w:numId w:val="1022"/>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6">
        <w:r>
          <w:rPr>
            <w:rStyle w:val="Hyperlink"/>
          </w:rPr>
          <w:t xml:space="preserve">↩</w:t>
        </w:r>
      </w:hyperlink>
    </w:p>
    <w:bookmarkEnd w:id="470"/>
    <w:bookmarkStart w:id="472" w:name="fn27"/>
    <w:p>
      <w:pPr>
        <w:numPr>
          <w:numId w:val="1022"/>
          <w:ilvl w:val="0"/>
        </w:numPr>
      </w:pPr>
      <w:hyperlink r:id="rId471">
        <w:r>
          <w:rPr>
            <w:rStyle w:val="Hyperlink"/>
          </w:rPr>
          <w:t xml:space="preserve">http://insookchoi.com</w:t>
        </w:r>
      </w:hyperlink>
      <w:hyperlink w:anchor="fnref27">
        <w:r>
          <w:rPr>
            <w:rStyle w:val="Hyperlink"/>
          </w:rPr>
          <w:t xml:space="preserve">↩</w:t>
        </w:r>
      </w:hyperlink>
    </w:p>
    <w:bookmarkEnd w:id="472"/>
    <w:bookmarkStart w:id="473" w:name="fn28"/>
    <w:p>
      <w:pPr>
        <w:numPr>
          <w:numId w:val="1022"/>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28">
        <w:r>
          <w:rPr>
            <w:rStyle w:val="Hyperlink"/>
          </w:rPr>
          <w:t xml:space="preserve">↩</w:t>
        </w:r>
      </w:hyperlink>
    </w:p>
    <w:bookmarkEnd w:id="473"/>
    <w:bookmarkStart w:id="474" w:name="fn29"/>
    <w:p>
      <w:pPr>
        <w:numPr>
          <w:numId w:val="1022"/>
          <w:ilvl w:val="0"/>
        </w:numPr>
      </w:pPr>
      <w:r>
        <w:t xml:space="preserve">Histeresis is the recorded history of the observer’s interaction with a system.</w:t>
      </w:r>
      <w:hyperlink w:anchor="fnref29">
        <w:r>
          <w:rPr>
            <w:rStyle w:val="Hyperlink"/>
          </w:rPr>
          <w:t xml:space="preserve">↩</w:t>
        </w:r>
      </w:hyperlink>
    </w:p>
    <w:bookmarkEnd w:id="474"/>
    <w:bookmarkStart w:id="476" w:name="fn30"/>
    <w:p>
      <w:pPr>
        <w:numPr>
          <w:numId w:val="1022"/>
          <w:ilvl w:val="0"/>
        </w:numPr>
      </w:pPr>
      <w:r>
        <w:t xml:space="preserve">A video of the installation can be seen here:</w:t>
      </w:r>
      <w:r>
        <w:t xml:space="preserve"> </w:t>
      </w:r>
      <w:hyperlink r:id="rId475">
        <w:r>
          <w:rPr>
            <w:rStyle w:val="Hyperlink"/>
          </w:rPr>
          <w:t xml:space="preserve">https://vimeo.com/23086026</w:t>
        </w:r>
      </w:hyperlink>
      <w:hyperlink w:anchor="fnref30">
        <w:r>
          <w:rPr>
            <w:rStyle w:val="Hyperlink"/>
          </w:rPr>
          <w:t xml:space="preserve">↩</w:t>
        </w:r>
      </w:hyperlink>
    </w:p>
    <w:bookmarkEnd w:id="476"/>
    <w:bookmarkStart w:id="478" w:name="fn31"/>
    <w:p>
      <w:pPr>
        <w:numPr>
          <w:numId w:val="1022"/>
          <w:ilvl w:val="0"/>
        </w:numPr>
      </w:pPr>
      <w:hyperlink r:id="rId477">
        <w:r>
          <w:rPr>
            <w:rStyle w:val="Hyperlink"/>
          </w:rPr>
          <w:t xml:space="preserve">https://sihwapark.com/COMPath</w:t>
        </w:r>
      </w:hyperlink>
      <w:hyperlink w:anchor="fnref31">
        <w:r>
          <w:rPr>
            <w:rStyle w:val="Hyperlink"/>
          </w:rPr>
          <w:t xml:space="preserve">↩</w:t>
        </w:r>
      </w:hyperlink>
    </w:p>
    <w:bookmarkEnd w:id="478"/>
    <w:bookmarkStart w:id="479" w:name="fn32"/>
    <w:p>
      <w:pPr>
        <w:numPr>
          <w:numId w:val="1022"/>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32">
        <w:r>
          <w:rPr>
            <w:rStyle w:val="Hyperlink"/>
          </w:rPr>
          <w:t xml:space="preserve">↩</w:t>
        </w:r>
      </w:hyperlink>
    </w:p>
    <w:bookmarkEnd w:id="479"/>
    <w:bookmarkStart w:id="480" w:name="fn33"/>
    <w:p>
      <w:pPr>
        <w:numPr>
          <w:numId w:val="1022"/>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33">
        <w:r>
          <w:rPr>
            <w:rStyle w:val="Hyperlink"/>
          </w:rPr>
          <w:t xml:space="preserve">↩</w:t>
        </w:r>
      </w:hyperlink>
    </w:p>
    <w:bookmarkEnd w:id="480"/>
    <w:bookmarkStart w:id="481" w:name="fn34"/>
    <w:p>
      <w:pPr>
        <w:numPr>
          <w:numId w:val="1022"/>
          <w:ilvl w:val="0"/>
        </w:numPr>
      </w:pPr>
      <w:r>
        <w:t xml:space="preserve">Digital waveguides are an efficient model for physical modeling of wave propagation</w:t>
      </w:r>
      <w:hyperlink w:anchor="fnref34">
        <w:r>
          <w:rPr>
            <w:rStyle w:val="Hyperlink"/>
          </w:rPr>
          <w:t xml:space="preserve">↩</w:t>
        </w:r>
      </w:hyperlink>
    </w:p>
    <w:bookmarkEnd w:id="481"/>
    <w:bookmarkStart w:id="482" w:name="fn35"/>
    <w:p>
      <w:pPr>
        <w:numPr>
          <w:numId w:val="1022"/>
          <w:ilvl w:val="0"/>
        </w:numPr>
      </w:pPr>
      <w:r>
        <w:t xml:space="preserve">Center for New Music and Audio Technologies, Berkeley</w:t>
      </w:r>
      <w:hyperlink w:anchor="fnref35">
        <w:r>
          <w:rPr>
            <w:rStyle w:val="Hyperlink"/>
          </w:rPr>
          <w:t xml:space="preserve">↩</w:t>
        </w:r>
      </w:hyperlink>
    </w:p>
    <w:bookmarkEnd w:id="482"/>
    <w:bookmarkStart w:id="483" w:name="fn36"/>
    <w:p>
      <w:pPr>
        <w:numPr>
          <w:numId w:val="1022"/>
          <w:ilvl w:val="0"/>
        </w:numPr>
      </w:pPr>
      <w:r>
        <w:t xml:space="preserve">See footnote:</w:t>
      </w:r>
      <w:r>
        <w:t xml:space="preserve"> </w:t>
      </w:r>
      <w:hyperlink w:anchor="furthersoftware">
        <w:r>
          <w:rPr>
            <w:rStyle w:val="Hyperlink"/>
          </w:rPr>
          <w:t xml:space="preserve">[furthersoftware]</w:t>
        </w:r>
      </w:hyperlink>
      <w:hyperlink w:anchor="fnref36">
        <w:r>
          <w:rPr>
            <w:rStyle w:val="Hyperlink"/>
          </w:rPr>
          <w:t xml:space="preserve">↩</w:t>
        </w:r>
      </w:hyperlink>
    </w:p>
    <w:bookmarkEnd w:id="483"/>
    <w:bookmarkStart w:id="484" w:name="fn37"/>
    <w:p>
      <w:pPr>
        <w:numPr>
          <w:numId w:val="1022"/>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37">
        <w:r>
          <w:rPr>
            <w:rStyle w:val="Hyperlink"/>
          </w:rPr>
          <w:t xml:space="preserve">↩</w:t>
        </w:r>
      </w:hyperlink>
    </w:p>
    <w:bookmarkEnd w:id="484"/>
    <w:bookmarkStart w:id="485" w:name="fn38"/>
    <w:p>
      <w:pPr>
        <w:numPr>
          <w:numId w:val="1022"/>
          <w:ilvl w:val="0"/>
        </w:numPr>
      </w:pPr>
      <w:r>
        <w:t xml:space="preserve">XML is a human-readable, eXtensible Markup Language very similar to HTML.</w:t>
      </w:r>
      <w:hyperlink w:anchor="fnref38">
        <w:r>
          <w:rPr>
            <w:rStyle w:val="Hyperlink"/>
          </w:rPr>
          <w:t xml:space="preserve">↩</w:t>
        </w:r>
      </w:hyperlink>
    </w:p>
    <w:bookmarkEnd w:id="485"/>
    <w:bookmarkStart w:id="486" w:name="fn39"/>
    <w:p>
      <w:pPr>
        <w:numPr>
          <w:numId w:val="1022"/>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39">
        <w:r>
          <w:rPr>
            <w:rStyle w:val="Hyperlink"/>
          </w:rPr>
          <w:t xml:space="preserve">↩</w:t>
        </w:r>
      </w:hyperlink>
    </w:p>
    <w:bookmarkEnd w:id="486"/>
    <w:bookmarkStart w:id="487" w:name="fn40"/>
    <w:p>
      <w:pPr>
        <w:numPr>
          <w:numId w:val="1022"/>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40">
        <w:r>
          <w:rPr>
            <w:rStyle w:val="Hyperlink"/>
          </w:rPr>
          <w:t xml:space="preserve">↩</w:t>
        </w:r>
      </w:hyperlink>
    </w:p>
    <w:bookmarkEnd w:id="487"/>
    <w:bookmarkStart w:id="488" w:name="fn41"/>
    <w:p>
      <w:pPr>
        <w:numPr>
          <w:numId w:val="1022"/>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41">
        <w:r>
          <w:rPr>
            <w:rStyle w:val="Hyperlink"/>
          </w:rPr>
          <w:t xml:space="preserve">↩</w:t>
        </w:r>
      </w:hyperlink>
    </w:p>
    <w:bookmarkEnd w:id="488"/>
    <w:bookmarkStart w:id="489" w:name="fn42"/>
    <w:p>
      <w:pPr>
        <w:numPr>
          <w:numId w:val="1022"/>
          <w:ilvl w:val="0"/>
        </w:numPr>
      </w:pPr>
      <w:r>
        <w:t xml:space="preserve">Within this fictional universe, the only way for him to sleep was to imagine the opaqueness of an unknowable future…</w:t>
      </w:r>
      <w:hyperlink w:anchor="fnref42">
        <w:r>
          <w:rPr>
            <w:rStyle w:val="Hyperlink"/>
          </w:rPr>
          <w:t xml:space="preserve">↩</w:t>
        </w:r>
      </w:hyperlink>
    </w:p>
    <w:bookmarkEnd w:id="489"/>
    <w:bookmarkStart w:id="490" w:name="fn43"/>
    <w:p>
      <w:pPr>
        <w:numPr>
          <w:numId w:val="1022"/>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43">
        <w:r>
          <w:rPr>
            <w:rStyle w:val="Hyperlink"/>
          </w:rPr>
          <w:t xml:space="preserve">↩</w:t>
        </w:r>
      </w:hyperlink>
    </w:p>
    <w:bookmarkEnd w:id="490"/>
    <w:bookmarkStart w:id="491" w:name="fn44"/>
    <w:p>
      <w:pPr>
        <w:numPr>
          <w:numId w:val="1022"/>
          <w:ilvl w:val="0"/>
        </w:numPr>
      </w:pPr>
      <w:r>
        <w:t xml:space="preserve">For example, one of Irineo’s concerns was to reduce the amount of memories on a single day, which he downsized to about seventy thousand…</w:t>
      </w:r>
      <w:hyperlink w:anchor="fnref44">
        <w:r>
          <w:rPr>
            <w:rStyle w:val="Hyperlink"/>
          </w:rPr>
          <w:t xml:space="preserve">↩</w:t>
        </w:r>
      </w:hyperlink>
    </w:p>
    <w:bookmarkEnd w:id="491"/>
    <w:bookmarkStart w:id="492" w:name="fn45"/>
    <w:p>
      <w:pPr>
        <w:numPr>
          <w:numId w:val="1022"/>
          <w:ilvl w:val="0"/>
        </w:numPr>
      </w:pPr>
      <w:r>
        <w:t xml:space="preserve">This acousmatic quality of Funes’ voice will not be touched here, but it is indeed a good point of departure for an essay.</w:t>
      </w:r>
      <w:hyperlink w:anchor="fnref45">
        <w:r>
          <w:rPr>
            <w:rStyle w:val="Hyperlink"/>
          </w:rPr>
          <w:t xml:space="preserve">↩</w:t>
        </w:r>
      </w:hyperlink>
    </w:p>
    <w:bookmarkEnd w:id="492"/>
    <w:bookmarkStart w:id="494" w:name="fn46"/>
    <w:p>
      <w:pPr>
        <w:numPr>
          <w:numId w:val="1022"/>
          <w:ilvl w:val="0"/>
        </w:numPr>
      </w:pPr>
      <w:hyperlink r:id="rId493">
        <w:r>
          <w:rPr>
            <w:rStyle w:val="Hyperlink"/>
          </w:rPr>
          <w:t xml:space="preserve">https://en.wikipedia.org/wiki/Leo_Beranek</w:t>
        </w:r>
      </w:hyperlink>
      <w:hyperlink w:anchor="fnref46">
        <w:r>
          <w:rPr>
            <w:rStyle w:val="Hyperlink"/>
          </w:rPr>
          <w:t xml:space="preserve">↩</w:t>
        </w:r>
      </w:hyperlink>
    </w:p>
    <w:bookmarkEnd w:id="494"/>
    <w:bookmarkStart w:id="495" w:name="fn47"/>
    <w:p>
      <w:pPr>
        <w:numPr>
          <w:numId w:val="1022"/>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47">
        <w:r>
          <w:rPr>
            <w:rStyle w:val="Hyperlink"/>
          </w:rPr>
          <w:t xml:space="preserve">↩</w:t>
        </w:r>
      </w:hyperlink>
    </w:p>
    <w:bookmarkEnd w:id="495"/>
    <w:bookmarkStart w:id="496" w:name="fn48"/>
    <w:p>
      <w:pPr>
        <w:numPr>
          <w:numId w:val="1022"/>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48">
        <w:r>
          <w:rPr>
            <w:rStyle w:val="Hyperlink"/>
          </w:rPr>
          <w:t xml:space="preserve">↩</w:t>
        </w:r>
      </w:hyperlink>
    </w:p>
    <w:bookmarkEnd w:id="496"/>
    <w:bookmarkStart w:id="498" w:name="fn49"/>
    <w:p>
      <w:pPr>
        <w:numPr>
          <w:numId w:val="1022"/>
          <w:ilvl w:val="0"/>
        </w:numPr>
      </w:pPr>
      <w:hyperlink r:id="rId497">
        <w:r>
          <w:rPr>
            <w:rStyle w:val="Hyperlink"/>
          </w:rPr>
          <w:t xml:space="preserve">https://en.cppreference.com/w/cpp/language/destructor</w:t>
        </w:r>
      </w:hyperlink>
      <w:hyperlink w:anchor="fnref49">
        <w:r>
          <w:rPr>
            <w:rStyle w:val="Hyperlink"/>
          </w:rPr>
          <w:t xml:space="preserve">↩</w:t>
        </w:r>
      </w:hyperlink>
    </w:p>
    <w:bookmarkEnd w:id="498"/>
    <w:bookmarkStart w:id="500" w:name="fn50"/>
    <w:p>
      <w:pPr>
        <w:numPr>
          <w:numId w:val="1022"/>
          <w:ilvl w:val="0"/>
        </w:numPr>
      </w:pPr>
      <w:hyperlink r:id="rId499">
        <w:r>
          <w:rPr>
            <w:rStyle w:val="Hyperlink"/>
          </w:rPr>
          <w:t xml:space="preserve">https://mpc.chs.harvard.edu/</w:t>
        </w:r>
      </w:hyperlink>
      <w:hyperlink w:anchor="fnref50">
        <w:r>
          <w:rPr>
            <w:rStyle w:val="Hyperlink"/>
          </w:rPr>
          <w:t xml:space="preserve">↩</w:t>
        </w:r>
      </w:hyperlink>
    </w:p>
    <w:bookmarkEnd w:id="500"/>
    <w:bookmarkStart w:id="501" w:name="fn51"/>
    <w:p>
      <w:pPr>
        <w:numPr>
          <w:numId w:val="1022"/>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51">
        <w:r>
          <w:rPr>
            <w:rStyle w:val="Hyperlink"/>
          </w:rPr>
          <w:t xml:space="preserve">↩</w:t>
        </w:r>
      </w:hyperlink>
    </w:p>
    <w:bookmarkEnd w:id="501"/>
    <w:bookmarkStart w:id="502" w:name="fn52"/>
    <w:p>
      <w:pPr>
        <w:numPr>
          <w:numId w:val="1022"/>
          <w:ilvl w:val="0"/>
        </w:numPr>
      </w:pPr>
      <w:r>
        <w:t xml:space="preserve">Programming ‘slang’ for inlet/outlet.</w:t>
      </w:r>
      <w:hyperlink w:anchor="fnref52">
        <w:r>
          <w:rPr>
            <w:rStyle w:val="Hyperlink"/>
          </w:rPr>
          <w:t xml:space="preserve">↩</w:t>
        </w:r>
      </w:hyperlink>
    </w:p>
    <w:bookmarkEnd w:id="502"/>
    <w:bookmarkStart w:id="503" w:name="fn53"/>
    <w:p>
      <w:pPr>
        <w:numPr>
          <w:numId w:val="1022"/>
          <w:ilvl w:val="0"/>
        </w:numPr>
      </w:pPr>
      <w:r>
        <w:t xml:space="preserve">Miller Puckette suggested this during an open discussion at</w:t>
      </w:r>
      <w:hyperlink w:anchor="fnref53">
        <w:r>
          <w:rPr>
            <w:rStyle w:val="Hyperlink"/>
          </w:rPr>
          <w:t xml:space="preserve">↩</w:t>
        </w:r>
      </w:hyperlink>
    </w:p>
    <w:bookmarkEnd w:id="503"/>
    <w:bookmarkStart w:id="504" w:name="fn54"/>
    <w:p>
      <w:pPr>
        <w:numPr>
          <w:numId w:val="1022"/>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54">
        <w:r>
          <w:rPr>
            <w:rStyle w:val="Hyperlink"/>
          </w:rPr>
          <w:t xml:space="preserve">↩</w:t>
        </w:r>
      </w:hyperlink>
    </w:p>
    <w:bookmarkEnd w:id="504"/>
    <w:bookmarkStart w:id="505" w:name="fn55"/>
    <w:p>
      <w:pPr>
        <w:numPr>
          <w:numId w:val="1022"/>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55">
        <w:r>
          <w:rPr>
            <w:rStyle w:val="Hyperlink"/>
          </w:rPr>
          <w:t xml:space="preserve">↩</w:t>
        </w:r>
      </w:hyperlink>
    </w:p>
    <w:bookmarkEnd w:id="505"/>
    <w:bookmarkStart w:id="506" w:name="fn56"/>
    <w:p>
      <w:pPr>
        <w:numPr>
          <w:numId w:val="1022"/>
          <w:ilvl w:val="0"/>
        </w:numPr>
      </w:pPr>
      <w:r>
        <w:t xml:space="preserve">Max Mathews refers to the human operator simply as a ‘cooperator’, see</w:t>
      </w:r>
      <w:r>
        <w:t xml:space="preserve"> </w:t>
      </w:r>
      <w:r>
        <w:t xml:space="preserve">(Mathews 1963)</w:t>
      </w:r>
      <w:r>
        <w:t xml:space="preserve">.</w:t>
      </w:r>
      <w:hyperlink w:anchor="fnref56">
        <w:r>
          <w:rPr>
            <w:rStyle w:val="Hyperlink"/>
          </w:rPr>
          <w:t xml:space="preserve">↩</w:t>
        </w:r>
      </w:hyperlink>
    </w:p>
    <w:bookmarkEnd w:id="506"/>
    <w:bookmarkStart w:id="508" w:name="fn57"/>
    <w:p>
      <w:pPr>
        <w:numPr>
          <w:numId w:val="1022"/>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07">
        <w:r>
          <w:rPr>
            <w:rStyle w:val="Hyperlink"/>
          </w:rPr>
          <w:t xml:space="preserve">https://en.wikipedia.org/wiki/Lorenz_system</w:t>
        </w:r>
      </w:hyperlink>
      <w:hyperlink w:anchor="fnref57">
        <w:r>
          <w:rPr>
            <w:rStyle w:val="Hyperlink"/>
          </w:rPr>
          <w:t xml:space="preserve">↩</w:t>
        </w:r>
      </w:hyperlink>
    </w:p>
    <w:bookmarkEnd w:id="508"/>
    <w:bookmarkStart w:id="509" w:name="fn58"/>
    <w:p>
      <w:pPr>
        <w:numPr>
          <w:numId w:val="1022"/>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58">
        <w:r>
          <w:rPr>
            <w:rStyle w:val="Hyperlink"/>
          </w:rPr>
          <w:t xml:space="preserve">↩</w:t>
        </w:r>
      </w:hyperlink>
    </w:p>
    <w:bookmarkEnd w:id="509"/>
    <w:bookmarkStart w:id="511" w:name="fn59"/>
    <w:p>
      <w:pPr>
        <w:numPr>
          <w:numId w:val="1022"/>
          <w:ilvl w:val="0"/>
        </w:numPr>
      </w:pPr>
      <w:hyperlink r:id="rId510">
        <w:r>
          <w:rPr>
            <w:rStyle w:val="Hyperlink"/>
          </w:rPr>
          <w:t xml:space="preserve">https://en.wiktionary.org/wiki/exercise</w:t>
        </w:r>
      </w:hyperlink>
      <w:hyperlink w:anchor="fnref59">
        <w:r>
          <w:rPr>
            <w:rStyle w:val="Hyperlink"/>
          </w:rPr>
          <w:t xml:space="preserve">↩</w:t>
        </w:r>
      </w:hyperlink>
    </w:p>
    <w:bookmarkEnd w:id="511"/>
    <w:bookmarkStart w:id="512" w:name="fn60"/>
    <w:p>
      <w:pPr>
        <w:numPr>
          <w:numId w:val="1022"/>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60">
        <w:r>
          <w:rPr>
            <w:rStyle w:val="Hyperlink"/>
          </w:rPr>
          <w:t xml:space="preserve">↩</w:t>
        </w:r>
      </w:hyperlink>
    </w:p>
    <w:bookmarkEnd w:id="512"/>
    <w:bookmarkStart w:id="513" w:name="fn61"/>
    <w:p>
      <w:pPr>
        <w:numPr>
          <w:numId w:val="1022"/>
          <w:ilvl w:val="0"/>
        </w:numPr>
      </w:pPr>
      <w:r>
        <w:t xml:space="preserve">For example, that which what escapes the databaser in Pure Data: the programming language C; or, even databasing in C: compiler instructions; etc.</w:t>
      </w:r>
      <w:hyperlink w:anchor="fnref61">
        <w:r>
          <w:rPr>
            <w:rStyle w:val="Hyperlink"/>
          </w:rPr>
          <w:t xml:space="preserve">↩</w:t>
        </w:r>
      </w:hyperlink>
    </w:p>
    <w:bookmarkEnd w:id="513"/>
    <w:bookmarkStart w:id="514" w:name="fn62"/>
    <w:p>
      <w:pPr>
        <w:numPr>
          <w:numId w:val="1022"/>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62">
        <w:r>
          <w:rPr>
            <w:rStyle w:val="Hyperlink"/>
          </w:rPr>
          <w:t xml:space="preserve">↩</w:t>
        </w:r>
      </w:hyperlink>
    </w:p>
    <w:bookmarkEnd w:id="514"/>
    <w:bookmarkStart w:id="515" w:name="fn63"/>
    <w:p>
      <w:pPr>
        <w:numPr>
          <w:numId w:val="1022"/>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63">
        <w:r>
          <w:rPr>
            <w:rStyle w:val="Hyperlink"/>
          </w:rPr>
          <w:t xml:space="preserve">↩</w:t>
        </w:r>
      </w:hyperlink>
    </w:p>
    <w:bookmarkEnd w:id="515"/>
    <w:bookmarkStart w:id="517" w:name="fn64"/>
    <w:p>
      <w:pPr>
        <w:numPr>
          <w:numId w:val="1022"/>
          <w:ilvl w:val="0"/>
        </w:numPr>
      </w:pPr>
      <w:hyperlink r:id="rId516">
        <w:r>
          <w:rPr>
            <w:rStyle w:val="Hyperlink"/>
          </w:rPr>
          <w:t xml:space="preserve">https://ccrma.stanford.edu/~blackrse/</w:t>
        </w:r>
      </w:hyperlink>
      <w:hyperlink w:anchor="fnref64">
        <w:r>
          <w:rPr>
            <w:rStyle w:val="Hyperlink"/>
          </w:rPr>
          <w:t xml:space="preserve">↩</w:t>
        </w:r>
      </w:hyperlink>
    </w:p>
    <w:bookmarkEnd w:id="517"/>
    <w:bookmarkStart w:id="518" w:name="fn65"/>
    <w:p>
      <w:pPr>
        <w:numPr>
          <w:numId w:val="1022"/>
          <w:ilvl w:val="0"/>
        </w:numPr>
      </w:pPr>
      <w:r>
        <w:t xml:space="preserve">The word ‘microsound’ refers to sonic events shaped below the threshold of the ‘note.’ See</w:t>
      </w:r>
      <w:r>
        <w:t xml:space="preserve"> </w:t>
      </w:r>
      <w:r>
        <w:t xml:space="preserve">(Roads 2001)</w:t>
      </w:r>
      <w:hyperlink w:anchor="fnref65">
        <w:r>
          <w:rPr>
            <w:rStyle w:val="Hyperlink"/>
          </w:rPr>
          <w:t xml:space="preserve">↩</w:t>
        </w:r>
      </w:hyperlink>
    </w:p>
    <w:bookmarkEnd w:id="518"/>
    <w:bookmarkStart w:id="519" w:name="fn66"/>
    <w:p>
      <w:pPr>
        <w:numPr>
          <w:numId w:val="1022"/>
          <w:ilvl w:val="0"/>
        </w:numPr>
      </w:pPr>
      <w:r>
        <w:t xml:space="preserve">“It is clear that this ‘hand,’ is not necessarily working without the extension of a computer’s mouse</w:t>
      </w:r>
      <w:r>
        <w:t xml:space="preserve"> </w:t>
      </w:r>
      <w:r>
        <w:t xml:space="preserve">(Solomos 2005, p. 4)</w:t>
      </w:r>
      <w:r>
        <w:t xml:space="preserve">.</w:t>
      </w:r>
      <w:hyperlink w:anchor="fnref66">
        <w:r>
          <w:rPr>
            <w:rStyle w:val="Hyperlink"/>
          </w:rPr>
          <w:t xml:space="preserve">↩</w:t>
        </w:r>
      </w:hyperlink>
    </w:p>
    <w:bookmarkEnd w:id="519"/>
    <w:bookmarkStart w:id="520" w:name="fn67"/>
    <w:p>
      <w:pPr>
        <w:numPr>
          <w:numId w:val="1022"/>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67">
        <w:r>
          <w:rPr>
            <w:rStyle w:val="Hyperlink"/>
          </w:rPr>
          <w:t xml:space="preserve">↩</w:t>
        </w:r>
      </w:hyperlink>
    </w:p>
    <w:bookmarkEnd w:id="520"/>
    <w:bookmarkStart w:id="521" w:name="fn68"/>
    <w:p>
      <w:pPr>
        <w:numPr>
          <w:numId w:val="1022"/>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68">
        <w:r>
          <w:rPr>
            <w:rStyle w:val="Hyperlink"/>
          </w:rPr>
          <w:t xml:space="preserve">↩</w:t>
        </w:r>
      </w:hyperlink>
    </w:p>
    <w:bookmarkEnd w:id="521"/>
    <w:bookmarkStart w:id="522" w:name="fn69"/>
    <w:p>
      <w:pPr>
        <w:numPr>
          <w:numId w:val="1022"/>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69">
        <w:r>
          <w:rPr>
            <w:rStyle w:val="Hyperlink"/>
          </w:rPr>
          <w:t xml:space="preserve">↩</w:t>
        </w:r>
      </w:hyperlink>
    </w:p>
    <w:bookmarkEnd w:id="522"/>
    <w:bookmarkStart w:id="523" w:name="fn70"/>
    <w:p>
      <w:pPr>
        <w:numPr>
          <w:numId w:val="1022"/>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70">
        <w:r>
          <w:rPr>
            <w:rStyle w:val="Hyperlink"/>
          </w:rPr>
          <w:t xml:space="preserve">↩</w:t>
        </w:r>
      </w:hyperlink>
    </w:p>
    <w:bookmarkEnd w:id="523"/>
    <w:bookmarkStart w:id="524" w:name="fn71"/>
    <w:p>
      <w:pPr>
        <w:numPr>
          <w:numId w:val="1022"/>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71">
        <w:r>
          <w:rPr>
            <w:rStyle w:val="Hyperlink"/>
          </w:rPr>
          <w:t xml:space="preserve">↩</w:t>
        </w:r>
      </w:hyperlink>
    </w:p>
    <w:bookmarkEnd w:id="524"/>
    <w:bookmarkStart w:id="525" w:name="fn72"/>
    <w:p>
      <w:pPr>
        <w:numPr>
          <w:numId w:val="1022"/>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72">
        <w:r>
          <w:rPr>
            <w:rStyle w:val="Hyperlink"/>
          </w:rPr>
          <w:t xml:space="preserve">↩</w:t>
        </w:r>
      </w:hyperlink>
    </w:p>
    <w:bookmarkEnd w:id="525"/>
    <w:bookmarkStart w:id="526" w:name="fn73"/>
    <w:p>
      <w:pPr>
        <w:numPr>
          <w:numId w:val="1022"/>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73">
        <w:r>
          <w:rPr>
            <w:rStyle w:val="Hyperlink"/>
          </w:rPr>
          <w:t xml:space="preserve">↩</w:t>
        </w:r>
      </w:hyperlink>
    </w:p>
    <w:bookmarkEnd w:id="526"/>
    <w:bookmarkStart w:id="528" w:name="fn74"/>
    <w:p>
      <w:pPr>
        <w:numPr>
          <w:numId w:val="1022"/>
          <w:ilvl w:val="0"/>
        </w:numPr>
      </w:pPr>
      <w:hyperlink r:id="rId527">
        <w:r>
          <w:rPr>
            <w:rStyle w:val="Hyperlink"/>
          </w:rPr>
          <w:t xml:space="preserve">https://www.mersenne.org/primes/</w:t>
        </w:r>
      </w:hyperlink>
      <w:hyperlink w:anchor="fnref74">
        <w:r>
          <w:rPr>
            <w:rStyle w:val="Hyperlink"/>
          </w:rPr>
          <w:t xml:space="preserve">↩</w:t>
        </w:r>
      </w:hyperlink>
    </w:p>
    <w:bookmarkEnd w:id="528"/>
    <w:bookmarkStart w:id="530" w:name="fn75"/>
    <w:p>
      <w:pPr>
        <w:numPr>
          <w:numId w:val="1022"/>
          <w:ilvl w:val="0"/>
        </w:numPr>
      </w:pPr>
      <w:hyperlink r:id="rId529">
        <w:r>
          <w:rPr>
            <w:rStyle w:val="Hyperlink"/>
          </w:rPr>
          <w:t xml:space="preserve">https://en.wikipedia.org/wiki/Dr._Strangelove</w:t>
        </w:r>
      </w:hyperlink>
      <w:hyperlink w:anchor="fnref75">
        <w:r>
          <w:rPr>
            <w:rStyle w:val="Hyperlink"/>
          </w:rPr>
          <w:t xml:space="preserve">↩</w:t>
        </w:r>
      </w:hyperlink>
    </w:p>
    <w:bookmarkEnd w:id="530"/>
    <w:bookmarkStart w:id="531" w:name="fn76"/>
    <w:p>
      <w:pPr>
        <w:numPr>
          <w:numId w:val="1022"/>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76">
        <w:r>
          <w:rPr>
            <w:rStyle w:val="Hyperlink"/>
          </w:rPr>
          <w:t xml:space="preserve">↩</w:t>
        </w:r>
      </w:hyperlink>
    </w:p>
    <w:bookmarkEnd w:id="531"/>
    <w:bookmarkStart w:id="532" w:name="fn77"/>
    <w:p>
      <w:pPr>
        <w:numPr>
          <w:numId w:val="1022"/>
          <w:ilvl w:val="0"/>
        </w:numPr>
      </w:pPr>
      <w:r>
        <w:t xml:space="preserve">Beyond a mention of “communication studies” by Mathews et al in New Jersey</w:t>
      </w:r>
      <w:hyperlink w:anchor="fnref77">
        <w:r>
          <w:rPr>
            <w:rStyle w:val="Hyperlink"/>
          </w:rPr>
          <w:t xml:space="preserve">↩</w:t>
        </w:r>
      </w:hyperlink>
    </w:p>
    <w:bookmarkEnd w:id="532"/>
    <w:bookmarkStart w:id="534" w:name="fn78"/>
    <w:p>
      <w:pPr>
        <w:numPr>
          <w:numId w:val="1022"/>
          <w:ilvl w:val="0"/>
        </w:numPr>
      </w:pPr>
      <w:r>
        <w:t xml:space="preserve">As an example, I would refer the reader to James Tenney’s work from 1962 “Five Stochastic Studies,” which can be found on his YouTube account:</w:t>
      </w:r>
      <w:r>
        <w:t xml:space="preserve"> </w:t>
      </w:r>
      <w:hyperlink r:id="rId533">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78">
        <w:r>
          <w:rPr>
            <w:rStyle w:val="Hyperlink"/>
          </w:rPr>
          <w:t xml:space="preserve">↩</w:t>
        </w:r>
      </w:hyperlink>
    </w:p>
    <w:bookmarkEnd w:id="534"/>
    <w:bookmarkStart w:id="535" w:name="fn79"/>
    <w:p>
      <w:pPr>
        <w:numPr>
          <w:numId w:val="1022"/>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79">
        <w:r>
          <w:rPr>
            <w:rStyle w:val="Hyperlink"/>
          </w:rPr>
          <w:t xml:space="preserve">↩</w:t>
        </w:r>
      </w:hyperlink>
    </w:p>
    <w:bookmarkEnd w:id="535"/>
    <w:bookmarkStart w:id="536" w:name="fn80"/>
    <w:p>
      <w:pPr>
        <w:numPr>
          <w:numId w:val="1022"/>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80">
        <w:r>
          <w:rPr>
            <w:rStyle w:val="Hyperlink"/>
          </w:rPr>
          <w:t xml:space="preserve">↩</w:t>
        </w:r>
      </w:hyperlink>
    </w:p>
    <w:bookmarkEnd w:id="536"/>
    <w:bookmarkStart w:id="537" w:name="fn81"/>
    <w:p>
      <w:pPr>
        <w:numPr>
          <w:numId w:val="1022"/>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81">
        <w:r>
          <w:rPr>
            <w:rStyle w:val="Hyperlink"/>
          </w:rPr>
          <w:t xml:space="preserve">↩</w:t>
        </w:r>
      </w:hyperlink>
    </w:p>
    <w:bookmarkEnd w:id="537"/>
    <w:bookmarkStart w:id="538" w:name="fn82"/>
    <w:p>
      <w:pPr>
        <w:numPr>
          <w:numId w:val="1022"/>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82">
        <w:r>
          <w:rPr>
            <w:rStyle w:val="Hyperlink"/>
          </w:rPr>
          <w:t xml:space="preserve">↩</w:t>
        </w:r>
      </w:hyperlink>
    </w:p>
    <w:bookmarkEnd w:id="538"/>
    <w:bookmarkStart w:id="539" w:name="fn83"/>
    <w:p>
      <w:pPr>
        <w:numPr>
          <w:numId w:val="1022"/>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 “There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83">
        <w:r>
          <w:rPr>
            <w:rStyle w:val="Hyperlink"/>
          </w:rPr>
          <w:t xml:space="preserve">↩</w:t>
        </w:r>
      </w:hyperlink>
    </w:p>
    <w:bookmarkEnd w:id="539"/>
    <w:bookmarkStart w:id="540" w:name="fn84"/>
    <w:p>
      <w:pPr>
        <w:numPr>
          <w:numId w:val="1022"/>
          <w:ilvl w:val="0"/>
        </w:numPr>
      </w:pPr>
      <w:r>
        <w:t xml:space="preserve">This is why,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r>
        <w:t xml:space="preserve">.</w:t>
      </w:r>
      <w:hyperlink w:anchor="fnref84">
        <w:r>
          <w:rPr>
            <w:rStyle w:val="Hyperlink"/>
          </w:rPr>
          <w:t xml:space="preserve">↩</w:t>
        </w:r>
      </w:hyperlink>
    </w:p>
    <w:bookmarkEnd w:id="540"/>
    <w:bookmarkStart w:id="541" w:name="fn85"/>
    <w:p>
      <w:pPr>
        <w:numPr>
          <w:numId w:val="1022"/>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85">
        <w:r>
          <w:rPr>
            <w:rStyle w:val="Hyperlink"/>
          </w:rPr>
          <w:t xml:space="preserve">↩</w:t>
        </w:r>
      </w:hyperlink>
    </w:p>
    <w:bookmarkEnd w:id="541"/>
    <w:bookmarkStart w:id="542" w:name="fn86"/>
    <w:p>
      <w:pPr>
        <w:numPr>
          <w:numId w:val="1022"/>
          <w:ilvl w:val="0"/>
        </w:numPr>
      </w:pPr>
      <w:r>
        <w:t xml:space="preserve">I hope the reader would forgive me for having borrowed these adjectives out of context —‘entirely’ and ‘really’— so as to allow my argument to echo with Lewis’ for a while.</w:t>
      </w:r>
      <w:hyperlink w:anchor="fnref86">
        <w:r>
          <w:rPr>
            <w:rStyle w:val="Hyperlink"/>
          </w:rPr>
          <w:t xml:space="preserve">↩</w:t>
        </w:r>
      </w:hyperlink>
    </w:p>
    <w:bookmarkEnd w:id="542"/>
    <w:bookmarkStart w:id="543" w:name="fn87"/>
    <w:p>
      <w:pPr>
        <w:numPr>
          <w:numId w:val="1022"/>
          <w:ilvl w:val="0"/>
        </w:numPr>
      </w:pPr>
      <w:r>
        <w:t xml:space="preserve">Since, the notion of a ‘piece’ presuposes that of the whole to which it belongs.</w:t>
      </w:r>
      <w:hyperlink w:anchor="fnref87">
        <w:r>
          <w:rPr>
            <w:rStyle w:val="Hyperlink"/>
          </w:rPr>
          <w:t xml:space="preserve">↩</w:t>
        </w:r>
      </w:hyperlink>
    </w:p>
    <w:bookmarkEnd w:id="543"/>
    <w:bookmarkStart w:id="544" w:name="fn88"/>
    <w:p>
      <w:pPr>
        <w:numPr>
          <w:numId w:val="1022"/>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88">
        <w:r>
          <w:rPr>
            <w:rStyle w:val="Hyperlink"/>
          </w:rPr>
          <w:t xml:space="preserve">↩</w:t>
        </w:r>
      </w:hyperlink>
    </w:p>
    <w:bookmarkEnd w:id="544"/>
    <w:bookmarkStart w:id="545" w:name="fn89"/>
    <w:p>
      <w:pPr>
        <w:numPr>
          <w:numId w:val="1022"/>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89">
        <w:r>
          <w:rPr>
            <w:rStyle w:val="Hyperlink"/>
          </w:rPr>
          <w:t xml:space="preserve">↩</w:t>
        </w:r>
      </w:hyperlink>
    </w:p>
    <w:bookmarkEnd w:id="545"/>
    <w:bookmarkStart w:id="546" w:name="fn90"/>
    <w:p>
      <w:pPr>
        <w:numPr>
          <w:numId w:val="1022"/>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90">
        <w:r>
          <w:rPr>
            <w:rStyle w:val="Hyperlink"/>
          </w:rPr>
          <w:t xml:space="preserve">↩</w:t>
        </w:r>
      </w:hyperlink>
    </w:p>
    <w:bookmarkEnd w:id="546"/>
    <w:bookmarkStart w:id="547" w:name="fn91"/>
    <w:p>
      <w:pPr>
        <w:numPr>
          <w:numId w:val="1022"/>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91">
        <w:r>
          <w:rPr>
            <w:rStyle w:val="Hyperlink"/>
          </w:rPr>
          <w:t xml:space="preserve">↩</w:t>
        </w:r>
      </w:hyperlink>
    </w:p>
    <w:bookmarkEnd w:id="547"/>
    <w:bookmarkStart w:id="549" w:name="fn92"/>
    <w:p>
      <w:pPr>
        <w:numPr>
          <w:numId w:val="1022"/>
          <w:ilvl w:val="0"/>
        </w:numPr>
      </w:pPr>
      <w:hyperlink r:id="rId548">
        <w:r>
          <w:rPr>
            <w:rStyle w:val="Hyperlink"/>
          </w:rPr>
          <w:t xml:space="preserve">https://en.wikipedia.org/wiki/Overfitting</w:t>
        </w:r>
      </w:hyperlink>
      <w:hyperlink w:anchor="fnref92">
        <w:r>
          <w:rPr>
            <w:rStyle w:val="Hyperlink"/>
          </w:rPr>
          <w:t xml:space="preserve">↩</w:t>
        </w:r>
      </w:hyperlink>
    </w:p>
    <w:bookmarkEnd w:id="5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8" Target="media/rId108.png" /><Relationship Type="http://schemas.openxmlformats.org/officeDocument/2006/relationships/image" Id="rId20" Target="media/rId20.jpg" /><Relationship Type="http://schemas.openxmlformats.org/officeDocument/2006/relationships/image" Id="rId63" Target="media/rId63.png" /><Relationship Type="http://schemas.openxmlformats.org/officeDocument/2006/relationships/image" Id="rId84" Target="media/rId84.png" /><Relationship Type="http://schemas.openxmlformats.org/officeDocument/2006/relationships/image" Id="rId81" Target="media/rId81.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32" Target="media/rId32.png" /><Relationship Type="http://schemas.openxmlformats.org/officeDocument/2006/relationships/image" Id="rId70" Target="media/rId70.png" /><Relationship Type="http://schemas.openxmlformats.org/officeDocument/2006/relationships/image" Id="rId78" Target="media/rId78.png" /><Relationship Type="http://schemas.openxmlformats.org/officeDocument/2006/relationships/image" Id="rId87" Target="media/rId87.png" /><Relationship Type="http://schemas.openxmlformats.org/officeDocument/2006/relationships/hyperlink" Id="rId471" Target="http://insookchoi.com" TargetMode="External" /><Relationship Type="http://schemas.openxmlformats.org/officeDocument/2006/relationships/hyperlink" Id="rId252" Target="http://ismir2000.ismir.net/papers/invites/dunn_invite.pdf" TargetMode="External" /><Relationship Type="http://schemas.openxmlformats.org/officeDocument/2006/relationships/hyperlink" Id="rId275" Target="http://ismir2000.ismir.net/posters/good.pdf" TargetMode="External" /><Relationship Type="http://schemas.openxmlformats.org/officeDocument/2006/relationships/hyperlink" Id="rId408" Target="http://ismir2002.ismir.net/proceedings/02-FP06-3.pdf" TargetMode="External" /><Relationship Type="http://schemas.openxmlformats.org/officeDocument/2006/relationships/hyperlink" Id="rId277" Target="http://ismir2002.ismir.net/proceedings/03-SP04-1.pdf" TargetMode="External" /><Relationship Type="http://schemas.openxmlformats.org/officeDocument/2006/relationships/hyperlink" Id="rId279" Target="http://ismir2003.ismir.net/papers/Goto1.PDF" TargetMode="External" /><Relationship Type="http://schemas.openxmlformats.org/officeDocument/2006/relationships/hyperlink" Id="rId421" Target="http://ismir2004.ismir.net/proceedings/p010-page-48-paper227.pdf" TargetMode="External" /><Relationship Type="http://schemas.openxmlformats.org/officeDocument/2006/relationships/hyperlink" Id="rId295" Target="http://ismir2005.ismir.net/proceedings/2117.pdf" TargetMode="External" /><Relationship Type="http://schemas.openxmlformats.org/officeDocument/2006/relationships/hyperlink" Id="rId303" Target="http://ismir2008.ismir.net/papers/ISMIR2008_106.pdf" TargetMode="External" /><Relationship Type="http://schemas.openxmlformats.org/officeDocument/2006/relationships/hyperlink" Id="rId329" Target="http://ismir2008.ismir.net/papers/ISMIR2008_158.pdf" TargetMode="External" /><Relationship Type="http://schemas.openxmlformats.org/officeDocument/2006/relationships/hyperlink" Id="rId287" Target="http://ismir2008.ismir.net/papers/ISMIR2008_173.pdf" TargetMode="External" /><Relationship Type="http://schemas.openxmlformats.org/officeDocument/2006/relationships/hyperlink" Id="rId313" Target="http://ismir2015.uma.es/articles/246_Paper.pdf" TargetMode="External" /><Relationship Type="http://schemas.openxmlformats.org/officeDocument/2006/relationships/hyperlink" Id="rId244" Target="http://ismir2015.uma.es/articles/261_Paper.pdf" TargetMode="External" /><Relationship Type="http://schemas.openxmlformats.org/officeDocument/2006/relationships/hyperlink" Id="rId419" Target="http://ismir2018.ircam.fr/doc/pdfs/114_Paper.pdf" TargetMode="External" /><Relationship Type="http://schemas.openxmlformats.org/officeDocument/2006/relationships/hyperlink" Id="rId425" Target="http://ismir2018.ircam.fr/doc/pdfs/188_Paper.pdf" TargetMode="External" /><Relationship Type="http://schemas.openxmlformats.org/officeDocument/2006/relationships/hyperlink" Id="rId257" Target="http://ismir2018.ircam.fr/doc/pdfs/206_Paper.pdf" TargetMode="External" /><Relationship Type="http://schemas.openxmlformats.org/officeDocument/2006/relationships/hyperlink" Id="rId297" Target="http://ismir2018.ircam.fr/doc/pdfs/248_Paper.pdf" TargetMode="External" /><Relationship Type="http://schemas.openxmlformats.org/officeDocument/2006/relationships/hyperlink" Id="rId250" Target="http://ismir2018.ircam.fr/doc/pdfs/265_Paper.pdf" TargetMode="External" /><Relationship Type="http://schemas.openxmlformats.org/officeDocument/2006/relationships/hyperlink" Id="rId336" Target="http://ismir2018.ircam.fr/doc/pdfs/35_Paper.pdf" TargetMode="External" /><Relationship Type="http://schemas.openxmlformats.org/officeDocument/2006/relationships/hyperlink" Id="rId452" Target="http://www.icad.org/websiteV2.0/Conferences/ICAD96/proc96/lodha.htm" TargetMode="External" /><Relationship Type="http://schemas.openxmlformats.org/officeDocument/2006/relationships/hyperlink" Id="rId447" Target="http://www.natashabarrett.org/viva.html" TargetMode="External" /><Relationship Type="http://schemas.openxmlformats.org/officeDocument/2006/relationships/hyperlink" Id="rId307" Target="http://www.nime.org/proceedings/2004/nime2004_130.pdf" TargetMode="External" /><Relationship Type="http://schemas.openxmlformats.org/officeDocument/2006/relationships/hyperlink" Id="rId432" Target="http://www.nime.org/proceedings/2007/nime2007_352.pdf" TargetMode="External" /><Relationship Type="http://schemas.openxmlformats.org/officeDocument/2006/relationships/hyperlink" Id="rId342" Target="http://www.nime.org/proceedings/2007/nime2007_409.pdf" TargetMode="External" /><Relationship Type="http://schemas.openxmlformats.org/officeDocument/2006/relationships/hyperlink" Id="rId324" Target="http://www.nime.org/proceedings/2008/nime2008_221.pdf" TargetMode="External" /><Relationship Type="http://schemas.openxmlformats.org/officeDocument/2006/relationships/hyperlink" Id="rId362" Target="http://www.nime.org/proceedings/2008/nime2008_311.pdf" TargetMode="External" /><Relationship Type="http://schemas.openxmlformats.org/officeDocument/2006/relationships/hyperlink" Id="rId203" Target="http://www.nime.org/proceedings/2009/nime2009_266.pdf" TargetMode="External" /><Relationship Type="http://schemas.openxmlformats.org/officeDocument/2006/relationships/hyperlink" Id="rId293" Target="http://www.nime.org/proceedings/2010/nime2010_233.pdf" TargetMode="External" /><Relationship Type="http://schemas.openxmlformats.org/officeDocument/2006/relationships/hyperlink" Id="rId270" Target="http://www.nime.org/proceedings/2010/nime2010_473.pdf" TargetMode="External" /><Relationship Type="http://schemas.openxmlformats.org/officeDocument/2006/relationships/hyperlink" Id="rId272" Target="http://www.nime.org/proceedings/2011/nime2011_124.pdf" TargetMode="External" /><Relationship Type="http://schemas.openxmlformats.org/officeDocument/2006/relationships/hyperlink" Id="rId214" Target="http://www.nime.org/proceedings/2011/nime2011_329.pdf" TargetMode="External" /><Relationship Type="http://schemas.openxmlformats.org/officeDocument/2006/relationships/hyperlink" Id="rId201" Target="http://www.nime.org/proceedings/2011/nime2011_387.pdf" TargetMode="External" /><Relationship Type="http://schemas.openxmlformats.org/officeDocument/2006/relationships/hyperlink" Id="rId289" Target="http://www.ppgia.pucpr.br/ismir2013/wp-content/uploads/2013/09/85_Paper.pdf" TargetMode="External" /><Relationship Type="http://schemas.openxmlformats.org/officeDocument/2006/relationships/hyperlink" Id="rId174" Target="http://www.terasoft.com.tw/conf/ismir2014/proceedings/T014_162_Paper.pdf" TargetMode="External" /><Relationship Type="http://schemas.openxmlformats.org/officeDocument/2006/relationships/hyperlink" Id="rId187" Target="http://www.terasoft.com.tw/conf/ismir2014/proceedings/T028_322_Paper.pdf" TargetMode="External" /><Relationship Type="http://schemas.openxmlformats.org/officeDocument/2006/relationships/hyperlink" Id="rId310" Target="http://www.terasoft.com.tw/conf/ismir2014/proceedings/T039_344_Paper.pdf" TargetMode="External" /><Relationship Type="http://schemas.openxmlformats.org/officeDocument/2006/relationships/hyperlink" Id="rId282" Target="http://www.terasoft.com.tw/conf/ismir2014/proceedings/T059_257_Paper.pdf" TargetMode="External" /><Relationship Type="http://schemas.openxmlformats.org/officeDocument/2006/relationships/hyperlink" Id="rId359" Target="http://www.terasoft.com.tw/conf/ismir2014/proceedings/T064_307_Paper.pdf" TargetMode="External" /><Relationship Type="http://schemas.openxmlformats.org/officeDocument/2006/relationships/hyperlink" Id="rId516" Target="https://ccrma.stanford.edu/~blackrse/" TargetMode="External" /><Relationship Type="http://schemas.openxmlformats.org/officeDocument/2006/relationships/hyperlink" Id="rId457" Target="https://developer.apple.com/documentation/metal" TargetMode="External" /><Relationship Type="http://schemas.openxmlformats.org/officeDocument/2006/relationships/hyperlink" Id="rId497" Target="https://en.cppreference.com/w/cpp/language/destructor" TargetMode="External" /><Relationship Type="http://schemas.openxmlformats.org/officeDocument/2006/relationships/hyperlink" Id="rId529" Target="https://en.wikipedia.org/wiki/Dr._Strangelove" TargetMode="External" /><Relationship Type="http://schemas.openxmlformats.org/officeDocument/2006/relationships/hyperlink" Id="rId464" Target="https://en.wikipedia.org/wiki/Heap_(data_structure)" TargetMode="External" /><Relationship Type="http://schemas.openxmlformats.org/officeDocument/2006/relationships/hyperlink" Id="rId436" Target="https://en.wikipedia.org/wiki/I_Am_Sitting_in_a_Room" TargetMode="External" /><Relationship Type="http://schemas.openxmlformats.org/officeDocument/2006/relationships/hyperlink" Id="rId493" Target="https://en.wikipedia.org/wiki/Leo_Beranek" TargetMode="External" /><Relationship Type="http://schemas.openxmlformats.org/officeDocument/2006/relationships/hyperlink" Id="rId507" Target="https://en.wikipedia.org/wiki/Lorenz_system" TargetMode="External" /><Relationship Type="http://schemas.openxmlformats.org/officeDocument/2006/relationships/hyperlink" Id="rId548" Target="https://en.wikipedia.org/wiki/Overfitting" TargetMode="External" /><Relationship Type="http://schemas.openxmlformats.org/officeDocument/2006/relationships/hyperlink" Id="rId510"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354" Target="https://ismir2017.smcnus.org/wp-content/uploads/2017/10/14_Paper.pdf" TargetMode="External" /><Relationship Type="http://schemas.openxmlformats.org/officeDocument/2006/relationships/hyperlink" Id="rId263" Target="https://ismir2017.smcnus.org/wp-content/uploads/2017/10/161_Paper.pdf" TargetMode="External" /><Relationship Type="http://schemas.openxmlformats.org/officeDocument/2006/relationships/hyperlink" Id="rId405" Target="https://ismir2017.smcnus.org/wp-content/uploads/2017/10/180_Paper.pdf" TargetMode="External" /><Relationship Type="http://schemas.openxmlformats.org/officeDocument/2006/relationships/hyperlink" Id="rId233" Target="https://ismir2017.smcnus.org/wp-content/uploads/2017/10/235_Paper.pdf" TargetMode="External" /><Relationship Type="http://schemas.openxmlformats.org/officeDocument/2006/relationships/hyperlink" Id="rId238" Target="https://ismir2017.smcnus.org/wp-content/uploads/2017/10/75_Paper.pdf" TargetMode="External" /><Relationship Type="http://schemas.openxmlformats.org/officeDocument/2006/relationships/hyperlink" Id="rId499" Target="https://mpc.chs.harvard.edu/" TargetMode="External" /><Relationship Type="http://schemas.openxmlformats.org/officeDocument/2006/relationships/hyperlink" Id="rId477" Target="https://sihwapark.com/COMPath" TargetMode="External" /><Relationship Type="http://schemas.openxmlformats.org/officeDocument/2006/relationships/hyperlink" Id="rId450" Target="https://soundcloud.com/falk-morawitz/spin-dynamics-stereo-reduction" TargetMode="External" /><Relationship Type="http://schemas.openxmlformats.org/officeDocument/2006/relationships/hyperlink" Id="rId459" Target="https://vimeo.com/167646306" TargetMode="External" /><Relationship Type="http://schemas.openxmlformats.org/officeDocument/2006/relationships/hyperlink" Id="rId475" Target="https://vimeo.com/23086026" TargetMode="External" /><Relationship Type="http://schemas.openxmlformats.org/officeDocument/2006/relationships/hyperlink" Id="rId235" Target="https://www.cs.unm.edu/~crowley/papers/sds.pdf" TargetMode="External" /><Relationship Type="http://schemas.openxmlformats.org/officeDocument/2006/relationships/hyperlink" Id="rId454" Target="https://www.joaomenezes.net/sondata" TargetMode="External" /><Relationship Type="http://schemas.openxmlformats.org/officeDocument/2006/relationships/hyperlink" Id="rId527" Target="https://www.mersenne.org/primes/" TargetMode="External" /><Relationship Type="http://schemas.openxmlformats.org/officeDocument/2006/relationships/hyperlink" Id="rId533"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71" Target="http://insookchoi.com" TargetMode="External" /><Relationship Type="http://schemas.openxmlformats.org/officeDocument/2006/relationships/hyperlink" Id="rId252" Target="http://ismir2000.ismir.net/papers/invites/dunn_invite.pdf" TargetMode="External" /><Relationship Type="http://schemas.openxmlformats.org/officeDocument/2006/relationships/hyperlink" Id="rId275" Target="http://ismir2000.ismir.net/posters/good.pdf" TargetMode="External" /><Relationship Type="http://schemas.openxmlformats.org/officeDocument/2006/relationships/hyperlink" Id="rId408" Target="http://ismir2002.ismir.net/proceedings/02-FP06-3.pdf" TargetMode="External" /><Relationship Type="http://schemas.openxmlformats.org/officeDocument/2006/relationships/hyperlink" Id="rId277" Target="http://ismir2002.ismir.net/proceedings/03-SP04-1.pdf" TargetMode="External" /><Relationship Type="http://schemas.openxmlformats.org/officeDocument/2006/relationships/hyperlink" Id="rId279" Target="http://ismir2003.ismir.net/papers/Goto1.PDF" TargetMode="External" /><Relationship Type="http://schemas.openxmlformats.org/officeDocument/2006/relationships/hyperlink" Id="rId421" Target="http://ismir2004.ismir.net/proceedings/p010-page-48-paper227.pdf" TargetMode="External" /><Relationship Type="http://schemas.openxmlformats.org/officeDocument/2006/relationships/hyperlink" Id="rId295" Target="http://ismir2005.ismir.net/proceedings/2117.pdf" TargetMode="External" /><Relationship Type="http://schemas.openxmlformats.org/officeDocument/2006/relationships/hyperlink" Id="rId303" Target="http://ismir2008.ismir.net/papers/ISMIR2008_106.pdf" TargetMode="External" /><Relationship Type="http://schemas.openxmlformats.org/officeDocument/2006/relationships/hyperlink" Id="rId329" Target="http://ismir2008.ismir.net/papers/ISMIR2008_158.pdf" TargetMode="External" /><Relationship Type="http://schemas.openxmlformats.org/officeDocument/2006/relationships/hyperlink" Id="rId287" Target="http://ismir2008.ismir.net/papers/ISMIR2008_173.pdf" TargetMode="External" /><Relationship Type="http://schemas.openxmlformats.org/officeDocument/2006/relationships/hyperlink" Id="rId313" Target="http://ismir2015.uma.es/articles/246_Paper.pdf" TargetMode="External" /><Relationship Type="http://schemas.openxmlformats.org/officeDocument/2006/relationships/hyperlink" Id="rId244" Target="http://ismir2015.uma.es/articles/261_Paper.pdf" TargetMode="External" /><Relationship Type="http://schemas.openxmlformats.org/officeDocument/2006/relationships/hyperlink" Id="rId419" Target="http://ismir2018.ircam.fr/doc/pdfs/114_Paper.pdf" TargetMode="External" /><Relationship Type="http://schemas.openxmlformats.org/officeDocument/2006/relationships/hyperlink" Id="rId425" Target="http://ismir2018.ircam.fr/doc/pdfs/188_Paper.pdf" TargetMode="External" /><Relationship Type="http://schemas.openxmlformats.org/officeDocument/2006/relationships/hyperlink" Id="rId257" Target="http://ismir2018.ircam.fr/doc/pdfs/206_Paper.pdf" TargetMode="External" /><Relationship Type="http://schemas.openxmlformats.org/officeDocument/2006/relationships/hyperlink" Id="rId297" Target="http://ismir2018.ircam.fr/doc/pdfs/248_Paper.pdf" TargetMode="External" /><Relationship Type="http://schemas.openxmlformats.org/officeDocument/2006/relationships/hyperlink" Id="rId250" Target="http://ismir2018.ircam.fr/doc/pdfs/265_Paper.pdf" TargetMode="External" /><Relationship Type="http://schemas.openxmlformats.org/officeDocument/2006/relationships/hyperlink" Id="rId336" Target="http://ismir2018.ircam.fr/doc/pdfs/35_Paper.pdf" TargetMode="External" /><Relationship Type="http://schemas.openxmlformats.org/officeDocument/2006/relationships/hyperlink" Id="rId452" Target="http://www.icad.org/websiteV2.0/Conferences/ICAD96/proc96/lodha.htm" TargetMode="External" /><Relationship Type="http://schemas.openxmlformats.org/officeDocument/2006/relationships/hyperlink" Id="rId447" Target="http://www.natashabarrett.org/viva.html" TargetMode="External" /><Relationship Type="http://schemas.openxmlformats.org/officeDocument/2006/relationships/hyperlink" Id="rId307" Target="http://www.nime.org/proceedings/2004/nime2004_130.pdf" TargetMode="External" /><Relationship Type="http://schemas.openxmlformats.org/officeDocument/2006/relationships/hyperlink" Id="rId432" Target="http://www.nime.org/proceedings/2007/nime2007_352.pdf" TargetMode="External" /><Relationship Type="http://schemas.openxmlformats.org/officeDocument/2006/relationships/hyperlink" Id="rId342" Target="http://www.nime.org/proceedings/2007/nime2007_409.pdf" TargetMode="External" /><Relationship Type="http://schemas.openxmlformats.org/officeDocument/2006/relationships/hyperlink" Id="rId324" Target="http://www.nime.org/proceedings/2008/nime2008_221.pdf" TargetMode="External" /><Relationship Type="http://schemas.openxmlformats.org/officeDocument/2006/relationships/hyperlink" Id="rId362" Target="http://www.nime.org/proceedings/2008/nime2008_311.pdf" TargetMode="External" /><Relationship Type="http://schemas.openxmlformats.org/officeDocument/2006/relationships/hyperlink" Id="rId203" Target="http://www.nime.org/proceedings/2009/nime2009_266.pdf" TargetMode="External" /><Relationship Type="http://schemas.openxmlformats.org/officeDocument/2006/relationships/hyperlink" Id="rId293" Target="http://www.nime.org/proceedings/2010/nime2010_233.pdf" TargetMode="External" /><Relationship Type="http://schemas.openxmlformats.org/officeDocument/2006/relationships/hyperlink" Id="rId270" Target="http://www.nime.org/proceedings/2010/nime2010_473.pdf" TargetMode="External" /><Relationship Type="http://schemas.openxmlformats.org/officeDocument/2006/relationships/hyperlink" Id="rId272" Target="http://www.nime.org/proceedings/2011/nime2011_124.pdf" TargetMode="External" /><Relationship Type="http://schemas.openxmlformats.org/officeDocument/2006/relationships/hyperlink" Id="rId214" Target="http://www.nime.org/proceedings/2011/nime2011_329.pdf" TargetMode="External" /><Relationship Type="http://schemas.openxmlformats.org/officeDocument/2006/relationships/hyperlink" Id="rId201" Target="http://www.nime.org/proceedings/2011/nime2011_387.pdf" TargetMode="External" /><Relationship Type="http://schemas.openxmlformats.org/officeDocument/2006/relationships/hyperlink" Id="rId289" Target="http://www.ppgia.pucpr.br/ismir2013/wp-content/uploads/2013/09/85_Paper.pdf" TargetMode="External" /><Relationship Type="http://schemas.openxmlformats.org/officeDocument/2006/relationships/hyperlink" Id="rId174" Target="http://www.terasoft.com.tw/conf/ismir2014/proceedings/T014_162_Paper.pdf" TargetMode="External" /><Relationship Type="http://schemas.openxmlformats.org/officeDocument/2006/relationships/hyperlink" Id="rId187" Target="http://www.terasoft.com.tw/conf/ismir2014/proceedings/T028_322_Paper.pdf" TargetMode="External" /><Relationship Type="http://schemas.openxmlformats.org/officeDocument/2006/relationships/hyperlink" Id="rId310" Target="http://www.terasoft.com.tw/conf/ismir2014/proceedings/T039_344_Paper.pdf" TargetMode="External" /><Relationship Type="http://schemas.openxmlformats.org/officeDocument/2006/relationships/hyperlink" Id="rId282" Target="http://www.terasoft.com.tw/conf/ismir2014/proceedings/T059_257_Paper.pdf" TargetMode="External" /><Relationship Type="http://schemas.openxmlformats.org/officeDocument/2006/relationships/hyperlink" Id="rId359" Target="http://www.terasoft.com.tw/conf/ismir2014/proceedings/T064_307_Paper.pdf" TargetMode="External" /><Relationship Type="http://schemas.openxmlformats.org/officeDocument/2006/relationships/hyperlink" Id="rId516" Target="https://ccrma.stanford.edu/~blackrse/" TargetMode="External" /><Relationship Type="http://schemas.openxmlformats.org/officeDocument/2006/relationships/hyperlink" Id="rId457" Target="https://developer.apple.com/documentation/metal" TargetMode="External" /><Relationship Type="http://schemas.openxmlformats.org/officeDocument/2006/relationships/hyperlink" Id="rId497" Target="https://en.cppreference.com/w/cpp/language/destructor" TargetMode="External" /><Relationship Type="http://schemas.openxmlformats.org/officeDocument/2006/relationships/hyperlink" Id="rId529" Target="https://en.wikipedia.org/wiki/Dr._Strangelove" TargetMode="External" /><Relationship Type="http://schemas.openxmlformats.org/officeDocument/2006/relationships/hyperlink" Id="rId464" Target="https://en.wikipedia.org/wiki/Heap_(data_structure)" TargetMode="External" /><Relationship Type="http://schemas.openxmlformats.org/officeDocument/2006/relationships/hyperlink" Id="rId436" Target="https://en.wikipedia.org/wiki/I_Am_Sitting_in_a_Room" TargetMode="External" /><Relationship Type="http://schemas.openxmlformats.org/officeDocument/2006/relationships/hyperlink" Id="rId493" Target="https://en.wikipedia.org/wiki/Leo_Beranek" TargetMode="External" /><Relationship Type="http://schemas.openxmlformats.org/officeDocument/2006/relationships/hyperlink" Id="rId507" Target="https://en.wikipedia.org/wiki/Lorenz_system" TargetMode="External" /><Relationship Type="http://schemas.openxmlformats.org/officeDocument/2006/relationships/hyperlink" Id="rId548" Target="https://en.wikipedia.org/wiki/Overfitting" TargetMode="External" /><Relationship Type="http://schemas.openxmlformats.org/officeDocument/2006/relationships/hyperlink" Id="rId510"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354" Target="https://ismir2017.smcnus.org/wp-content/uploads/2017/10/14_Paper.pdf" TargetMode="External" /><Relationship Type="http://schemas.openxmlformats.org/officeDocument/2006/relationships/hyperlink" Id="rId263" Target="https://ismir2017.smcnus.org/wp-content/uploads/2017/10/161_Paper.pdf" TargetMode="External" /><Relationship Type="http://schemas.openxmlformats.org/officeDocument/2006/relationships/hyperlink" Id="rId405" Target="https://ismir2017.smcnus.org/wp-content/uploads/2017/10/180_Paper.pdf" TargetMode="External" /><Relationship Type="http://schemas.openxmlformats.org/officeDocument/2006/relationships/hyperlink" Id="rId233" Target="https://ismir2017.smcnus.org/wp-content/uploads/2017/10/235_Paper.pdf" TargetMode="External" /><Relationship Type="http://schemas.openxmlformats.org/officeDocument/2006/relationships/hyperlink" Id="rId238" Target="https://ismir2017.smcnus.org/wp-content/uploads/2017/10/75_Paper.pdf" TargetMode="External" /><Relationship Type="http://schemas.openxmlformats.org/officeDocument/2006/relationships/hyperlink" Id="rId499" Target="https://mpc.chs.harvard.edu/" TargetMode="External" /><Relationship Type="http://schemas.openxmlformats.org/officeDocument/2006/relationships/hyperlink" Id="rId477" Target="https://sihwapark.com/COMPath" TargetMode="External" /><Relationship Type="http://schemas.openxmlformats.org/officeDocument/2006/relationships/hyperlink" Id="rId450" Target="https://soundcloud.com/falk-morawitz/spin-dynamics-stereo-reduction" TargetMode="External" /><Relationship Type="http://schemas.openxmlformats.org/officeDocument/2006/relationships/hyperlink" Id="rId459" Target="https://vimeo.com/167646306" TargetMode="External" /><Relationship Type="http://schemas.openxmlformats.org/officeDocument/2006/relationships/hyperlink" Id="rId475" Target="https://vimeo.com/23086026" TargetMode="External" /><Relationship Type="http://schemas.openxmlformats.org/officeDocument/2006/relationships/hyperlink" Id="rId235" Target="https://www.cs.unm.edu/~crowley/papers/sds.pdf" TargetMode="External" /><Relationship Type="http://schemas.openxmlformats.org/officeDocument/2006/relationships/hyperlink" Id="rId454" Target="https://www.joaomenezes.net/sondata" TargetMode="External" /><Relationship Type="http://schemas.openxmlformats.org/officeDocument/2006/relationships/hyperlink" Id="rId527" Target="https://www.mersenne.org/primes/" TargetMode="External" /><Relationship Type="http://schemas.openxmlformats.org/officeDocument/2006/relationships/hyperlink" Id="rId533"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2019-03-27T17:00:47Z</dcterms:created>
  <dcterms:modified xsi:type="dcterms:W3CDTF">2019-03-27T17:00:47Z</dcterms:modified>
</cp:coreProperties>
</file>

<file path=docProps/custom.xml><?xml version="1.0" encoding="utf-8"?>
<Properties xmlns="http://schemas.openxmlformats.org/officeDocument/2006/custom-properties" xmlns:vt="http://schemas.openxmlformats.org/officeDocument/2006/docPropsVTypes"/>
</file>