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3.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generated">
        <w:r>
          <w:rPr>
            <w:rStyle w:val="Hyperlink"/>
          </w:rPr>
          <w:t xml:space="preserve">Databasing: the performativity of the database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use of databases.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This is why the database becomes the content and the form of the artwork in new media. In turn, the artwork becomes an interface whose variablility allows the same content to be presented in individualized narratives. Narrative and meaning are redefined: narrative is the trajectory through the database</w:t>
      </w:r>
      <w:r>
        <w:t xml:space="preserve"> </w:t>
      </w:r>
      <w:r>
        <w:t xml:space="preserve">(Manovich 2001, p. 227)</w:t>
      </w:r>
      <w:r>
        <w:t xml:space="preserve">, and meaning is tethered to the internal arrangement of data.</w:t>
      </w:r>
      <w:hyperlink w:anchor="fn2">
        <w:r>
          <w:rPr>
            <w:vertAlign w:val="superscript"/>
            <w:rStyle w:val="Hyperlink"/>
          </w:rPr>
          <w:t xml:space="preserve">2</w:t>
        </w:r>
      </w:hyperlink>
      <w:r>
        <w:t xml:space="preserve"> </w:t>
      </w:r>
      <w:r>
        <w:t xml:space="preserve">Therefore, the “ontology of the world”</w:t>
      </w:r>
      <w:r>
        <w:t xml:space="preserve"> </w:t>
      </w:r>
      <w:r>
        <w:t xml:space="preserve">(Manovich 2001, p. 223)</w:t>
      </w:r>
      <w:r>
        <w:t xml:space="preserve"> </w:t>
      </w:r>
      <w:r>
        <w:t xml:space="preserve">is seen as the symbiotic relationship between algorithms and data structures, and the logic of the computer is transferred to culture at large</w:t>
      </w:r>
      <w:r>
        <w:t xml:space="preserve"> </w:t>
      </w:r>
      <w:r>
        <w:t xml:space="preserve">(Manovich 2001, p. 235)</w:t>
      </w:r>
      <w:r>
        <w:t xml:space="preserve">. Manovich’s ‘database as symbolic form’ thus became a technologically determined shadow that haunted much of new media art.</w:t>
      </w:r>
    </w:p>
    <w:p>
      <w:pPr>
        <w:pStyle w:val="BodyText"/>
      </w:pPr>
      <w:r>
        <w:t xml:space="preserve">From an embodied approach where databases have an aesthetic agency in resonance with the human, I propose to shift the focus from narrative (interface) to performance (databasing), and to reconfigure this shadow as a hybrid skin that exposes the human and the non.</w:t>
      </w:r>
    </w:p>
    <w:p>
      <w:pPr>
        <w:pStyle w:val="Heading3"/>
      </w:pPr>
      <w:bookmarkStart w:id="31" w:name="database_aesthetics"/>
      <w:r>
        <w:t xml:space="preserve">Database as Aesthetics</w:t>
      </w:r>
      <w:bookmarkEnd w:id="31"/>
    </w:p>
    <w:p>
      <w:pPr>
        <w:pStyle w:val="FirstParagraph"/>
      </w:pPr>
      <w:r>
        <w:t xml:space="preserve">Digital art practices in general, and Internet art in particular, have reshaped art production. As Manovich had reflected on 1990s art, and even more prominently through the 2000s, the increasing presence of personal computers at lower prices rendered data access into an artistically fruitful concept. The Internet is a place of unlimited access, it is a database in continuous and exponential growth, that reconfigures the grounds on which art has traditionally been built on. One of these grounds is the role of the author.</w:t>
      </w:r>
    </w:p>
    <w:p>
      <w:pPr>
        <w:pStyle w:val="BodyText"/>
      </w:pPr>
      <w:r>
        <w:t xml:space="preserve">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w:t>
      </w:r>
      <w:r>
        <w:t xml:space="preserve"> </w:t>
      </w:r>
      <w:r>
        <w:t xml:space="preserve">(Klein 2007, p. 93)</w:t>
      </w:r>
      <w:r>
        <w:t xml:space="preserve">. Klein’s readers participate in the narrative with a reconfigured concept of writers. However, Klein continutes “instead of an ending, the reader imagines herself about to start writing”</w:t>
      </w:r>
      <w:r>
        <w:t xml:space="preserve"> </w:t>
      </w:r>
      <w:r>
        <w:t xml:space="preserve">(Klein 2007, p. 93)</w:t>
      </w:r>
      <w:r>
        <w:t xml:space="preserve">. This surprising twist in Klein’s consideration adds another layer of complexity to his concept of authority. Namely, the difference between ‘writing’ and ‘not-yet-writing.’ In this sense, narrative in database art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but is appropriated by database itself. The roles of the reader and the writer fade into each other and vanish, allowing the database to be a dominant middle term. In other words, human agency is absorbed into shadows,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w:t>
      </w:r>
    </w:p>
    <w:p>
      <w:pPr>
        <w:pStyle w:val="BodyText"/>
      </w:pPr>
      <w:r>
        <w:t xml:space="preserve">In contrast,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2" w:name="semiotics"/>
      <w:r>
        <w:t xml:space="preserve">A Semiotic Trap</w:t>
      </w:r>
      <w:bookmarkEnd w:id="32"/>
    </w:p>
    <w:p>
      <w:pPr>
        <w:pStyle w:val="CaptionedFigure"/>
      </w:pPr>
      <w:bookmarkStart w:id="34"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3"/>
                    <a:stretch>
                      <a:fillRect/>
                    </a:stretch>
                  </pic:blipFill>
                  <pic:spPr bwMode="auto">
                    <a:xfrm>
                      <a:off x="0" y="0"/>
                      <a:ext cx="3060700" cy="3492500"/>
                    </a:xfrm>
                    <a:prstGeom prst="rect">
                      <a:avLst/>
                    </a:prstGeom>
                    <a:noFill/>
                    <a:ln w="9525">
                      <a:noFill/>
                      <a:headEnd/>
                      <a:tailEnd/>
                    </a:ln>
                  </pic:spPr>
                </pic:pic>
              </a:graphicData>
            </a:graphic>
          </wp:inline>
        </w:drawing>
      </w:r>
      <w:bookmarkEnd w:id="34"/>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5">
        <w:r>
          <w:rPr>
            <w:vertAlign w:val="superscript"/>
            <w:rStyle w:val="Hyperlink"/>
          </w:rPr>
          <w:t xml:space="preserve">5</w:t>
        </w:r>
      </w:hyperlink>
    </w:p>
    <w:p>
      <w:pPr>
        <w:pStyle w:val="Heading3"/>
      </w:pPr>
      <w:bookmarkStart w:id="35" w:name="convergence"/>
      <w:r>
        <w:t xml:space="preserve">Digital Convergence</w:t>
      </w:r>
      <w:bookmarkEnd w:id="35"/>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6">
        <w:r>
          <w:rPr>
            <w:vertAlign w:val="superscript"/>
            <w:rStyle w:val="Hyperlink"/>
          </w:rPr>
          <w:t xml:space="preserve">6</w:t>
        </w:r>
      </w:hyperlink>
    </w:p>
    <w:p>
      <w:pPr>
        <w:pStyle w:val="Heading3"/>
      </w:pPr>
      <w:bookmarkStart w:id="36" w:name="bodiless_information"/>
      <w:r>
        <w:t xml:space="preserve">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4.1.5</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framing"/>
      <w:r>
        <w:t xml:space="preserve">Filtering and Framing</w:t>
      </w:r>
      <w:bookmarkEnd w:id="3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39" w:name="generated"/>
      <w:r>
        <w:t xml:space="preserve">Databasing: the performativity of the database</w:t>
      </w:r>
      <w:bookmarkEnd w:id="39"/>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40"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4.1.6</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4.1.5</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4.1.5</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1">
        <w:r>
          <w:rPr>
            <w:vertAlign w:val="superscript"/>
            <w:rStyle w:val="Hyperlink"/>
          </w:rPr>
          <w:t xml:space="preserve">11</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2">
        <w:r>
          <w:rPr>
            <w:vertAlign w:val="superscript"/>
            <w:rStyle w:val="Hyperlink"/>
          </w:rPr>
          <w:t xml:space="preserve">12</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3">
        <w:r>
          <w:rPr>
            <w:vertAlign w:val="superscript"/>
            <w:rStyle w:val="Hyperlink"/>
          </w:rPr>
          <w:t xml:space="preserve">13</w:t>
        </w:r>
      </w:hyperlink>
      <w:r>
        <w:t xml:space="preserve">, stk</w:t>
      </w:r>
      <w:hyperlink w:anchor="fn14">
        <w:r>
          <w:rPr>
            <w:vertAlign w:val="superscript"/>
            <w:rStyle w:val="Hyperlink"/>
          </w:rPr>
          <w:t xml:space="preserve">14</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5">
        <w:r>
          <w:rPr>
            <w:vertAlign w:val="superscript"/>
            <w:rStyle w:val="Hyperlink"/>
          </w:rPr>
          <w:t xml:space="preserve">15</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6">
        <w:r>
          <w:rPr>
            <w:vertAlign w:val="superscript"/>
            <w:rStyle w:val="Hyperlink"/>
          </w:rPr>
          <w:t xml:space="preserve">16</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17">
        <w:r>
          <w:rPr>
            <w:vertAlign w:val="superscript"/>
            <w:rStyle w:val="Hyperlink"/>
          </w:rPr>
          <w:t xml:space="preserve">17</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18">
        <w:r>
          <w:rPr>
            <w:vertAlign w:val="superscript"/>
            <w:rStyle w:val="Hyperlink"/>
          </w:rPr>
          <w:t xml:space="preserve">18</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19">
        <w:r>
          <w:rPr>
            <w:vertAlign w:val="superscript"/>
            <w:rStyle w:val="Hyperlink"/>
          </w:rPr>
          <w:t xml:space="preserve">19</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0">
        <w:r>
          <w:rPr>
            <w:vertAlign w:val="superscript"/>
            <w:rStyle w:val="Hyperlink"/>
          </w:rPr>
          <w:t xml:space="preserve">20</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1">
        <w:r>
          <w:rPr>
            <w:vertAlign w:val="superscript"/>
            <w:rStyle w:val="Hyperlink"/>
          </w:rPr>
          <w:t xml:space="preserve">21</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2">
        <w:r>
          <w:rPr>
            <w:vertAlign w:val="superscript"/>
            <w:rStyle w:val="Hyperlink"/>
          </w:rPr>
          <w:t xml:space="preserve">22</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3">
        <w:r>
          <w:rPr>
            <w:vertAlign w:val="superscript"/>
            <w:rStyle w:val="Hyperlink"/>
          </w:rPr>
          <w:t xml:space="preserve">23</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4">
        <w:r>
          <w:rPr>
            <w:vertAlign w:val="superscript"/>
            <w:rStyle w:val="Hyperlink"/>
          </w:rPr>
          <w:t xml:space="preserve">24</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5">
        <w:r>
          <w:rPr>
            <w:vertAlign w:val="superscript"/>
            <w:rStyle w:val="Hyperlink"/>
          </w:rPr>
          <w:t xml:space="preserve">25</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6">
        <w:r>
          <w:rPr>
            <w:vertAlign w:val="superscript"/>
            <w:rStyle w:val="Hyperlink"/>
          </w:rPr>
          <w:t xml:space="preserve">26</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27">
        <w:r>
          <w:rPr>
            <w:vertAlign w:val="superscript"/>
            <w:rStyle w:val="Hyperlink"/>
          </w:rPr>
          <w:t xml:space="preserve">27</w:t>
        </w:r>
      </w:hyperlink>
      <w:r>
        <w:t xml:space="preserve"> </w:t>
      </w:r>
      <w:r>
        <w:t xml:space="preserve">A known database of this kind is the Internet Movie Database (IMDB).</w:t>
      </w:r>
      <w:hyperlink w:anchor="fn28">
        <w:r>
          <w:rPr>
            <w:vertAlign w:val="superscript"/>
            <w:rStyle w:val="Hyperlink"/>
          </w:rPr>
          <w:t xml:space="preserve">28</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29">
        <w:r>
          <w:rPr>
            <w:vertAlign w:val="superscript"/>
            <w:rStyle w:val="Hyperlink"/>
          </w:rPr>
          <w:t xml:space="preserve">29</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0">
        <w:r>
          <w:rPr>
            <w:vertAlign w:val="superscript"/>
            <w:rStyle w:val="Hyperlink"/>
          </w:rPr>
          <w:t xml:space="preserve">30</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1">
        <w:r>
          <w:rPr>
            <w:vertAlign w:val="superscript"/>
            <w:rStyle w:val="Hyperlink"/>
          </w:rPr>
          <w:t xml:space="preserve">31</w:t>
        </w:r>
      </w:hyperlink>
      <w:r>
        <w:t xml:space="preserve">, a database of a handful of feature descriptors</w:t>
      </w:r>
      <w:hyperlink w:anchor="fn32">
        <w:r>
          <w:rPr>
            <w:vertAlign w:val="superscript"/>
            <w:rStyle w:val="Hyperlink"/>
          </w:rPr>
          <w:t xml:space="preserve">32</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3">
        <w:r>
          <w:rPr>
            <w:vertAlign w:val="superscript"/>
            <w:rStyle w:val="Hyperlink"/>
          </w:rPr>
          <w:t xml:space="preserve">33</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34">
        <w:r>
          <w:rPr>
            <w:vertAlign w:val="superscript"/>
            <w:rStyle w:val="Hyperlink"/>
          </w:rPr>
          <w:t xml:space="preserve">34</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35">
        <w:r>
          <w:rPr>
            <w:vertAlign w:val="superscript"/>
            <w:rStyle w:val="Hyperlink"/>
          </w:rPr>
          <w:t xml:space="preserve">35</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6">
        <w:r>
          <w:rPr>
            <w:vertAlign w:val="superscript"/>
            <w:rStyle w:val="Hyperlink"/>
          </w:rPr>
          <w:t xml:space="preserve">36</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7">
        <w:r>
          <w:rPr>
            <w:vertAlign w:val="superscript"/>
            <w:rStyle w:val="Hyperlink"/>
          </w:rPr>
          <w:t xml:space="preserve">37</w:t>
        </w:r>
      </w:hyperlink>
      <w:r>
        <w:t xml:space="preserve">, model-based</w:t>
      </w:r>
      <w:hyperlink w:anchor="fn38">
        <w:r>
          <w:rPr>
            <w:vertAlign w:val="superscript"/>
            <w:rStyle w:val="Hyperlink"/>
          </w:rPr>
          <w:t xml:space="preserve">38</w:t>
        </w:r>
      </w:hyperlink>
      <w:r>
        <w:t xml:space="preserve">, and continuous</w:t>
      </w:r>
      <w:hyperlink w:anchor="fn39">
        <w:r>
          <w:rPr>
            <w:vertAlign w:val="superscript"/>
            <w:rStyle w:val="Hyperlink"/>
          </w:rPr>
          <w:t xml:space="preserve">39</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0">
        <w:r>
          <w:rPr>
            <w:vertAlign w:val="superscript"/>
            <w:rStyle w:val="Hyperlink"/>
          </w:rPr>
          <w:t xml:space="preserve">40</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1">
        <w:r>
          <w:rPr>
            <w:vertAlign w:val="superscript"/>
            <w:rStyle w:val="Hyperlink"/>
          </w:rPr>
          <w:t xml:space="preserve">41</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2">
        <w:r>
          <w:rPr>
            <w:vertAlign w:val="superscript"/>
            <w:rStyle w:val="Hyperlink"/>
          </w:rPr>
          <w:t xml:space="preserve">42</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3">
        <w:r>
          <w:rPr>
            <w:vertAlign w:val="superscript"/>
            <w:rStyle w:val="Hyperlink"/>
          </w:rPr>
          <w:t xml:space="preserve">43</w:t>
        </w:r>
      </w:hyperlink>
      <w:r>
        <w:t xml:space="preserve"> </w:t>
      </w:r>
      <w:r>
        <w:t xml:space="preserve">using 14-hour long recordings taken from a forest</w:t>
      </w:r>
      <w:hyperlink w:anchor="fn44">
        <w:r>
          <w:rPr>
            <w:vertAlign w:val="superscript"/>
            <w:rStyle w:val="Hyperlink"/>
          </w:rPr>
          <w:t xml:space="preserve">44</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5">
        <w:r>
          <w:rPr>
            <w:vertAlign w:val="superscript"/>
            <w:rStyle w:val="Hyperlink"/>
          </w:rPr>
          <w:t xml:space="preserve">45</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6">
        <w:r>
          <w:rPr>
            <w:vertAlign w:val="superscript"/>
            <w:rStyle w:val="Hyperlink"/>
          </w:rPr>
          <w:t xml:space="preserve">46</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7">
        <w:r>
          <w:rPr>
            <w:vertAlign w:val="superscript"/>
            <w:rStyle w:val="Hyperlink"/>
          </w:rPr>
          <w:t xml:space="preserve">47</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48">
        <w:r>
          <w:rPr>
            <w:vertAlign w:val="superscript"/>
            <w:rStyle w:val="Hyperlink"/>
          </w:rPr>
          <w:t xml:space="preserve">48</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49">
        <w:r>
          <w:rPr>
            <w:vertAlign w:val="superscript"/>
            <w:rStyle w:val="Hyperlink"/>
          </w:rPr>
          <w:t xml:space="preserve">49</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0">
        <w:r>
          <w:rPr>
            <w:vertAlign w:val="superscript"/>
            <w:rStyle w:val="Hyperlink"/>
          </w:rPr>
          <w:t xml:space="preserve">50</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1">
        <w:r>
          <w:rPr>
            <w:vertAlign w:val="superscript"/>
            <w:rStyle w:val="Hyperlink"/>
          </w:rPr>
          <w:t xml:space="preserve">51</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2">
        <w:r>
          <w:rPr>
            <w:vertAlign w:val="superscript"/>
            <w:rStyle w:val="Hyperlink"/>
          </w:rPr>
          <w:t xml:space="preserve">52</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3">
        <w:r>
          <w:rPr>
            <w:vertAlign w:val="superscript"/>
            <w:rStyle w:val="Hyperlink"/>
          </w:rPr>
          <w:t xml:space="preserve">53</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4">
        <w:r>
          <w:rPr>
            <w:vertAlign w:val="superscript"/>
            <w:rStyle w:val="Hyperlink"/>
          </w:rPr>
          <w:t xml:space="preserve">54</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5">
        <w:r>
          <w:rPr>
            <w:vertAlign w:val="superscript"/>
            <w:rStyle w:val="Hyperlink"/>
          </w:rPr>
          <w:t xml:space="preserve">55</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6">
        <w:r>
          <w:rPr>
            <w:vertAlign w:val="superscript"/>
            <w:rStyle w:val="Hyperlink"/>
          </w:rPr>
          <w:t xml:space="preserve">56</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57">
        <w:r>
          <w:rPr>
            <w:vertAlign w:val="superscript"/>
            <w:rStyle w:val="Hyperlink"/>
          </w:rPr>
          <w:t xml:space="preserve">57</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58">
        <w:r>
          <w:rPr>
            <w:vertAlign w:val="superscript"/>
            <w:rStyle w:val="Hyperlink"/>
          </w:rPr>
          <w:t xml:space="preserve">58</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59">
        <w:r>
          <w:rPr>
            <w:vertAlign w:val="superscript"/>
            <w:rStyle w:val="Hyperlink"/>
          </w:rPr>
          <w:t xml:space="preserve">59</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0">
        <w:r>
          <w:rPr>
            <w:vertAlign w:val="superscript"/>
            <w:rStyle w:val="Hyperlink"/>
          </w:rPr>
          <w:t xml:space="preserve">60</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1">
        <w:r>
          <w:rPr>
            <w:vertAlign w:val="superscript"/>
            <w:rStyle w:val="Hyperlink"/>
          </w:rPr>
          <w:t xml:space="preserve">61</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62">
        <w:r>
          <w:rPr>
            <w:vertAlign w:val="superscript"/>
            <w:rStyle w:val="Hyperlink"/>
          </w:rPr>
          <w:t xml:space="preserve">62</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3">
        <w:r>
          <w:rPr>
            <w:vertAlign w:val="superscript"/>
            <w:rStyle w:val="Hyperlink"/>
          </w:rPr>
          <w:t xml:space="preserve">63</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4">
        <w:r>
          <w:rPr>
            <w:vertAlign w:val="superscript"/>
            <w:rStyle w:val="Hyperlink"/>
          </w:rPr>
          <w:t xml:space="preserve">64</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5">
        <w:r>
          <w:rPr>
            <w:vertAlign w:val="superscript"/>
            <w:rStyle w:val="Hyperlink"/>
          </w:rPr>
          <w:t xml:space="preserve">65</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6">
        <w:r>
          <w:rPr>
            <w:vertAlign w:val="superscript"/>
            <w:rStyle w:val="Hyperlink"/>
          </w:rPr>
          <w:t xml:space="preserve">66</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67">
        <w:r>
          <w:rPr>
            <w:vertAlign w:val="superscript"/>
            <w:rStyle w:val="Hyperlink"/>
          </w:rPr>
          <w:t xml:space="preserve">67</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68">
        <w:r>
          <w:rPr>
            <w:vertAlign w:val="superscript"/>
            <w:rStyle w:val="Hyperlink"/>
          </w:rPr>
          <w:t xml:space="preserve">68</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69">
        <w:r>
          <w:rPr>
            <w:vertAlign w:val="superscript"/>
            <w:rStyle w:val="Hyperlink"/>
          </w:rPr>
          <w:t xml:space="preserve">69</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0">
        <w:r>
          <w:rPr>
            <w:vertAlign w:val="superscript"/>
            <w:rStyle w:val="Hyperlink"/>
          </w:rPr>
          <w:t xml:space="preserve">70</w:t>
        </w:r>
      </w:hyperlink>
      <w:r>
        <w:t xml:space="preserve"> </w:t>
      </w:r>
      <w:r>
        <w:t xml:space="preserve">Furthermore, she included</w:t>
      </w:r>
      <w:r>
        <w:t xml:space="preserve"> </w:t>
      </w:r>
      <w:r>
        <w:rPr>
          <w:i/>
        </w:rPr>
        <w:t xml:space="preserve">histeresis</w:t>
      </w:r>
      <w:hyperlink w:anchor="fn71">
        <w:r>
          <w:rPr>
            <w:vertAlign w:val="superscript"/>
            <w:rStyle w:val="Hyperlink"/>
          </w:rPr>
          <w:t xml:space="preserve">71</w:t>
        </w:r>
      </w:hyperlink>
      <w:r>
        <w:t xml:space="preserve"> </w:t>
      </w:r>
      <w:r>
        <w:t xml:space="preserve">within the system, enabling condition-dependent events to occur as participants’ interaction lasted longer.</w:t>
      </w:r>
      <w:hyperlink w:anchor="fn72">
        <w:r>
          <w:rPr>
            <w:vertAlign w:val="superscript"/>
            <w:rStyle w:val="Hyperlink"/>
          </w:rPr>
          <w:t xml:space="preserve">72</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3">
        <w:r>
          <w:rPr>
            <w:vertAlign w:val="superscript"/>
            <w:rStyle w:val="Hyperlink"/>
          </w:rPr>
          <w:t xml:space="preserve">73</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4">
        <w:r>
          <w:rPr>
            <w:vertAlign w:val="superscript"/>
            <w:rStyle w:val="Hyperlink"/>
          </w:rPr>
          <w:t xml:space="preserve">74</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5">
        <w:r>
          <w:rPr>
            <w:vertAlign w:val="superscript"/>
            <w:rStyle w:val="Hyperlink"/>
          </w:rPr>
          <w:t xml:space="preserve">75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6">
        <w:r>
          <w:rPr>
            <w:vertAlign w:val="superscript"/>
            <w:rStyle w:val="Hyperlink"/>
          </w:rPr>
          <w:t xml:space="preserve">76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7">
        <w:r>
          <w:rPr>
            <w:vertAlign w:val="superscript"/>
            <w:rStyle w:val="Hyperlink"/>
          </w:rPr>
          <w:t xml:space="preserve">77</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78">
        <w:r>
          <w:rPr>
            <w:vertAlign w:val="superscript"/>
            <w:rStyle w:val="Hyperlink"/>
          </w:rPr>
          <w:t xml:space="preserve">78</w:t>
        </w:r>
      </w:hyperlink>
      <w:r>
        <w:t xml:space="preserve"> </w:t>
      </w:r>
      <w:r>
        <w:t xml:space="preserve">project a data format for sharing between different multimedia environments. Based on previous work on file formats</w:t>
      </w:r>
      <w:hyperlink w:anchor="fn79">
        <w:r>
          <w:rPr>
            <w:vertAlign w:val="superscript"/>
            <w:rStyle w:val="Hyperlink"/>
          </w:rPr>
          <w:t xml:space="preserve">79</w:t>
        </w:r>
      </w:hyperlink>
      <w:r>
        <w:t xml:space="preserve">, they developed the IXD format which is capable of containing sequences, tags and meta-data, and presets. Their argument for an XML</w:t>
      </w:r>
      <w:hyperlink w:anchor="fn80">
        <w:r>
          <w:rPr>
            <w:vertAlign w:val="superscript"/>
            <w:rStyle w:val="Hyperlink"/>
          </w:rPr>
          <w:t xml:space="preserve">80</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4.1.6</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4.1.6</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1">
        <w:r>
          <w:rPr>
            <w:vertAlign w:val="superscript"/>
            <w:rStyle w:val="Hyperlink"/>
          </w:rPr>
          <w:t xml:space="preserve">81</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2">
        <w:r>
          <w:rPr>
            <w:vertAlign w:val="superscript"/>
            <w:rStyle w:val="Hyperlink"/>
          </w:rPr>
          <w:t xml:space="preserve">82</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3">
        <w:r>
          <w:rPr>
            <w:vertAlign w:val="superscript"/>
            <w:rStyle w:val="Hyperlink"/>
          </w:rPr>
          <w:t xml:space="preserve">83</w:t>
        </w:r>
      </w:hyperlink>
      <w:r>
        <w:t xml:space="preserve"> </w:t>
      </w:r>
      <w:r>
        <w:t xml:space="preserve">he was secluded in a dark and enclosed space so as not to perceive the world.</w:t>
      </w:r>
      <w:hyperlink w:anchor="fn84">
        <w:r>
          <w:rPr>
            <w:vertAlign w:val="superscript"/>
            <w:rStyle w:val="Hyperlink"/>
          </w:rPr>
          <w:t xml:space="preserve">84</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5">
        <w:r>
          <w:rPr>
            <w:vertAlign w:val="superscript"/>
            <w:rStyle w:val="Hyperlink"/>
          </w:rPr>
          <w:t xml:space="preserve">85</w:t>
        </w:r>
      </w:hyperlink>
      <w:r>
        <w:t xml:space="preserve"> </w:t>
      </w:r>
      <w:r>
        <w:t xml:space="preserve">However, the distinction that Hayles presents —which has been discussed before (See</w:t>
      </w:r>
      <w:r>
        <w:t xml:space="preserve"> </w:t>
      </w:r>
      <w:hyperlink w:anchor="bodiless_information">
        <w:r>
          <w:rPr>
            <w:rStyle w:val="Hyperlink"/>
          </w:rPr>
          <w:t xml:space="preserve">4.1.5</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6">
        <w:r>
          <w:rPr>
            <w:vertAlign w:val="superscript"/>
            <w:rStyle w:val="Hyperlink"/>
          </w:rPr>
          <w:t xml:space="preserve">86</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7">
        <w:r>
          <w:rPr>
            <w:vertAlign w:val="superscript"/>
            <w:rStyle w:val="Hyperlink"/>
          </w:rPr>
          <w:t xml:space="preserve">87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88">
        <w:r>
          <w:rPr>
            <w:vertAlign w:val="superscript"/>
            <w:rStyle w:val="Hyperlink"/>
          </w:rPr>
          <w:t xml:space="preserve">88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89">
        <w:r>
          <w:rPr>
            <w:vertAlign w:val="superscript"/>
            <w:rStyle w:val="Hyperlink"/>
          </w:rPr>
          <w:t xml:space="preserve">89</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0">
        <w:r>
          <w:rPr>
            <w:vertAlign w:val="superscript"/>
            <w:rStyle w:val="Hyperlink"/>
          </w:rPr>
          <w:t xml:space="preserve">90</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1">
        <w:r>
          <w:rPr>
            <w:vertAlign w:val="superscript"/>
            <w:rStyle w:val="Hyperlink"/>
          </w:rPr>
          <w:t xml:space="preserve">91</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2">
        <w:r>
          <w:rPr>
            <w:vertAlign w:val="superscript"/>
            <w:rStyle w:val="Hyperlink"/>
          </w:rPr>
          <w:t xml:space="preserve">92</w:t>
        </w:r>
      </w:hyperlink>
      <w:r>
        <w:t xml:space="preserve"> </w:t>
      </w:r>
      <w:r>
        <w:t xml:space="preserve">becomes an archivization process, that is, a process by which symbolic transcription leads to an ordered archive, i.e., a score.</w:t>
      </w:r>
      <w:hyperlink w:anchor="fn93">
        <w:r>
          <w:rPr>
            <w:vertAlign w:val="superscript"/>
            <w:rStyle w:val="Hyperlink"/>
          </w:rPr>
          <w:t xml:space="preserve">93</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4">
        <w:r>
          <w:rPr>
            <w:vertAlign w:val="superscript"/>
            <w:rStyle w:val="Hyperlink"/>
          </w:rPr>
          <w:t xml:space="preserve">94</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5">
        <w:r>
          <w:rPr>
            <w:vertAlign w:val="superscript"/>
            <w:rStyle w:val="Hyperlink"/>
          </w:rPr>
          <w:t xml:space="preserve">95</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6">
        <w:r>
          <w:rPr>
            <w:vertAlign w:val="superscript"/>
            <w:rStyle w:val="Hyperlink"/>
          </w:rPr>
          <w:t xml:space="preserve">96</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7">
        <w:r>
          <w:rPr>
            <w:vertAlign w:val="superscript"/>
            <w:rStyle w:val="Hyperlink"/>
          </w:rPr>
          <w:t xml:space="preserve">97</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98">
        <w:r>
          <w:rPr>
            <w:vertAlign w:val="superscript"/>
            <w:rStyle w:val="Hyperlink"/>
          </w:rPr>
          <w:t xml:space="preserve">98</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99">
        <w:r>
          <w:rPr>
            <w:vertAlign w:val="superscript"/>
            <w:rStyle w:val="Hyperlink"/>
          </w:rPr>
          <w:t xml:space="preserve">99</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0">
        <w:r>
          <w:rPr>
            <w:vertAlign w:val="superscript"/>
            <w:rStyle w:val="Hyperlink"/>
          </w:rPr>
          <w:t xml:space="preserve">100</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1">
        <w:r>
          <w:rPr>
            <w:vertAlign w:val="superscript"/>
            <w:rStyle w:val="Hyperlink"/>
          </w:rPr>
          <w:t xml:space="preserve">101</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2">
        <w:r>
          <w:rPr>
            <w:vertAlign w:val="superscript"/>
            <w:rStyle w:val="Hyperlink"/>
          </w:rPr>
          <w:t xml:space="preserve">102</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3">
        <w:r>
          <w:rPr>
            <w:vertAlign w:val="superscript"/>
            <w:rStyle w:val="Hyperlink"/>
          </w:rPr>
          <w:t xml:space="preserve">103</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4">
        <w:r>
          <w:rPr>
            <w:vertAlign w:val="superscript"/>
            <w:rStyle w:val="Hyperlink"/>
          </w:rPr>
          <w:t xml:space="preserve">104</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5">
        <w:r>
          <w:rPr>
            <w:vertAlign w:val="superscript"/>
            <w:rStyle w:val="Hyperlink"/>
          </w:rPr>
          <w:t xml:space="preserve">105</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6">
        <w:r>
          <w:rPr>
            <w:vertAlign w:val="superscript"/>
            <w:rStyle w:val="Hyperlink"/>
          </w:rPr>
          <w:t xml:space="preserve">106</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7">
        <w:r>
          <w:rPr>
            <w:vertAlign w:val="superscript"/>
            <w:rStyle w:val="Hyperlink"/>
          </w:rPr>
          <w:t xml:space="preserve">107</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08">
        <w:r>
          <w:rPr>
            <w:vertAlign w:val="superscript"/>
            <w:rStyle w:val="Hyperlink"/>
          </w:rPr>
          <w:t xml:space="preserve">108</w:t>
        </w:r>
      </w:hyperlink>
      <w:r>
        <w:t xml:space="preserve"> </w:t>
      </w:r>
      <w:r>
        <w:t xml:space="preserve">This call for artistry stemms from the radical formalisms that governed computer-assisted composition in the early stages of computer music.</w:t>
      </w:r>
      <w:hyperlink w:anchor="fn109">
        <w:r>
          <w:rPr>
            <w:vertAlign w:val="superscript"/>
            <w:rStyle w:val="Hyperlink"/>
          </w:rPr>
          <w:t xml:space="preserve">109</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0">
        <w:r>
          <w:rPr>
            <w:vertAlign w:val="superscript"/>
            <w:rStyle w:val="Hyperlink"/>
          </w:rPr>
          <w:t xml:space="preserve">110</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1">
        <w:r>
          <w:rPr>
            <w:vertAlign w:val="superscript"/>
            <w:rStyle w:val="Hyperlink"/>
          </w:rPr>
          <w:t xml:space="preserve">111</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2">
        <w:r>
          <w:rPr>
            <w:vertAlign w:val="superscript"/>
            <w:rStyle w:val="Hyperlink"/>
          </w:rPr>
          <w:t xml:space="preserve">112</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3">
        <w:r>
          <w:rPr>
            <w:vertAlign w:val="superscript"/>
            <w:rStyle w:val="Hyperlink"/>
          </w:rPr>
          <w:t xml:space="preserve">113</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4.1.5</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4">
        <w:r>
          <w:rPr>
            <w:vertAlign w:val="superscript"/>
            <w:rStyle w:val="Hyperlink"/>
          </w:rPr>
          <w:t xml:space="preserve">114</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5">
        <w:r>
          <w:rPr>
            <w:vertAlign w:val="superscript"/>
            <w:rStyle w:val="Hyperlink"/>
          </w:rPr>
          <w:t xml:space="preserve">115</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6">
        <w:r>
          <w:rPr>
            <w:vertAlign w:val="superscript"/>
            <w:rStyle w:val="Hyperlink"/>
          </w:rPr>
          <w:t xml:space="preserve">116</w:t>
        </w:r>
      </w:hyperlink>
      <w:r>
        <w:t xml:space="preserve"> </w:t>
      </w:r>
      <w:r>
        <w:t xml:space="preserve">and Peter Sellers’ plot-twisting moment in Stanley Kubrick’s “Dr. Strangelove or: How I Learned to Stop Worrying and Love the Bomb.”</w:t>
      </w:r>
      <w:hyperlink w:anchor="fn117">
        <w:r>
          <w:rPr>
            <w:vertAlign w:val="superscript"/>
            <w:rStyle w:val="Hyperlink"/>
          </w:rPr>
          <w:t xml:space="preserve">117</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18">
        <w:r>
          <w:rPr>
            <w:vertAlign w:val="superscript"/>
            <w:rStyle w:val="Hyperlink"/>
          </w:rPr>
          <w:t xml:space="preserve">118</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19">
        <w:r>
          <w:rPr>
            <w:vertAlign w:val="superscript"/>
            <w:rStyle w:val="Hyperlink"/>
          </w:rPr>
          <w:t xml:space="preserve">119</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0">
        <w:r>
          <w:rPr>
            <w:vertAlign w:val="superscript"/>
            <w:rStyle w:val="Hyperlink"/>
          </w:rPr>
          <w:t xml:space="preserve">120</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1">
        <w:r>
          <w:rPr>
            <w:vertAlign w:val="superscript"/>
            <w:rStyle w:val="Hyperlink"/>
          </w:rPr>
          <w:t xml:space="preserve">121</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2">
        <w:r>
          <w:rPr>
            <w:vertAlign w:val="superscript"/>
            <w:rStyle w:val="Hyperlink"/>
          </w:rPr>
          <w:t xml:space="preserve">122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3">
        <w:r>
          <w:rPr>
            <w:vertAlign w:val="superscript"/>
            <w:rStyle w:val="Hyperlink"/>
          </w:rPr>
          <w:t xml:space="preserve">123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4">
        <w:r>
          <w:rPr>
            <w:vertAlign w:val="superscript"/>
            <w:rStyle w:val="Hyperlink"/>
            <w:i/>
          </w:rPr>
          <w:t xml:space="preserve">124</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5">
        <w:r>
          <w:rPr>
            <w:vertAlign w:val="superscript"/>
            <w:rStyle w:val="Hyperlink"/>
          </w:rPr>
          <w:t xml:space="preserve">125</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6">
        <w:r>
          <w:rPr>
            <w:vertAlign w:val="superscript"/>
            <w:rStyle w:val="Hyperlink"/>
          </w:rPr>
          <w:t xml:space="preserve">126</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7">
        <w:r>
          <w:rPr>
            <w:vertAlign w:val="superscript"/>
            <w:rStyle w:val="Hyperlink"/>
          </w:rPr>
          <w:t xml:space="preserve">127</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28">
        <w:r>
          <w:rPr>
            <w:vertAlign w:val="superscript"/>
            <w:rStyle w:val="Hyperlink"/>
          </w:rPr>
          <w:t xml:space="preserve">128</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4.1.6</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29">
        <w:r>
          <w:rPr>
            <w:vertAlign w:val="superscript"/>
            <w:rStyle w:val="Hyperlink"/>
          </w:rPr>
          <w:t xml:space="preserve">129</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0">
        <w:r>
          <w:rPr>
            <w:vertAlign w:val="superscript"/>
            <w:rStyle w:val="Hyperlink"/>
          </w:rPr>
          <w:t xml:space="preserve">130</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1">
        <w:r>
          <w:rPr>
            <w:vertAlign w:val="superscript"/>
            <w:rStyle w:val="Hyperlink"/>
          </w:rPr>
          <w:t xml:space="preserve">131</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2">
        <w:r>
          <w:rPr>
            <w:vertAlign w:val="superscript"/>
            <w:rStyle w:val="Hyperlink"/>
          </w:rPr>
          <w:t xml:space="preserve">132</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3">
        <w:r>
          <w:rPr>
            <w:vertAlign w:val="superscript"/>
            <w:rStyle w:val="Hyperlink"/>
          </w:rPr>
          <w:t xml:space="preserve">133</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4">
        <w:r>
          <w:rPr>
            <w:vertAlign w:val="superscript"/>
            <w:rStyle w:val="Hyperlink"/>
          </w:rPr>
          <w:t xml:space="preserve">134</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7"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7"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47"/>
    <w:bookmarkStart w:id="24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8">
        <w:r>
          <w:rPr>
            <w:rStyle w:val="Hyperlink"/>
          </w:rPr>
          <w:t xml:space="preserve">http://www.nime.org/proceedings/2011/nime2011_124.pdf</w:t>
        </w:r>
      </w:hyperlink>
    </w:p>
    <w:bookmarkEnd w:id="249"/>
    <w:bookmarkStart w:id="25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0"/>
    <w:bookmarkStart w:id="25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1">
        <w:r>
          <w:rPr>
            <w:rStyle w:val="Hyperlink"/>
          </w:rPr>
          <w:t xml:space="preserve">http://ismir2000.ismir.net/posters/good.pdf</w:t>
        </w:r>
      </w:hyperlink>
    </w:p>
    <w:bookmarkEnd w:id="252"/>
    <w:bookmarkStart w:id="25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3">
        <w:r>
          <w:rPr>
            <w:rStyle w:val="Hyperlink"/>
          </w:rPr>
          <w:t xml:space="preserve">http://ismir2002.ismir.net/proceedings/03-SP04-1.pdf</w:t>
        </w:r>
      </w:hyperlink>
    </w:p>
    <w:bookmarkEnd w:id="254"/>
    <w:bookmarkStart w:id="25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5">
        <w:r>
          <w:rPr>
            <w:rStyle w:val="Hyperlink"/>
          </w:rPr>
          <w:t xml:space="preserve">http://ismir2003.ismir.net/papers/Goto1.PDF</w:t>
        </w:r>
      </w:hyperlink>
    </w:p>
    <w:bookmarkEnd w:id="256"/>
    <w:bookmarkStart w:id="257" w:name="ref-Gra10:Ret"/>
    <w:p>
      <w:pPr>
        <w:pStyle w:val="Bibliography"/>
      </w:pPr>
      <w:r>
        <w:t xml:space="preserve">Graham B, Cook S. 2010.</w:t>
      </w:r>
      <w:r>
        <w:t xml:space="preserve"> </w:t>
      </w:r>
      <w:r>
        <w:rPr>
          <w:i/>
        </w:rPr>
        <w:t xml:space="preserve">Rethinking Curating - Art After New Media</w:t>
      </w:r>
      <w:r>
        <w:t xml:space="preserve">. MIT Pess. ed.</w:t>
      </w:r>
    </w:p>
    <w:bookmarkEnd w:id="257"/>
    <w:bookmarkStart w:id="258" w:name="ref-Gra15:The"/>
    <w:p>
      <w:pPr>
        <w:pStyle w:val="Bibliography"/>
      </w:pPr>
      <w:r>
        <w:t xml:space="preserve">Gratton P, Morin M-E. 2015.</w:t>
      </w:r>
      <w:r>
        <w:t xml:space="preserve"> </w:t>
      </w:r>
      <w:r>
        <w:rPr>
          <w:i/>
        </w:rPr>
        <w:t xml:space="preserve">The Nancy Dictionary</w:t>
      </w:r>
      <w:r>
        <w:t xml:space="preserve">. Edinburgh University Press. ed.</w:t>
      </w:r>
    </w:p>
    <w:bookmarkEnd w:id="258"/>
    <w:bookmarkStart w:id="26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9">
        <w:r>
          <w:rPr>
            <w:rStyle w:val="Hyperlink"/>
          </w:rPr>
          <w:t xml:space="preserve">http://www.terasoft.com.tw/conf/ismir2014/proceedings/T059_257_Paper.pdf</w:t>
        </w:r>
      </w:hyperlink>
    </w:p>
    <w:bookmarkEnd w:id="260"/>
    <w:bookmarkStart w:id="26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1"/>
    <w:bookmarkStart w:id="26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2"/>
    <w:bookmarkStart w:id="263" w:name="ref-Han04:New"/>
    <w:p>
      <w:pPr>
        <w:pStyle w:val="Bibliography"/>
      </w:pPr>
      <w:r>
        <w:t xml:space="preserve">Hansen MBN. 2004.</w:t>
      </w:r>
      <w:r>
        <w:t xml:space="preserve"> </w:t>
      </w:r>
      <w:r>
        <w:rPr>
          <w:i/>
        </w:rPr>
        <w:t xml:space="preserve">New Philosophy for New Media</w:t>
      </w:r>
      <w:r>
        <w:t xml:space="preserve">. The MIT Press. ed.</w:t>
      </w:r>
    </w:p>
    <w:bookmarkEnd w:id="263"/>
    <w:bookmarkStart w:id="264" w:name="ref-Han06:Med"/>
    <w:p>
      <w:pPr>
        <w:pStyle w:val="Bibliography"/>
      </w:pPr>
      <w:r>
        <w:t xml:space="preserve">Hansen MBN. 2006. Media theory.</w:t>
      </w:r>
      <w:r>
        <w:t xml:space="preserve"> </w:t>
      </w:r>
      <w:r>
        <w:rPr>
          <w:i/>
        </w:rPr>
        <w:t xml:space="preserve">Theory, Culture and Society</w:t>
      </w:r>
      <w:r>
        <w:t xml:space="preserve">. 23:</w:t>
      </w:r>
    </w:p>
    <w:bookmarkEnd w:id="264"/>
    <w:bookmarkStart w:id="26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5">
        <w:r>
          <w:rPr>
            <w:rStyle w:val="Hyperlink"/>
          </w:rPr>
          <w:t xml:space="preserve">http://ismir2008.ismir.net/papers/ISMIR2008_173.pdf</w:t>
        </w:r>
      </w:hyperlink>
    </w:p>
    <w:bookmarkEnd w:id="266"/>
    <w:bookmarkStart w:id="26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7">
        <w:r>
          <w:rPr>
            <w:rStyle w:val="Hyperlink"/>
          </w:rPr>
          <w:t xml:space="preserve">http://www.ppgia.pucpr.br/ismir2013/wp-content/uploads/2013/09/85_Paper.pdf</w:t>
        </w:r>
      </w:hyperlink>
    </w:p>
    <w:bookmarkEnd w:id="268"/>
    <w:bookmarkStart w:id="269" w:name="ref-Hay93:The"/>
    <w:p>
      <w:pPr>
        <w:pStyle w:val="Bibliography"/>
      </w:pPr>
      <w:r>
        <w:t xml:space="preserve">Hayles NK. 1993. The materiality of informatics.</w:t>
      </w:r>
      <w:r>
        <w:t xml:space="preserve"> </w:t>
      </w:r>
      <w:r>
        <w:rPr>
          <w:i/>
        </w:rPr>
        <w:t xml:space="preserve">Configurations</w:t>
      </w:r>
      <w:r>
        <w:t xml:space="preserve">. 1(1):</w:t>
      </w:r>
    </w:p>
    <w:bookmarkEnd w:id="269"/>
    <w:bookmarkStart w:id="27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0"/>
    <w:bookmarkStart w:id="271"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1"/>
    <w:bookmarkStart w:id="27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2">
        <w:r>
          <w:rPr>
            <w:rStyle w:val="Hyperlink"/>
          </w:rPr>
          <w:t xml:space="preserve">http://www.nime.org/proceedings/2010/nime2010_233.pdf</w:t>
        </w:r>
      </w:hyperlink>
    </w:p>
    <w:bookmarkEnd w:id="273"/>
    <w:bookmarkStart w:id="27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4">
        <w:r>
          <w:rPr>
            <w:rStyle w:val="Hyperlink"/>
          </w:rPr>
          <w:t xml:space="preserve">http://ismir2005.ismir.net/proceedings/2117.pdf</w:t>
        </w:r>
      </w:hyperlink>
    </w:p>
    <w:bookmarkEnd w:id="275"/>
    <w:bookmarkStart w:id="27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6">
        <w:r>
          <w:rPr>
            <w:rStyle w:val="Hyperlink"/>
          </w:rPr>
          <w:t xml:space="preserve">http://ismir2018.ircam.fr/doc/pdfs/248_Paper.pdf</w:t>
        </w:r>
      </w:hyperlink>
    </w:p>
    <w:bookmarkEnd w:id="277"/>
    <w:bookmarkStart w:id="278" w:name="ref-Mau99:Abr"/>
    <w:p>
      <w:pPr>
        <w:pStyle w:val="Bibliography"/>
      </w:pPr>
      <w:r>
        <w:t xml:space="preserve">IV JAM. 1999.</w:t>
      </w:r>
      <w:r>
        <w:t xml:space="preserve"> </w:t>
      </w:r>
      <w:r>
        <w:rPr>
          <w:i/>
        </w:rPr>
        <w:t xml:space="preserve">A Brief History of Algorithmic Composition</w:t>
      </w:r>
      <w:r>
        <w:t xml:space="preserve">. Online. ed.</w:t>
      </w:r>
    </w:p>
    <w:bookmarkEnd w:id="278"/>
    <w:bookmarkStart w:id="27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9"/>
    <w:bookmarkStart w:id="28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0"/>
    <w:bookmarkStart w:id="28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1"/>
    <w:bookmarkStart w:id="28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2">
        <w:r>
          <w:rPr>
            <w:rStyle w:val="Hyperlink"/>
          </w:rPr>
          <w:t xml:space="preserve">http://ismir2008.ismir.net/papers/ISMIR2008_106.pdf</w:t>
        </w:r>
      </w:hyperlink>
    </w:p>
    <w:bookmarkEnd w:id="283"/>
    <w:bookmarkStart w:id="28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4"/>
    <w:bookmarkStart w:id="28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5"/>
    <w:bookmarkStart w:id="28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6">
        <w:r>
          <w:rPr>
            <w:rStyle w:val="Hyperlink"/>
          </w:rPr>
          <w:t xml:space="preserve">http://www.nime.org/proceedings/2004/nime2004_130.pdf</w:t>
        </w:r>
      </w:hyperlink>
    </w:p>
    <w:bookmarkEnd w:id="287"/>
    <w:bookmarkStart w:id="28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8"/>
    <w:bookmarkStart w:id="29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9">
        <w:r>
          <w:rPr>
            <w:rStyle w:val="Hyperlink"/>
          </w:rPr>
          <w:t xml:space="preserve">http://www.terasoft.com.tw/conf/ismir2014/proceedings/T039_344_Paper.pdf</w:t>
        </w:r>
      </w:hyperlink>
    </w:p>
    <w:bookmarkEnd w:id="290"/>
    <w:bookmarkStart w:id="29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1"/>
    <w:bookmarkStart w:id="29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2">
        <w:r>
          <w:rPr>
            <w:rStyle w:val="Hyperlink"/>
          </w:rPr>
          <w:t xml:space="preserve">http://ismir2015.uma.es/articles/246_Paper.pdf</w:t>
        </w:r>
      </w:hyperlink>
    </w:p>
    <w:bookmarkEnd w:id="293"/>
    <w:bookmarkStart w:id="29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4"/>
    <w:bookmarkStart w:id="29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5"/>
    <w:bookmarkStart w:id="29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6"/>
    <w:bookmarkStart w:id="29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7"/>
    <w:bookmarkStart w:id="29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8"/>
    <w:bookmarkStart w:id="29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9"/>
    <w:bookmarkStart w:id="30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0"/>
    <w:bookmarkStart w:id="30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1"/>
    <w:bookmarkStart w:id="30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2"/>
    <w:bookmarkStart w:id="30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3">
        <w:r>
          <w:rPr>
            <w:rStyle w:val="Hyperlink"/>
          </w:rPr>
          <w:t xml:space="preserve">http://www.nime.org/proceedings/2008/nime2008_221.pdf</w:t>
        </w:r>
      </w:hyperlink>
    </w:p>
    <w:bookmarkEnd w:id="304"/>
    <w:bookmarkStart w:id="305" w:name="ref-Man01:The"/>
    <w:p>
      <w:pPr>
        <w:pStyle w:val="Bibliography"/>
      </w:pPr>
      <w:r>
        <w:t xml:space="preserve">Manovich L. 2001.</w:t>
      </w:r>
      <w:r>
        <w:t xml:space="preserve"> </w:t>
      </w:r>
      <w:r>
        <w:rPr>
          <w:i/>
        </w:rPr>
        <w:t xml:space="preserve">The Language of New Media</w:t>
      </w:r>
      <w:r>
        <w:t xml:space="preserve">. MIT Press. ed.</w:t>
      </w:r>
    </w:p>
    <w:bookmarkEnd w:id="305"/>
    <w:bookmarkStart w:id="306" w:name="ref-Man02:Old"/>
    <w:p>
      <w:pPr>
        <w:pStyle w:val="Bibliography"/>
      </w:pPr>
      <w:r>
        <w:t xml:space="preserve">Manovich L. 2002. Old media as new media: Cinema.</w:t>
      </w:r>
      <w:r>
        <w:t xml:space="preserve"> </w:t>
      </w:r>
      <w:r>
        <w:rPr>
          <w:i/>
        </w:rPr>
        <w:t xml:space="preserve">The New Media Book</w:t>
      </w:r>
    </w:p>
    <w:bookmarkEnd w:id="306"/>
    <w:bookmarkStart w:id="307" w:name="ref-Man15:The"/>
    <w:p>
      <w:pPr>
        <w:pStyle w:val="Bibliography"/>
      </w:pPr>
      <w:r>
        <w:t xml:space="preserve">Manovich L. 2015. There is only software.</w:t>
      </w:r>
      <w:r>
        <w:t xml:space="preserve"> </w:t>
      </w:r>
      <w:r>
        <w:rPr>
          <w:i/>
        </w:rPr>
        <w:t xml:space="preserve">Vision Anew - the Lens and Screen Arts</w:t>
      </w:r>
    </w:p>
    <w:bookmarkEnd w:id="307"/>
    <w:bookmarkStart w:id="30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8"/>
    <w:bookmarkStart w:id="31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9">
        <w:r>
          <w:rPr>
            <w:rStyle w:val="Hyperlink"/>
          </w:rPr>
          <w:t xml:space="preserve">http://ismir2008.ismir.net/papers/ISMIR2008_158.pdf</w:t>
        </w:r>
      </w:hyperlink>
    </w:p>
    <w:bookmarkEnd w:id="310"/>
    <w:bookmarkStart w:id="31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1"/>
    <w:bookmarkStart w:id="31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2"/>
    <w:bookmarkStart w:id="31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3"/>
    <w:bookmarkStart w:id="314" w:name="ref-csoundMethods"/>
    <w:p>
      <w:pPr>
        <w:pStyle w:val="Bibliography"/>
      </w:pPr>
      <w:r>
        <w:t xml:space="preserve">McCurdy I, Heintz J, Joaquin J, Knevel M. 2015. Methods of writing csound scores.</w:t>
      </w:r>
      <w:r>
        <w:t xml:space="preserve"> </w:t>
      </w:r>
      <w:r>
        <w:rPr>
          <w:i/>
        </w:rPr>
        <w:t xml:space="preserve">FLOSS Manuals</w:t>
      </w:r>
    </w:p>
    <w:bookmarkEnd w:id="314"/>
    <w:bookmarkStart w:id="31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5"/>
    <w:bookmarkStart w:id="31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6">
        <w:r>
          <w:rPr>
            <w:rStyle w:val="Hyperlink"/>
          </w:rPr>
          <w:t xml:space="preserve">http://ismir2018.ircam.fr/doc/pdfs/35_Paper.pdf</w:t>
        </w:r>
      </w:hyperlink>
    </w:p>
    <w:bookmarkEnd w:id="317"/>
    <w:bookmarkStart w:id="31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8"/>
    <w:bookmarkStart w:id="31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9"/>
    <w:bookmarkStart w:id="320" w:name="ref-ods-cpp"/>
    <w:p>
      <w:pPr>
        <w:pStyle w:val="Bibliography"/>
      </w:pPr>
      <w:r>
        <w:t xml:space="preserve">Morin P. 2019.</w:t>
      </w:r>
      <w:r>
        <w:t xml:space="preserve"> </w:t>
      </w:r>
      <w:r>
        <w:rPr>
          <w:i/>
        </w:rPr>
        <w:t xml:space="preserve">Open Data Structures</w:t>
      </w:r>
      <w:r>
        <w:t xml:space="preserve">. Creative Commons. ed.</w:t>
      </w:r>
    </w:p>
    <w:bookmarkEnd w:id="320"/>
    <w:bookmarkStart w:id="32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1"/>
    <w:bookmarkStart w:id="32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2">
        <w:r>
          <w:rPr>
            <w:rStyle w:val="Hyperlink"/>
          </w:rPr>
          <w:t xml:space="preserve">http://www.nime.org/proceedings/2007/nime2007_409.pdf</w:t>
        </w:r>
      </w:hyperlink>
    </w:p>
    <w:bookmarkEnd w:id="323"/>
    <w:bookmarkStart w:id="32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4"/>
    <w:bookmarkStart w:id="325" w:name="ref-Nan07:Lis"/>
    <w:p>
      <w:pPr>
        <w:pStyle w:val="Bibliography"/>
      </w:pPr>
      <w:r>
        <w:t xml:space="preserve">Nancy J-L. 2007.</w:t>
      </w:r>
      <w:r>
        <w:t xml:space="preserve"> </w:t>
      </w:r>
      <w:r>
        <w:rPr>
          <w:i/>
        </w:rPr>
        <w:t xml:space="preserve">Listening</w:t>
      </w:r>
      <w:r>
        <w:t xml:space="preserve">. Fordham University Place. ed.</w:t>
      </w:r>
    </w:p>
    <w:bookmarkEnd w:id="325"/>
    <w:bookmarkStart w:id="32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6"/>
    <w:bookmarkStart w:id="327"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7"/>
    <w:bookmarkStart w:id="328"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8"/>
    <w:bookmarkStart w:id="329"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9"/>
    <w:bookmarkStart w:id="330"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0"/>
    <w:bookmarkStart w:id="331"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1"/>
    <w:bookmarkStart w:id="332"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2"/>
    <w:bookmarkStart w:id="33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3"/>
    <w:bookmarkStart w:id="33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4"/>
    <w:bookmarkStart w:id="33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5">
        <w:r>
          <w:rPr>
            <w:rStyle w:val="Hyperlink"/>
          </w:rPr>
          <w:t xml:space="preserve">https://ismir2017.smcnus.org/wp-content/uploads/2017/10/14_Paper.pdf</w:t>
        </w:r>
      </w:hyperlink>
    </w:p>
    <w:bookmarkEnd w:id="336"/>
    <w:bookmarkStart w:id="33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7"/>
    <w:bookmarkStart w:id="33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8"/>
    <w:bookmarkStart w:id="33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9"/>
    <w:bookmarkStart w:id="34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0">
        <w:r>
          <w:rPr>
            <w:rStyle w:val="Hyperlink"/>
          </w:rPr>
          <w:t xml:space="preserve">http://www.terasoft.com.tw/conf/ismir2014/proceedings/T064_307_Paper.pdf</w:t>
        </w:r>
      </w:hyperlink>
    </w:p>
    <w:bookmarkEnd w:id="341"/>
    <w:bookmarkStart w:id="342" w:name="ref-Pos11:Int"/>
    <w:p>
      <w:pPr>
        <w:pStyle w:val="Bibliography"/>
      </w:pPr>
      <w:r>
        <w:t xml:space="preserve">Poster M. 2011. Introduction.</w:t>
      </w:r>
      <w:r>
        <w:t xml:space="preserve"> </w:t>
      </w:r>
      <w:r>
        <w:rPr>
          <w:i/>
        </w:rPr>
        <w:t xml:space="preserve">Into the Universe of Technical Images</w:t>
      </w:r>
    </w:p>
    <w:bookmarkEnd w:id="342"/>
    <w:bookmarkStart w:id="34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3">
        <w:r>
          <w:rPr>
            <w:rStyle w:val="Hyperlink"/>
          </w:rPr>
          <w:t xml:space="preserve">http://www.nime.org/proceedings/2008/nime2008_311.pdf</w:t>
        </w:r>
      </w:hyperlink>
    </w:p>
    <w:bookmarkEnd w:id="344"/>
    <w:bookmarkStart w:id="34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5"/>
    <w:bookmarkStart w:id="34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6"/>
    <w:bookmarkStart w:id="34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7"/>
    <w:bookmarkStart w:id="34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8"/>
    <w:bookmarkStart w:id="34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9"/>
    <w:bookmarkStart w:id="35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0"/>
    <w:bookmarkStart w:id="35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1"/>
    <w:bookmarkStart w:id="35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2"/>
    <w:bookmarkStart w:id="353" w:name="ref-Roa04:Mic"/>
    <w:p>
      <w:pPr>
        <w:pStyle w:val="Bibliography"/>
      </w:pPr>
      <w:r>
        <w:t xml:space="preserve">Roads C. 2001.</w:t>
      </w:r>
      <w:r>
        <w:t xml:space="preserve"> </w:t>
      </w:r>
      <w:r>
        <w:rPr>
          <w:i/>
        </w:rPr>
        <w:t xml:space="preserve">Microsound</w:t>
      </w:r>
      <w:r>
        <w:t xml:space="preserve">. MIT Pess. ed.</w:t>
      </w:r>
    </w:p>
    <w:bookmarkEnd w:id="353"/>
    <w:bookmarkStart w:id="35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4"/>
    <w:bookmarkStart w:id="35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5"/>
    <w:bookmarkStart w:id="35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6"/>
    <w:bookmarkStart w:id="35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7"/>
    <w:bookmarkStart w:id="35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9"/>
    <w:bookmarkStart w:id="36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3"/>
    <w:bookmarkStart w:id="374" w:name="ref-10.2307/941442"/>
    <w:p>
      <w:pPr>
        <w:pStyle w:val="Bibliography"/>
      </w:pPr>
      <w:r>
        <w:t xml:space="preserve">Skinner R. 1990a. Music software.</w:t>
      </w:r>
      <w:r>
        <w:t xml:space="preserve"> </w:t>
      </w:r>
      <w:r>
        <w:rPr>
          <w:i/>
        </w:rPr>
        <w:t xml:space="preserve">Notes</w:t>
      </w:r>
      <w:r>
        <w:t xml:space="preserve">. 46(3):660–84</w:t>
      </w:r>
    </w:p>
    <w:bookmarkEnd w:id="374"/>
    <w:bookmarkStart w:id="375" w:name="ref-10.2307/940555"/>
    <w:p>
      <w:pPr>
        <w:pStyle w:val="Bibliography"/>
      </w:pPr>
      <w:r>
        <w:t xml:space="preserve">Skinner R. 1990b. Music software.</w:t>
      </w:r>
      <w:r>
        <w:t xml:space="preserve"> </w:t>
      </w:r>
      <w:r>
        <w:rPr>
          <w:i/>
        </w:rPr>
        <w:t xml:space="preserve">Notes</w:t>
      </w:r>
      <w:r>
        <w:t xml:space="preserve">. 47(1):91–101</w:t>
      </w:r>
    </w:p>
    <w:bookmarkEnd w:id="375"/>
    <w:bookmarkStart w:id="37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6"/>
    <w:bookmarkStart w:id="37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7"/>
    <w:bookmarkStart w:id="37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8"/>
    <w:bookmarkStart w:id="37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9"/>
    <w:bookmarkStart w:id="380" w:name="ref-Sze08:Lis"/>
    <w:p>
      <w:pPr>
        <w:pStyle w:val="Bibliography"/>
      </w:pPr>
      <w:r>
        <w:t xml:space="preserve">Szendy P. 2008.</w:t>
      </w:r>
      <w:r>
        <w:t xml:space="preserve"> </w:t>
      </w:r>
      <w:r>
        <w:rPr>
          <w:i/>
        </w:rPr>
        <w:t xml:space="preserve">Listen: A History of Our Ears</w:t>
      </w:r>
      <w:r>
        <w:t xml:space="preserve">. Fordham University. ed.</w:t>
      </w:r>
    </w:p>
    <w:bookmarkEnd w:id="380"/>
    <w:bookmarkStart w:id="38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ar04:The"/>
    <w:p>
      <w:pPr>
        <w:pStyle w:val="Bibliography"/>
      </w:pPr>
      <w:r>
        <w:t xml:space="preserve">Varese E. 2004. The liberation of sound.</w:t>
      </w:r>
      <w:r>
        <w:t xml:space="preserve"> </w:t>
      </w:r>
      <w:r>
        <w:rPr>
          <w:i/>
        </w:rPr>
        <w:t xml:space="preserve">Audio Culture: Readings in Modern Music</w:t>
      </w:r>
    </w:p>
    <w:bookmarkEnd w:id="384"/>
    <w:bookmarkStart w:id="385"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5"/>
    <w:bookmarkStart w:id="386"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6"/>
    <w:bookmarkStart w:id="38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7">
        <w:r>
          <w:rPr>
            <w:rStyle w:val="Hyperlink"/>
          </w:rPr>
          <w:t xml:space="preserve">https://ismir2017.smcnus.org/wp-content/uploads/2017/10/180_Paper.pdf</w:t>
        </w:r>
      </w:hyperlink>
    </w:p>
    <w:bookmarkEnd w:id="388"/>
    <w:bookmarkStart w:id="38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9"/>
    <w:bookmarkStart w:id="39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0">
        <w:r>
          <w:rPr>
            <w:rStyle w:val="Hyperlink"/>
          </w:rPr>
          <w:t xml:space="preserve">http://ismir2002.ismir.net/proceedings/02-FP06-3.pdf</w:t>
        </w:r>
      </w:hyperlink>
    </w:p>
    <w:bookmarkEnd w:id="391"/>
    <w:bookmarkStart w:id="39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2"/>
    <w:bookmarkStart w:id="39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3"/>
    <w:bookmarkStart w:id="39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4"/>
    <w:bookmarkStart w:id="39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5"/>
    <w:bookmarkStart w:id="39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6"/>
    <w:bookmarkStart w:id="39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7"/>
    <w:bookmarkStart w:id="398" w:name="ref-Wei07:Oce"/>
    <w:p>
      <w:pPr>
        <w:pStyle w:val="Bibliography"/>
      </w:pPr>
      <w:r>
        <w:t xml:space="preserve">Weinbren G. 2007. Ocean, database, recut.</w:t>
      </w:r>
      <w:r>
        <w:t xml:space="preserve"> </w:t>
      </w:r>
      <w:r>
        <w:rPr>
          <w:i/>
        </w:rPr>
        <w:t xml:space="preserve">Database Aesthetics: Art in the Age of Information Overflow</w:t>
      </w:r>
    </w:p>
    <w:bookmarkEnd w:id="398"/>
    <w:bookmarkStart w:id="39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9"/>
    <w:bookmarkStart w:id="40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0"/>
    <w:bookmarkStart w:id="40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1">
        <w:r>
          <w:rPr>
            <w:rStyle w:val="Hyperlink"/>
          </w:rPr>
          <w:t xml:space="preserve">http://ismir2018.ircam.fr/doc/pdfs/114_Paper.pdf</w:t>
        </w:r>
      </w:hyperlink>
    </w:p>
    <w:bookmarkEnd w:id="402"/>
    <w:bookmarkStart w:id="40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3">
        <w:r>
          <w:rPr>
            <w:rStyle w:val="Hyperlink"/>
          </w:rPr>
          <w:t xml:space="preserve">http://ismir2004.ismir.net/proceedings/p010-page-48-paper227.pdf</w:t>
        </w:r>
      </w:hyperlink>
    </w:p>
    <w:bookmarkEnd w:id="404"/>
    <w:bookmarkStart w:id="40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5"/>
    <w:bookmarkStart w:id="40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6"/>
    <w:bookmarkStart w:id="40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7">
        <w:r>
          <w:rPr>
            <w:rStyle w:val="Hyperlink"/>
          </w:rPr>
          <w:t xml:space="preserve">http://ismir2018.ircam.fr/doc/pdfs/188_Paper.pdf</w:t>
        </w:r>
      </w:hyperlink>
    </w:p>
    <w:bookmarkEnd w:id="408"/>
    <w:bookmarkStart w:id="40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9"/>
    <w:bookmarkStart w:id="41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0"/>
    <w:bookmarkStart w:id="41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1"/>
    <w:bookmarkStart w:id="41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2"/>
    <w:bookmarkStart w:id="41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3"/>
    <w:bookmarkStart w:id="41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4">
        <w:r>
          <w:rPr>
            <w:rStyle w:val="Hyperlink"/>
          </w:rPr>
          <w:t xml:space="preserve">http://www.nime.org/proceedings/2007/nime2007_352.pdf</w:t>
        </w:r>
      </w:hyperlink>
    </w:p>
    <w:bookmarkEnd w:id="415"/>
    <w:bookmarkStart w:id="41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6"/>
    <w:bookmarkEnd w:id="417"/>
    <w:p>
      <w:r>
        <w:pict>
          <v:rect style="width:0;height:1.5pt" o:hralign="center" o:hrstd="t" o:hr="t"/>
        </w:pict>
      </w:r>
    </w:p>
    <w:bookmarkStart w:id="419" w:name="fn1"/>
    <w:p>
      <w:pPr>
        <w:numPr>
          <w:numId w:val="1023"/>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3"/>
          <w:ilvl w:val="0"/>
        </w:numPr>
      </w:pPr>
      <w:r>
        <w:t xml:space="preserve">Graham Weinbren writes that a database “does not present data: it contains data. The data must always be in an arrangement …that gives the data its meaning”</w:t>
      </w:r>
      <w:r>
        <w:t xml:space="preserve"> </w:t>
      </w:r>
      <w:r>
        <w:t xml:space="preserve">(Weinbren 2007, pp. 67–69)</w:t>
      </w:r>
      <w:r>
        <w:t xml:space="preserve">.</w:t>
      </w:r>
      <w:hyperlink w:anchor="fnref2">
        <w:r>
          <w:rPr>
            <w:rStyle w:val="Hyperlink"/>
          </w:rPr>
          <w:t xml:space="preserve">↩</w:t>
        </w:r>
      </w:hyperlink>
    </w:p>
    <w:bookmarkEnd w:id="420"/>
    <w:bookmarkStart w:id="421" w:name="fn3"/>
    <w:p>
      <w:pPr>
        <w:numPr>
          <w:numId w:val="1023"/>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21"/>
    <w:bookmarkStart w:id="422" w:name="fn4"/>
    <w:p>
      <w:pPr>
        <w:numPr>
          <w:numId w:val="1023"/>
          <w:ilvl w:val="0"/>
        </w:numPr>
      </w:pPr>
      <w:r>
        <w:t xml:space="preserve">‘Import,’ ‘export,’ and ‘render,’ refer to processes that read from or write to the computer’s disk.</w:t>
      </w:r>
      <w:hyperlink w:anchor="fnref4">
        <w:r>
          <w:rPr>
            <w:rStyle w:val="Hyperlink"/>
          </w:rPr>
          <w:t xml:space="preserve">↩</w:t>
        </w:r>
      </w:hyperlink>
    </w:p>
    <w:bookmarkEnd w:id="422"/>
    <w:bookmarkStart w:id="423" w:name="fn5"/>
    <w:p>
      <w:pPr>
        <w:numPr>
          <w:numId w:val="1023"/>
          <w:ilvl w:val="0"/>
        </w:numPr>
      </w:pPr>
      <w:r>
        <w:t xml:space="preserve">Further down this text I consider the distinction between data and information (See</w:t>
      </w:r>
      <w:r>
        <w:t xml:space="preserve"> </w:t>
      </w:r>
      <w:hyperlink w:anchor="embodiment">
        <w:r>
          <w:rPr>
            <w:rStyle w:val="Hyperlink"/>
          </w:rPr>
          <w:t xml:space="preserve">4.1.6</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5">
        <w:r>
          <w:rPr>
            <w:rStyle w:val="Hyperlink"/>
          </w:rPr>
          <w:t xml:space="preserve">↩</w:t>
        </w:r>
      </w:hyperlink>
    </w:p>
    <w:bookmarkEnd w:id="423"/>
    <w:bookmarkStart w:id="424" w:name="fn6"/>
    <w:p>
      <w:pPr>
        <w:numPr>
          <w:numId w:val="1023"/>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6">
        <w:r>
          <w:rPr>
            <w:rStyle w:val="Hyperlink"/>
          </w:rPr>
          <w:t xml:space="preserve">↩</w:t>
        </w:r>
      </w:hyperlink>
    </w:p>
    <w:bookmarkEnd w:id="424"/>
    <w:bookmarkStart w:id="425" w:name="fn7"/>
    <w:p>
      <w:pPr>
        <w:numPr>
          <w:numId w:val="1023"/>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25"/>
    <w:bookmarkStart w:id="426" w:name="fn8"/>
    <w:p>
      <w:pPr>
        <w:numPr>
          <w:numId w:val="1023"/>
          <w:ilvl w:val="0"/>
        </w:numPr>
      </w:pPr>
      <w:r>
        <w:t xml:space="preserve">Disembodied information, the cyborg, and the posthuman.</w:t>
      </w:r>
      <w:hyperlink w:anchor="fnref8">
        <w:r>
          <w:rPr>
            <w:rStyle w:val="Hyperlink"/>
          </w:rPr>
          <w:t xml:space="preserve">↩</w:t>
        </w:r>
      </w:hyperlink>
    </w:p>
    <w:bookmarkEnd w:id="426"/>
    <w:bookmarkStart w:id="427" w:name="fn9"/>
    <w:p>
      <w:pPr>
        <w:numPr>
          <w:numId w:val="1023"/>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27"/>
    <w:bookmarkStart w:id="428" w:name="fn10"/>
    <w:p>
      <w:pPr>
        <w:numPr>
          <w:numId w:val="1023"/>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28"/>
    <w:bookmarkStart w:id="429" w:name="fn11"/>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1">
        <w:r>
          <w:rPr>
            <w:rStyle w:val="Hyperlink"/>
          </w:rPr>
          <w:t xml:space="preserve">↩</w:t>
        </w:r>
      </w:hyperlink>
    </w:p>
    <w:bookmarkEnd w:id="429"/>
    <w:bookmarkStart w:id="431" w:name="fn12"/>
    <w:p>
      <w:pPr>
        <w:numPr>
          <w:numId w:val="1023"/>
          <w:ilvl w:val="0"/>
        </w:numPr>
      </w:pPr>
      <w:hyperlink r:id="rId430">
        <w:r>
          <w:rPr>
            <w:rStyle w:val="Hyperlink"/>
          </w:rPr>
          <w:t xml:space="preserve">https://github.com/marsyas/marsyas</w:t>
        </w:r>
      </w:hyperlink>
      <w:hyperlink w:anchor="fnref12">
        <w:r>
          <w:rPr>
            <w:rStyle w:val="Hyperlink"/>
          </w:rPr>
          <w:t xml:space="preserve">↩</w:t>
        </w:r>
      </w:hyperlink>
    </w:p>
    <w:bookmarkEnd w:id="431"/>
    <w:bookmarkStart w:id="433" w:name="fn13"/>
    <w:p>
      <w:pPr>
        <w:numPr>
          <w:numId w:val="1023"/>
          <w:ilvl w:val="0"/>
        </w:numPr>
      </w:pPr>
      <w:hyperlink r:id="rId432">
        <w:r>
          <w:rPr>
            <w:rStyle w:val="Hyperlink"/>
          </w:rPr>
          <w:t xml:space="preserve">https://github.com/libpd</w:t>
        </w:r>
      </w:hyperlink>
      <w:hyperlink w:anchor="fnref13">
        <w:r>
          <w:rPr>
            <w:rStyle w:val="Hyperlink"/>
          </w:rPr>
          <w:t xml:space="preserve">↩</w:t>
        </w:r>
      </w:hyperlink>
    </w:p>
    <w:bookmarkEnd w:id="433"/>
    <w:bookmarkStart w:id="435" w:name="fn14"/>
    <w:p>
      <w:pPr>
        <w:numPr>
          <w:numId w:val="1023"/>
          <w:ilvl w:val="0"/>
        </w:numPr>
      </w:pPr>
      <w:hyperlink r:id="rId434">
        <w:r>
          <w:rPr>
            <w:rStyle w:val="Hyperlink"/>
          </w:rPr>
          <w:t xml:space="preserve">https://github.com/thestk/stk</w:t>
        </w:r>
      </w:hyperlink>
      <w:hyperlink w:anchor="fnref14">
        <w:r>
          <w:rPr>
            <w:rStyle w:val="Hyperlink"/>
          </w:rPr>
          <w:t xml:space="preserve">↩</w:t>
        </w:r>
      </w:hyperlink>
    </w:p>
    <w:bookmarkEnd w:id="435"/>
    <w:bookmarkStart w:id="437" w:name="fn15"/>
    <w:p>
      <w:pPr>
        <w:numPr>
          <w:numId w:val="1023"/>
          <w:ilvl w:val="0"/>
        </w:numPr>
      </w:pPr>
      <w:hyperlink r:id="rId436">
        <w:r>
          <w:rPr>
            <w:rStyle w:val="Hyperlink"/>
          </w:rPr>
          <w:t xml:space="preserve">https://en.wikipedia.org/wiki/Coin_collecting</w:t>
        </w:r>
      </w:hyperlink>
      <w:hyperlink w:anchor="fnref15">
        <w:r>
          <w:rPr>
            <w:rStyle w:val="Hyperlink"/>
          </w:rPr>
          <w:t xml:space="preserve">↩</w:t>
        </w:r>
      </w:hyperlink>
    </w:p>
    <w:bookmarkEnd w:id="437"/>
    <w:bookmarkStart w:id="438" w:name="fn16"/>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6">
        <w:r>
          <w:rPr>
            <w:rStyle w:val="Hyperlink"/>
          </w:rPr>
          <w:t xml:space="preserve">↩</w:t>
        </w:r>
      </w:hyperlink>
    </w:p>
    <w:bookmarkEnd w:id="438"/>
    <w:bookmarkStart w:id="439" w:name="fn17"/>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17">
        <w:r>
          <w:rPr>
            <w:rStyle w:val="Hyperlink"/>
          </w:rPr>
          <w:t xml:space="preserve">↩</w:t>
        </w:r>
      </w:hyperlink>
    </w:p>
    <w:bookmarkEnd w:id="439"/>
    <w:bookmarkStart w:id="440" w:name="fn18"/>
    <w:p>
      <w:pPr>
        <w:numPr>
          <w:numId w:val="1023"/>
          <w:ilvl w:val="0"/>
        </w:numPr>
      </w:pPr>
      <w:r>
        <w:t xml:space="preserve">For more on data structures, see</w:t>
      </w:r>
      <w:r>
        <w:t xml:space="preserve"> </w:t>
      </w:r>
      <w:r>
        <w:t xml:space="preserve">(Morin 2019)</w:t>
      </w:r>
      <w:r>
        <w:t xml:space="preserve">.</w:t>
      </w:r>
      <w:hyperlink w:anchor="fnref18">
        <w:r>
          <w:rPr>
            <w:rStyle w:val="Hyperlink"/>
          </w:rPr>
          <w:t xml:space="preserve">↩</w:t>
        </w:r>
      </w:hyperlink>
    </w:p>
    <w:bookmarkEnd w:id="440"/>
    <w:bookmarkStart w:id="442" w:name="fn19"/>
    <w:p>
      <w:pPr>
        <w:numPr>
          <w:numId w:val="1023"/>
          <w:ilvl w:val="0"/>
        </w:numPr>
      </w:pPr>
      <w:r>
        <w:t xml:space="preserve">For a list of online databases, see:</w:t>
      </w:r>
      <w:r>
        <w:t xml:space="preserve"> </w:t>
      </w:r>
      <w:hyperlink r:id="rId441">
        <w:r>
          <w:rPr>
            <w:rStyle w:val="Hyperlink"/>
          </w:rPr>
          <w:t xml:space="preserve">https://en.wikipedia.org/wiki/List_of_online_databases</w:t>
        </w:r>
      </w:hyperlink>
      <w:hyperlink w:anchor="fnref19">
        <w:r>
          <w:rPr>
            <w:rStyle w:val="Hyperlink"/>
          </w:rPr>
          <w:t xml:space="preserve">↩</w:t>
        </w:r>
      </w:hyperlink>
    </w:p>
    <w:bookmarkEnd w:id="442"/>
    <w:bookmarkStart w:id="444" w:name="fn20"/>
    <w:p>
      <w:pPr>
        <w:numPr>
          <w:numId w:val="1023"/>
          <w:ilvl w:val="0"/>
        </w:numPr>
      </w:pPr>
      <w:hyperlink r:id="rId443">
        <w:r>
          <w:rPr>
            <w:rStyle w:val="Hyperlink"/>
          </w:rPr>
          <w:t xml:space="preserve">https://en.wikipedia.org/wiki/IBM_Information_Management_System</w:t>
        </w:r>
      </w:hyperlink>
      <w:hyperlink w:anchor="fnref20">
        <w:r>
          <w:rPr>
            <w:rStyle w:val="Hyperlink"/>
          </w:rPr>
          <w:t xml:space="preserve">↩</w:t>
        </w:r>
      </w:hyperlink>
    </w:p>
    <w:bookmarkEnd w:id="444"/>
    <w:bookmarkStart w:id="446" w:name="fn21"/>
    <w:p>
      <w:pPr>
        <w:numPr>
          <w:numId w:val="1023"/>
          <w:ilvl w:val="0"/>
        </w:numPr>
      </w:pPr>
      <w:hyperlink r:id="rId445">
        <w:r>
          <w:rPr>
            <w:rStyle w:val="Hyperlink"/>
          </w:rPr>
          <w:t xml:space="preserve">https://docs.microsoft.com/en-us/windows/desktop/SysInfo/structure-of-the-registry</w:t>
        </w:r>
      </w:hyperlink>
      <w:hyperlink w:anchor="fnref21">
        <w:r>
          <w:rPr>
            <w:rStyle w:val="Hyperlink"/>
          </w:rPr>
          <w:t xml:space="preserve">↩</w:t>
        </w:r>
      </w:hyperlink>
    </w:p>
    <w:bookmarkEnd w:id="446"/>
    <w:bookmarkStart w:id="448" w:name="fn22"/>
    <w:p>
      <w:pPr>
        <w:numPr>
          <w:numId w:val="1023"/>
          <w:ilvl w:val="0"/>
        </w:numPr>
      </w:pPr>
      <w:hyperlink r:id="rId447">
        <w:r>
          <w:rPr>
            <w:rStyle w:val="Hyperlink"/>
          </w:rPr>
          <w:t xml:space="preserve">https://en.wikipedia.org/wiki/\acrshort{codasyl}</w:t>
        </w:r>
      </w:hyperlink>
      <w:hyperlink w:anchor="fnref22">
        <w:r>
          <w:rPr>
            <w:rStyle w:val="Hyperlink"/>
          </w:rPr>
          <w:t xml:space="preserve">↩</w:t>
        </w:r>
      </w:hyperlink>
    </w:p>
    <w:bookmarkEnd w:id="448"/>
    <w:bookmarkStart w:id="450" w:name="fn23"/>
    <w:p>
      <w:pPr>
        <w:numPr>
          <w:numId w:val="1023"/>
          <w:ilvl w:val="0"/>
        </w:numPr>
      </w:pPr>
      <w:hyperlink r:id="rId449">
        <w:r>
          <w:rPr>
            <w:rStyle w:val="Hyperlink"/>
          </w:rPr>
          <w:t xml:space="preserve">https://en.wikipedia.org/wiki/Unisys_OS_2200_databases</w:t>
        </w:r>
      </w:hyperlink>
      <w:hyperlink w:anchor="fnref23">
        <w:r>
          <w:rPr>
            <w:rStyle w:val="Hyperlink"/>
          </w:rPr>
          <w:t xml:space="preserve">↩</w:t>
        </w:r>
      </w:hyperlink>
    </w:p>
    <w:bookmarkEnd w:id="450"/>
    <w:bookmarkStart w:id="452" w:name="fn24"/>
    <w:p>
      <w:pPr>
        <w:numPr>
          <w:numId w:val="1023"/>
          <w:ilvl w:val="0"/>
        </w:numPr>
      </w:pPr>
      <w:r>
        <w:t xml:space="preserve">For more information on relational database management systems, see</w:t>
      </w:r>
      <w:r>
        <w:t xml:space="preserve"> </w:t>
      </w:r>
      <w:hyperlink r:id="rId451">
        <w:r>
          <w:rPr>
            <w:rStyle w:val="Hyperlink"/>
          </w:rPr>
          <w:t xml:space="preserve">https://en.wikipedia.org/wiki/Comparison_of_relational_database_management_systems</w:t>
        </w:r>
      </w:hyperlink>
      <w:hyperlink w:anchor="fnref24">
        <w:r>
          <w:rPr>
            <w:rStyle w:val="Hyperlink"/>
          </w:rPr>
          <w:t xml:space="preserve">↩</w:t>
        </w:r>
      </w:hyperlink>
    </w:p>
    <w:bookmarkEnd w:id="452"/>
    <w:bookmarkStart w:id="454" w:name="fn25"/>
    <w:p>
      <w:pPr>
        <w:numPr>
          <w:numId w:val="1023"/>
          <w:ilvl w:val="0"/>
        </w:numPr>
      </w:pPr>
      <w:hyperlink r:id="rId453">
        <w:r>
          <w:rPr>
            <w:rStyle w:val="Hyperlink"/>
          </w:rPr>
          <w:t xml:space="preserve">http://www.jhterbekke.net/XplainDBMS.html</w:t>
        </w:r>
      </w:hyperlink>
      <w:hyperlink w:anchor="fnref25">
        <w:r>
          <w:rPr>
            <w:rStyle w:val="Hyperlink"/>
          </w:rPr>
          <w:t xml:space="preserve">↩</w:t>
        </w:r>
      </w:hyperlink>
    </w:p>
    <w:bookmarkEnd w:id="454"/>
    <w:bookmarkStart w:id="456" w:name="fn26"/>
    <w:p>
      <w:pPr>
        <w:numPr>
          <w:numId w:val="1023"/>
          <w:ilvl w:val="0"/>
        </w:numPr>
      </w:pPr>
      <w:r>
        <w:t xml:space="preserve">For more information on in-memory databases, see</w:t>
      </w:r>
      <w:r>
        <w:t xml:space="preserve"> </w:t>
      </w:r>
      <w:hyperlink r:id="rId455">
        <w:r>
          <w:rPr>
            <w:rStyle w:val="Hyperlink"/>
          </w:rPr>
          <w:t xml:space="preserve">http://web.archive.org/web/20121009191558/http://slashdot.org/topic/datacenter/the-rise-of-in-memory-databases/</w:t>
        </w:r>
      </w:hyperlink>
      <w:hyperlink w:anchor="fnref26">
        <w:r>
          <w:rPr>
            <w:rStyle w:val="Hyperlink"/>
          </w:rPr>
          <w:t xml:space="preserve">↩</w:t>
        </w:r>
      </w:hyperlink>
    </w:p>
    <w:bookmarkEnd w:id="456"/>
    <w:bookmarkStart w:id="457" w:name="fn27"/>
    <w:p>
      <w:pPr>
        <w:numPr>
          <w:numId w:val="1023"/>
          <w:ilvl w:val="0"/>
        </w:numPr>
      </w:pPr>
      <w:r>
        <w:t xml:space="preserve">For more infomration on semi-structured databases, see</w:t>
      </w:r>
      <w:r>
        <w:t xml:space="preserve"> </w:t>
      </w:r>
      <w:r>
        <w:t xml:space="preserve">(Buneman 1997)</w:t>
      </w:r>
      <w:r>
        <w:t xml:space="preserve">.</w:t>
      </w:r>
      <w:hyperlink w:anchor="fnref27">
        <w:r>
          <w:rPr>
            <w:rStyle w:val="Hyperlink"/>
          </w:rPr>
          <w:t xml:space="preserve">↩</w:t>
        </w:r>
      </w:hyperlink>
    </w:p>
    <w:bookmarkEnd w:id="457"/>
    <w:bookmarkStart w:id="459" w:name="fn28"/>
    <w:p>
      <w:pPr>
        <w:numPr>
          <w:numId w:val="1023"/>
          <w:ilvl w:val="0"/>
        </w:numPr>
      </w:pPr>
      <w:hyperlink r:id="rId458">
        <w:r>
          <w:rPr>
            <w:rStyle w:val="Hyperlink"/>
          </w:rPr>
          <w:t xml:space="preserve">https://www.imdb.com/</w:t>
        </w:r>
      </w:hyperlink>
      <w:hyperlink w:anchor="fnref28">
        <w:r>
          <w:rPr>
            <w:rStyle w:val="Hyperlink"/>
          </w:rPr>
          <w:t xml:space="preserve">↩</w:t>
        </w:r>
      </w:hyperlink>
    </w:p>
    <w:bookmarkEnd w:id="459"/>
    <w:bookmarkStart w:id="460" w:name="fn29"/>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29">
        <w:r>
          <w:rPr>
            <w:rStyle w:val="Hyperlink"/>
          </w:rPr>
          <w:t xml:space="preserve">↩</w:t>
        </w:r>
      </w:hyperlink>
    </w:p>
    <w:bookmarkEnd w:id="460"/>
    <w:bookmarkStart w:id="461" w:name="fn30"/>
    <w:p>
      <w:pPr>
        <w:numPr>
          <w:numId w:val="1023"/>
          <w:ilvl w:val="0"/>
        </w:numPr>
      </w:pPr>
      <w:r>
        <w:t xml:space="preserve">See for example the International Society for Music Information Retrieval (ISMIR), founded in 2000</w:t>
      </w:r>
      <w:hyperlink w:anchor="fnref30">
        <w:r>
          <w:rPr>
            <w:rStyle w:val="Hyperlink"/>
          </w:rPr>
          <w:t xml:space="preserve">↩</w:t>
        </w:r>
      </w:hyperlink>
    </w:p>
    <w:bookmarkEnd w:id="461"/>
    <w:bookmarkStart w:id="462" w:name="fn31"/>
    <w:p>
      <w:pPr>
        <w:numPr>
          <w:numId w:val="1023"/>
          <w:ilvl w:val="0"/>
        </w:numPr>
      </w:pPr>
      <w:r>
        <w:t xml:space="preserve">Depending on the sample rate of a recording (usually 44.1 or 48 kHz, that is, samples per second)</w:t>
      </w:r>
      <w:hyperlink w:anchor="fnref31">
        <w:r>
          <w:rPr>
            <w:rStyle w:val="Hyperlink"/>
          </w:rPr>
          <w:t xml:space="preserve">↩</w:t>
        </w:r>
      </w:hyperlink>
    </w:p>
    <w:bookmarkEnd w:id="462"/>
    <w:bookmarkStart w:id="463" w:name="fn32"/>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2">
        <w:r>
          <w:rPr>
            <w:rStyle w:val="Hyperlink"/>
          </w:rPr>
          <w:t xml:space="preserve">↩</w:t>
        </w:r>
      </w:hyperlink>
    </w:p>
    <w:bookmarkEnd w:id="463"/>
    <w:bookmarkStart w:id="464" w:name="fn33"/>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3">
        <w:r>
          <w:rPr>
            <w:rStyle w:val="Hyperlink"/>
          </w:rPr>
          <w:t xml:space="preserve">↩</w:t>
        </w:r>
      </w:hyperlink>
    </w:p>
    <w:bookmarkEnd w:id="464"/>
    <w:bookmarkStart w:id="465" w:name="fn34"/>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4">
        <w:r>
          <w:rPr>
            <w:rStyle w:val="Hyperlink"/>
          </w:rPr>
          <w:t xml:space="preserve">↩</w:t>
        </w:r>
      </w:hyperlink>
    </w:p>
    <w:bookmarkEnd w:id="465"/>
    <w:bookmarkStart w:id="466" w:name="fn35"/>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5">
        <w:r>
          <w:rPr>
            <w:rStyle w:val="Hyperlink"/>
          </w:rPr>
          <w:t xml:space="preserve">↩</w:t>
        </w:r>
      </w:hyperlink>
    </w:p>
    <w:bookmarkEnd w:id="466"/>
    <w:bookmarkStart w:id="467" w:name="fn36"/>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6">
        <w:r>
          <w:rPr>
            <w:rStyle w:val="Hyperlink"/>
          </w:rPr>
          <w:t xml:space="preserve">↩</w:t>
        </w:r>
      </w:hyperlink>
    </w:p>
    <w:bookmarkEnd w:id="467"/>
    <w:bookmarkStart w:id="468" w:name="fn37"/>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7">
        <w:r>
          <w:rPr>
            <w:rStyle w:val="Hyperlink"/>
          </w:rPr>
          <w:t xml:space="preserve">↩</w:t>
        </w:r>
      </w:hyperlink>
    </w:p>
    <w:bookmarkEnd w:id="468"/>
    <w:bookmarkStart w:id="469" w:name="fn38"/>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38">
        <w:r>
          <w:rPr>
            <w:rStyle w:val="Hyperlink"/>
          </w:rPr>
          <w:t xml:space="preserve">↩</w:t>
        </w:r>
      </w:hyperlink>
    </w:p>
    <w:bookmarkEnd w:id="469"/>
    <w:bookmarkStart w:id="470" w:name="fn39"/>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39">
        <w:r>
          <w:rPr>
            <w:rStyle w:val="Hyperlink"/>
          </w:rPr>
          <w:t xml:space="preserve">↩</w:t>
        </w:r>
      </w:hyperlink>
    </w:p>
    <w:bookmarkEnd w:id="470"/>
    <w:bookmarkStart w:id="471" w:name="fn40"/>
    <w:p>
      <w:pPr>
        <w:numPr>
          <w:numId w:val="1023"/>
          <w:ilvl w:val="0"/>
        </w:numPr>
      </w:pPr>
      <w:r>
        <w:t xml:space="preserve">See for example Carlile’s chapter on psychoacoustics</w:t>
      </w:r>
      <w:r>
        <w:t xml:space="preserve"> </w:t>
      </w:r>
      <w:r>
        <w:t xml:space="preserve">(Carlile 2011)</w:t>
      </w:r>
      <w:r>
        <w:t xml:space="preserve">.</w:t>
      </w:r>
      <w:hyperlink w:anchor="fnref40">
        <w:r>
          <w:rPr>
            <w:rStyle w:val="Hyperlink"/>
          </w:rPr>
          <w:t xml:space="preserve">↩</w:t>
        </w:r>
      </w:hyperlink>
    </w:p>
    <w:bookmarkEnd w:id="471"/>
    <w:bookmarkStart w:id="472" w:name="fn41"/>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1">
        <w:r>
          <w:rPr>
            <w:rStyle w:val="Hyperlink"/>
          </w:rPr>
          <w:t xml:space="preserve">↩</w:t>
        </w:r>
      </w:hyperlink>
    </w:p>
    <w:bookmarkEnd w:id="472"/>
    <w:bookmarkStart w:id="473" w:name="fn42"/>
    <w:p>
      <w:pPr>
        <w:numPr>
          <w:numId w:val="1023"/>
          <w:ilvl w:val="0"/>
        </w:numPr>
      </w:pPr>
      <w:r>
        <w:t xml:space="preserve">From a lecture given by Judy Klein at New York University’s Waverly Project, on February 2nd, 2017.</w:t>
      </w:r>
      <w:hyperlink w:anchor="fnref42">
        <w:r>
          <w:rPr>
            <w:rStyle w:val="Hyperlink"/>
          </w:rPr>
          <w:t xml:space="preserve">↩</w:t>
        </w:r>
      </w:hyperlink>
    </w:p>
    <w:bookmarkEnd w:id="473"/>
    <w:bookmarkStart w:id="475" w:name="fn43"/>
    <w:p>
      <w:pPr>
        <w:numPr>
          <w:numId w:val="1023"/>
          <w:ilvl w:val="0"/>
        </w:numPr>
      </w:pPr>
      <w:hyperlink r:id="rId474">
        <w:r>
          <w:rPr>
            <w:rStyle w:val="Hyperlink"/>
          </w:rPr>
          <w:t xml:space="preserve">http://www.natashabarrett.org/viva.html</w:t>
        </w:r>
      </w:hyperlink>
      <w:hyperlink w:anchor="fnref43">
        <w:r>
          <w:rPr>
            <w:rStyle w:val="Hyperlink"/>
          </w:rPr>
          <w:t xml:space="preserve">↩</w:t>
        </w:r>
      </w:hyperlink>
    </w:p>
    <w:bookmarkEnd w:id="475"/>
    <w:bookmarkStart w:id="476" w:name="fn44"/>
    <w:p>
      <w:pPr>
        <w:numPr>
          <w:numId w:val="1023"/>
          <w:ilvl w:val="0"/>
        </w:numPr>
      </w:pPr>
      <w:r>
        <w:t xml:space="preserve">A biological field station called ‘La Suerte’ in Costa Rica</w:t>
      </w:r>
      <w:hyperlink w:anchor="fnref44">
        <w:r>
          <w:rPr>
            <w:rStyle w:val="Hyperlink"/>
          </w:rPr>
          <w:t xml:space="preserve">↩</w:t>
        </w:r>
      </w:hyperlink>
    </w:p>
    <w:bookmarkEnd w:id="476"/>
    <w:bookmarkStart w:id="478" w:name="fn45"/>
    <w:p>
      <w:pPr>
        <w:numPr>
          <w:numId w:val="1023"/>
          <w:ilvl w:val="0"/>
        </w:numPr>
      </w:pPr>
      <w:hyperlink r:id="rId477">
        <w:r>
          <w:rPr>
            <w:rStyle w:val="Hyperlink"/>
          </w:rPr>
          <w:t xml:space="preserve">http://www.hmdb.ca/</w:t>
        </w:r>
      </w:hyperlink>
      <w:hyperlink w:anchor="fnref45">
        <w:r>
          <w:rPr>
            <w:rStyle w:val="Hyperlink"/>
          </w:rPr>
          <w:t xml:space="preserve">↩</w:t>
        </w:r>
      </w:hyperlink>
    </w:p>
    <w:bookmarkEnd w:id="478"/>
    <w:bookmarkStart w:id="479" w:name="fn46"/>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6">
        <w:r>
          <w:rPr>
            <w:rStyle w:val="Hyperlink"/>
          </w:rPr>
          <w:t xml:space="preserve">↩</w:t>
        </w:r>
      </w:hyperlink>
    </w:p>
    <w:bookmarkEnd w:id="479"/>
    <w:bookmarkStart w:id="481" w:name="fn47"/>
    <w:p>
      <w:pPr>
        <w:numPr>
          <w:numId w:val="1023"/>
          <w:ilvl w:val="0"/>
        </w:numPr>
      </w:pPr>
      <w:hyperlink r:id="rId480">
        <w:r>
          <w:rPr>
            <w:rStyle w:val="Hyperlink"/>
          </w:rPr>
          <w:t xml:space="preserve">http://aflowlib.org/</w:t>
        </w:r>
      </w:hyperlink>
      <w:hyperlink w:anchor="fnref47">
        <w:r>
          <w:rPr>
            <w:rStyle w:val="Hyperlink"/>
          </w:rPr>
          <w:t xml:space="preserve">↩</w:t>
        </w:r>
      </w:hyperlink>
    </w:p>
    <w:bookmarkEnd w:id="481"/>
    <w:bookmarkStart w:id="483" w:name="fn48"/>
    <w:p>
      <w:pPr>
        <w:numPr>
          <w:numId w:val="1023"/>
          <w:ilvl w:val="0"/>
        </w:numPr>
      </w:pPr>
      <w:r>
        <w:t xml:space="preserve">OpenFrameworks is a C++ program for visuals:</w:t>
      </w:r>
      <w:r>
        <w:t xml:space="preserve"> </w:t>
      </w:r>
      <w:hyperlink r:id="rId482">
        <w:r>
          <w:rPr>
            <w:rStyle w:val="Hyperlink"/>
          </w:rPr>
          <w:t xml:space="preserve">https://openframeworks.cc</w:t>
        </w:r>
      </w:hyperlink>
      <w:hyperlink w:anchor="fnref48">
        <w:r>
          <w:rPr>
            <w:rStyle w:val="Hyperlink"/>
          </w:rPr>
          <w:t xml:space="preserve">↩</w:t>
        </w:r>
      </w:hyperlink>
    </w:p>
    <w:bookmarkEnd w:id="483"/>
    <w:bookmarkStart w:id="484" w:name="fn49"/>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49">
        <w:r>
          <w:rPr>
            <w:rStyle w:val="Hyperlink"/>
          </w:rPr>
          <w:t xml:space="preserve">↩</w:t>
        </w:r>
      </w:hyperlink>
    </w:p>
    <w:bookmarkEnd w:id="484"/>
    <w:bookmarkStart w:id="486" w:name="fn50"/>
    <w:p>
      <w:pPr>
        <w:numPr>
          <w:numId w:val="1023"/>
          <w:ilvl w:val="0"/>
        </w:numPr>
      </w:pPr>
      <w:hyperlink r:id="rId485">
        <w:r>
          <w:rPr>
            <w:rStyle w:val="Hyperlink"/>
          </w:rPr>
          <w:t xml:space="preserve">https://vimeo.com/167646306</w:t>
        </w:r>
      </w:hyperlink>
      <w:hyperlink w:anchor="fnref50">
        <w:r>
          <w:rPr>
            <w:rStyle w:val="Hyperlink"/>
          </w:rPr>
          <w:t xml:space="preserve">↩</w:t>
        </w:r>
      </w:hyperlink>
    </w:p>
    <w:bookmarkEnd w:id="486"/>
    <w:bookmarkStart w:id="488" w:name="fn51"/>
    <w:p>
      <w:pPr>
        <w:numPr>
          <w:numId w:val="1023"/>
          <w:ilvl w:val="0"/>
        </w:numPr>
      </w:pPr>
      <w:hyperlink r:id="rId487">
        <w:r>
          <w:rPr>
            <w:rStyle w:val="Hyperlink"/>
          </w:rPr>
          <w:t xml:space="preserve">https://www.iris.edu</w:t>
        </w:r>
      </w:hyperlink>
      <w:hyperlink w:anchor="fnref51">
        <w:r>
          <w:rPr>
            <w:rStyle w:val="Hyperlink"/>
          </w:rPr>
          <w:t xml:space="preserve">↩</w:t>
        </w:r>
      </w:hyperlink>
    </w:p>
    <w:bookmarkEnd w:id="488"/>
    <w:bookmarkStart w:id="490" w:name="fn52"/>
    <w:p>
      <w:pPr>
        <w:numPr>
          <w:numId w:val="1023"/>
          <w:ilvl w:val="0"/>
        </w:numPr>
      </w:pPr>
      <w:hyperlink r:id="rId489">
        <w:r>
          <w:rPr>
            <w:rStyle w:val="Hyperlink"/>
          </w:rPr>
          <w:t xml:space="preserve">https://qcd-audio.at</w:t>
        </w:r>
      </w:hyperlink>
      <w:hyperlink w:anchor="fnref52">
        <w:r>
          <w:rPr>
            <w:rStyle w:val="Hyperlink"/>
          </w:rPr>
          <w:t xml:space="preserve">↩</w:t>
        </w:r>
      </w:hyperlink>
    </w:p>
    <w:bookmarkEnd w:id="490"/>
    <w:bookmarkStart w:id="491" w:name="fn53"/>
    <w:p>
      <w:pPr>
        <w:numPr>
          <w:numId w:val="1023"/>
          <w:ilvl w:val="0"/>
        </w:numPr>
      </w:pPr>
      <w:r>
        <w:t xml:space="preserve">William (Bill) Buxton is now considered a pioneer in HCI, and he is now a major figure in the Microsoft Research department.</w:t>
      </w:r>
      <w:hyperlink w:anchor="fnref53">
        <w:r>
          <w:rPr>
            <w:rStyle w:val="Hyperlink"/>
          </w:rPr>
          <w:t xml:space="preserve">↩</w:t>
        </w:r>
      </w:hyperlink>
    </w:p>
    <w:bookmarkEnd w:id="491"/>
    <w:bookmarkStart w:id="492" w:name="fn54"/>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4">
        <w:r>
          <w:rPr>
            <w:rStyle w:val="Hyperlink"/>
          </w:rPr>
          <w:t xml:space="preserve">↩</w:t>
        </w:r>
      </w:hyperlink>
    </w:p>
    <w:bookmarkEnd w:id="492"/>
    <w:bookmarkStart w:id="493" w:name="fn55"/>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5">
        <w:r>
          <w:rPr>
            <w:rStyle w:val="Hyperlink"/>
          </w:rPr>
          <w:t xml:space="preserve">↩</w:t>
        </w:r>
      </w:hyperlink>
    </w:p>
    <w:bookmarkEnd w:id="493"/>
    <w:bookmarkStart w:id="494" w:name="fn56"/>
    <w:p>
      <w:pPr>
        <w:numPr>
          <w:numId w:val="1023"/>
          <w:ilvl w:val="0"/>
        </w:numPr>
      </w:pPr>
      <w:r>
        <w:t xml:space="preserve">MIDI (Musical Instrument Digital Interface) is a communication protocol between synthesizers and computers.</w:t>
      </w:r>
      <w:hyperlink w:anchor="fnref56">
        <w:r>
          <w:rPr>
            <w:rStyle w:val="Hyperlink"/>
          </w:rPr>
          <w:t xml:space="preserve">↩</w:t>
        </w:r>
      </w:hyperlink>
    </w:p>
    <w:bookmarkEnd w:id="494"/>
    <w:bookmarkStart w:id="495" w:name="fn57"/>
    <w:p>
      <w:pPr>
        <w:numPr>
          <w:numId w:val="1023"/>
          <w:ilvl w:val="0"/>
        </w:numPr>
      </w:pPr>
      <w:r>
        <w:t xml:space="preserve">DARMS stands for ‘Digital Alternate Representation of Musical Scores.’</w:t>
      </w:r>
      <w:hyperlink w:anchor="fnref57">
        <w:r>
          <w:rPr>
            <w:rStyle w:val="Hyperlink"/>
          </w:rPr>
          <w:t xml:space="preserve">↩</w:t>
        </w:r>
      </w:hyperlink>
    </w:p>
    <w:bookmarkEnd w:id="495"/>
    <w:bookmarkStart w:id="496" w:name="fn58"/>
    <w:p>
      <w:pPr>
        <w:numPr>
          <w:numId w:val="1023"/>
          <w:ilvl w:val="0"/>
        </w:numPr>
      </w:pPr>
      <w:r>
        <w:t xml:space="preserve">Vector graphics are computer graphics images that are defined in terms of two dimensional points.</w:t>
      </w:r>
      <w:hyperlink w:anchor="fnref58">
        <w:r>
          <w:rPr>
            <w:rStyle w:val="Hyperlink"/>
          </w:rPr>
          <w:t xml:space="preserve">↩</w:t>
        </w:r>
      </w:hyperlink>
    </w:p>
    <w:bookmarkEnd w:id="496"/>
    <w:bookmarkStart w:id="497" w:name="fn59"/>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59">
        <w:r>
          <w:rPr>
            <w:rStyle w:val="Hyperlink"/>
          </w:rPr>
          <w:t xml:space="preserve">↩</w:t>
        </w:r>
      </w:hyperlink>
    </w:p>
    <w:bookmarkEnd w:id="497"/>
    <w:bookmarkStart w:id="498" w:name="fn60"/>
    <w:p>
      <w:pPr>
        <w:numPr>
          <w:numId w:val="1023"/>
          <w:ilvl w:val="0"/>
        </w:numPr>
      </w:pPr>
      <w:r>
        <w:t xml:space="preserve">Objective-C is a programming language combining the Smalltalk messaging system and the C programming language, which enables an object-oriented approach to the latter.</w:t>
      </w:r>
      <w:hyperlink w:anchor="fnref60">
        <w:r>
          <w:rPr>
            <w:rStyle w:val="Hyperlink"/>
          </w:rPr>
          <w:t xml:space="preserve">↩</w:t>
        </w:r>
      </w:hyperlink>
    </w:p>
    <w:bookmarkEnd w:id="498"/>
    <w:bookmarkStart w:id="499" w:name="fn61"/>
    <w:p>
      <w:pPr>
        <w:numPr>
          <w:numId w:val="1023"/>
          <w:ilvl w:val="0"/>
        </w:numPr>
      </w:pPr>
      <w:r>
        <w:t xml:space="preserve">The same can be said about music listening: the generated output can have internal structures that go beyond our perceptual skills.</w:t>
      </w:r>
      <w:hyperlink w:anchor="fnref61">
        <w:r>
          <w:rPr>
            <w:rStyle w:val="Hyperlink"/>
          </w:rPr>
          <w:t xml:space="preserve">↩</w:t>
        </w:r>
      </w:hyperlink>
    </w:p>
    <w:bookmarkEnd w:id="499"/>
    <w:bookmarkStart w:id="500" w:name="fn62"/>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2">
        <w:r>
          <w:rPr>
            <w:rStyle w:val="Hyperlink"/>
          </w:rPr>
          <w:t xml:space="preserve">↩</w:t>
        </w:r>
      </w:hyperlink>
    </w:p>
    <w:bookmarkEnd w:id="500"/>
    <w:bookmarkStart w:id="502" w:name="fn63"/>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1">
        <w:r>
          <w:rPr>
            <w:rStyle w:val="Hyperlink"/>
          </w:rPr>
          <w:t xml:space="preserve">https://en.wikipedia.org/wiki/Heap_(data_structure)</w:t>
        </w:r>
      </w:hyperlink>
      <w:hyperlink w:anchor="fnref63">
        <w:r>
          <w:rPr>
            <w:rStyle w:val="Hyperlink"/>
          </w:rPr>
          <w:t xml:space="preserve">↩</w:t>
        </w:r>
      </w:hyperlink>
    </w:p>
    <w:bookmarkEnd w:id="502"/>
    <w:bookmarkStart w:id="503" w:name="fn64"/>
    <w:p>
      <w:pPr>
        <w:numPr>
          <w:numId w:val="1023"/>
          <w:ilvl w:val="0"/>
        </w:numPr>
      </w:pPr>
      <w:r>
        <w:t xml:space="preserve">A TCP/IP connection is an internet protocol that enables data to be transferred between two ‘sockets,’ or ports, that is, the basic elements to establish a network.</w:t>
      </w:r>
      <w:hyperlink w:anchor="fnref64">
        <w:r>
          <w:rPr>
            <w:rStyle w:val="Hyperlink"/>
          </w:rPr>
          <w:t xml:space="preserve">↩</w:t>
        </w:r>
      </w:hyperlink>
    </w:p>
    <w:bookmarkEnd w:id="503"/>
    <w:bookmarkStart w:id="504" w:name="fn65"/>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5">
        <w:r>
          <w:rPr>
            <w:rStyle w:val="Hyperlink"/>
          </w:rPr>
          <w:t xml:space="preserve">↩</w:t>
        </w:r>
      </w:hyperlink>
    </w:p>
    <w:bookmarkEnd w:id="504"/>
    <w:bookmarkStart w:id="505" w:name="fn66"/>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6">
        <w:r>
          <w:rPr>
            <w:rStyle w:val="Hyperlink"/>
          </w:rPr>
          <w:t xml:space="preserve">↩</w:t>
        </w:r>
      </w:hyperlink>
    </w:p>
    <w:bookmarkEnd w:id="505"/>
    <w:bookmarkStart w:id="507" w:name="fn67"/>
    <w:p>
      <w:pPr>
        <w:numPr>
          <w:numId w:val="1023"/>
          <w:ilvl w:val="0"/>
        </w:numPr>
      </w:pPr>
      <w:bookmarkStart w:id="506" w:name="furthersoftware"/>
      <w:r>
        <w:t xml:space="preserve">[furthersoftware]</w:t>
      </w:r>
      <w:bookmarkEnd w:id="50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7">
        <w:r>
          <w:rPr>
            <w:rStyle w:val="Hyperlink"/>
          </w:rPr>
          <w:t xml:space="preserve">↩</w:t>
        </w:r>
      </w:hyperlink>
    </w:p>
    <w:bookmarkEnd w:id="507"/>
    <w:bookmarkStart w:id="508" w:name="fn68"/>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68">
        <w:r>
          <w:rPr>
            <w:rStyle w:val="Hyperlink"/>
          </w:rPr>
          <w:t xml:space="preserve">↩</w:t>
        </w:r>
      </w:hyperlink>
    </w:p>
    <w:bookmarkEnd w:id="508"/>
    <w:bookmarkStart w:id="510" w:name="fn69"/>
    <w:p>
      <w:pPr>
        <w:numPr>
          <w:numId w:val="1023"/>
          <w:ilvl w:val="0"/>
        </w:numPr>
      </w:pPr>
      <w:hyperlink r:id="rId509">
        <w:r>
          <w:rPr>
            <w:rStyle w:val="Hyperlink"/>
          </w:rPr>
          <w:t xml:space="preserve">http://insookchoi.com</w:t>
        </w:r>
      </w:hyperlink>
      <w:hyperlink w:anchor="fnref69">
        <w:r>
          <w:rPr>
            <w:rStyle w:val="Hyperlink"/>
          </w:rPr>
          <w:t xml:space="preserve">↩</w:t>
        </w:r>
      </w:hyperlink>
    </w:p>
    <w:bookmarkEnd w:id="510"/>
    <w:bookmarkStart w:id="511" w:name="fn70"/>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0">
        <w:r>
          <w:rPr>
            <w:rStyle w:val="Hyperlink"/>
          </w:rPr>
          <w:t xml:space="preserve">↩</w:t>
        </w:r>
      </w:hyperlink>
    </w:p>
    <w:bookmarkEnd w:id="511"/>
    <w:bookmarkStart w:id="512" w:name="fn71"/>
    <w:p>
      <w:pPr>
        <w:numPr>
          <w:numId w:val="1023"/>
          <w:ilvl w:val="0"/>
        </w:numPr>
      </w:pPr>
      <w:r>
        <w:t xml:space="preserve">Histeresis is the recorded history of the observer’s interaction with a system.</w:t>
      </w:r>
      <w:hyperlink w:anchor="fnref71">
        <w:r>
          <w:rPr>
            <w:rStyle w:val="Hyperlink"/>
          </w:rPr>
          <w:t xml:space="preserve">↩</w:t>
        </w:r>
      </w:hyperlink>
    </w:p>
    <w:bookmarkEnd w:id="512"/>
    <w:bookmarkStart w:id="514" w:name="fn72"/>
    <w:p>
      <w:pPr>
        <w:numPr>
          <w:numId w:val="1023"/>
          <w:ilvl w:val="0"/>
        </w:numPr>
      </w:pPr>
      <w:r>
        <w:t xml:space="preserve">A video of the installation can be seen here:</w:t>
      </w:r>
      <w:r>
        <w:t xml:space="preserve"> </w:t>
      </w:r>
      <w:hyperlink r:id="rId513">
        <w:r>
          <w:rPr>
            <w:rStyle w:val="Hyperlink"/>
          </w:rPr>
          <w:t xml:space="preserve">https://vimeo.com/23086026</w:t>
        </w:r>
      </w:hyperlink>
      <w:hyperlink w:anchor="fnref72">
        <w:r>
          <w:rPr>
            <w:rStyle w:val="Hyperlink"/>
          </w:rPr>
          <w:t xml:space="preserve">↩</w:t>
        </w:r>
      </w:hyperlink>
    </w:p>
    <w:bookmarkEnd w:id="514"/>
    <w:bookmarkStart w:id="516" w:name="fn73"/>
    <w:p>
      <w:pPr>
        <w:numPr>
          <w:numId w:val="1023"/>
          <w:ilvl w:val="0"/>
        </w:numPr>
      </w:pPr>
      <w:hyperlink r:id="rId515">
        <w:r>
          <w:rPr>
            <w:rStyle w:val="Hyperlink"/>
          </w:rPr>
          <w:t xml:space="preserve">https://sihwapark.com/COMPath</w:t>
        </w:r>
      </w:hyperlink>
      <w:hyperlink w:anchor="fnref73">
        <w:r>
          <w:rPr>
            <w:rStyle w:val="Hyperlink"/>
          </w:rPr>
          <w:t xml:space="preserve">↩</w:t>
        </w:r>
      </w:hyperlink>
    </w:p>
    <w:bookmarkEnd w:id="516"/>
    <w:bookmarkStart w:id="517" w:name="fn74"/>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4">
        <w:r>
          <w:rPr>
            <w:rStyle w:val="Hyperlink"/>
          </w:rPr>
          <w:t xml:space="preserve">↩</w:t>
        </w:r>
      </w:hyperlink>
    </w:p>
    <w:bookmarkEnd w:id="517"/>
    <w:bookmarkStart w:id="518" w:name="fn75"/>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5">
        <w:r>
          <w:rPr>
            <w:rStyle w:val="Hyperlink"/>
          </w:rPr>
          <w:t xml:space="preserve">↩</w:t>
        </w:r>
      </w:hyperlink>
    </w:p>
    <w:bookmarkEnd w:id="518"/>
    <w:bookmarkStart w:id="519" w:name="fn76"/>
    <w:p>
      <w:pPr>
        <w:numPr>
          <w:numId w:val="1023"/>
          <w:ilvl w:val="0"/>
        </w:numPr>
      </w:pPr>
      <w:r>
        <w:t xml:space="preserve">Digital waveguides are an efficient model for physical modeling of wave propagation</w:t>
      </w:r>
      <w:hyperlink w:anchor="fnref76">
        <w:r>
          <w:rPr>
            <w:rStyle w:val="Hyperlink"/>
          </w:rPr>
          <w:t xml:space="preserve">↩</w:t>
        </w:r>
      </w:hyperlink>
    </w:p>
    <w:bookmarkEnd w:id="519"/>
    <w:bookmarkStart w:id="520" w:name="fn77"/>
    <w:p>
      <w:pPr>
        <w:numPr>
          <w:numId w:val="1023"/>
          <w:ilvl w:val="0"/>
        </w:numPr>
      </w:pPr>
      <w:r>
        <w:t xml:space="preserve">Center for New Music and Audio Technologies, Berkeley</w:t>
      </w:r>
      <w:hyperlink w:anchor="fnref77">
        <w:r>
          <w:rPr>
            <w:rStyle w:val="Hyperlink"/>
          </w:rPr>
          <w:t xml:space="preserve">↩</w:t>
        </w:r>
      </w:hyperlink>
    </w:p>
    <w:bookmarkEnd w:id="520"/>
    <w:bookmarkStart w:id="521" w:name="fn78"/>
    <w:p>
      <w:pPr>
        <w:numPr>
          <w:numId w:val="1023"/>
          <w:ilvl w:val="0"/>
        </w:numPr>
      </w:pPr>
      <w:r>
        <w:t xml:space="preserve">See footnote:</w:t>
      </w:r>
      <w:r>
        <w:t xml:space="preserve"> </w:t>
      </w:r>
      <w:hyperlink w:anchor="furthersoftware">
        <w:r>
          <w:rPr>
            <w:rStyle w:val="Hyperlink"/>
          </w:rPr>
          <w:t xml:space="preserve">[furthersoftware]</w:t>
        </w:r>
      </w:hyperlink>
      <w:hyperlink w:anchor="fnref78">
        <w:r>
          <w:rPr>
            <w:rStyle w:val="Hyperlink"/>
          </w:rPr>
          <w:t xml:space="preserve">↩</w:t>
        </w:r>
      </w:hyperlink>
    </w:p>
    <w:bookmarkEnd w:id="521"/>
    <w:bookmarkStart w:id="522" w:name="fn79"/>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79">
        <w:r>
          <w:rPr>
            <w:rStyle w:val="Hyperlink"/>
          </w:rPr>
          <w:t xml:space="preserve">↩</w:t>
        </w:r>
      </w:hyperlink>
    </w:p>
    <w:bookmarkEnd w:id="522"/>
    <w:bookmarkStart w:id="523" w:name="fn80"/>
    <w:p>
      <w:pPr>
        <w:numPr>
          <w:numId w:val="1023"/>
          <w:ilvl w:val="0"/>
        </w:numPr>
      </w:pPr>
      <w:r>
        <w:t xml:space="preserve">XML is a human-readable, eXtensible Markup Language very similar to HTML.</w:t>
      </w:r>
      <w:hyperlink w:anchor="fnref80">
        <w:r>
          <w:rPr>
            <w:rStyle w:val="Hyperlink"/>
          </w:rPr>
          <w:t xml:space="preserve">↩</w:t>
        </w:r>
      </w:hyperlink>
    </w:p>
    <w:bookmarkEnd w:id="523"/>
    <w:bookmarkStart w:id="524" w:name="fn81"/>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1">
        <w:r>
          <w:rPr>
            <w:rStyle w:val="Hyperlink"/>
          </w:rPr>
          <w:t xml:space="preserve">↩</w:t>
        </w:r>
      </w:hyperlink>
    </w:p>
    <w:bookmarkEnd w:id="524"/>
    <w:bookmarkStart w:id="525" w:name="fn82"/>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2">
        <w:r>
          <w:rPr>
            <w:rStyle w:val="Hyperlink"/>
          </w:rPr>
          <w:t xml:space="preserve">↩</w:t>
        </w:r>
      </w:hyperlink>
    </w:p>
    <w:bookmarkEnd w:id="525"/>
    <w:bookmarkStart w:id="526" w:name="fn83"/>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3">
        <w:r>
          <w:rPr>
            <w:rStyle w:val="Hyperlink"/>
          </w:rPr>
          <w:t xml:space="preserve">↩</w:t>
        </w:r>
      </w:hyperlink>
    </w:p>
    <w:bookmarkEnd w:id="526"/>
    <w:bookmarkStart w:id="527" w:name="fn84"/>
    <w:p>
      <w:pPr>
        <w:numPr>
          <w:numId w:val="1023"/>
          <w:ilvl w:val="0"/>
        </w:numPr>
      </w:pPr>
      <w:r>
        <w:t xml:space="preserve">Within this fictional universe, the only way for him to sleep was to imagine the opaqueness of an unknowable future…</w:t>
      </w:r>
      <w:hyperlink w:anchor="fnref84">
        <w:r>
          <w:rPr>
            <w:rStyle w:val="Hyperlink"/>
          </w:rPr>
          <w:t xml:space="preserve">↩</w:t>
        </w:r>
      </w:hyperlink>
    </w:p>
    <w:bookmarkEnd w:id="527"/>
    <w:bookmarkStart w:id="528" w:name="fn85"/>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5">
        <w:r>
          <w:rPr>
            <w:rStyle w:val="Hyperlink"/>
          </w:rPr>
          <w:t xml:space="preserve">↩</w:t>
        </w:r>
      </w:hyperlink>
    </w:p>
    <w:bookmarkEnd w:id="528"/>
    <w:bookmarkStart w:id="529" w:name="fn86"/>
    <w:p>
      <w:pPr>
        <w:numPr>
          <w:numId w:val="1023"/>
          <w:ilvl w:val="0"/>
        </w:numPr>
      </w:pPr>
      <w:r>
        <w:t xml:space="preserve">For example, one of Irineo’s concerns was to reduce the amount of memories on a single day, which he downsized to about seventy thousand…</w:t>
      </w:r>
      <w:hyperlink w:anchor="fnref86">
        <w:r>
          <w:rPr>
            <w:rStyle w:val="Hyperlink"/>
          </w:rPr>
          <w:t xml:space="preserve">↩</w:t>
        </w:r>
      </w:hyperlink>
    </w:p>
    <w:bookmarkEnd w:id="529"/>
    <w:bookmarkStart w:id="530" w:name="fn87"/>
    <w:p>
      <w:pPr>
        <w:numPr>
          <w:numId w:val="1023"/>
          <w:ilvl w:val="0"/>
        </w:numPr>
      </w:pPr>
      <w:r>
        <w:t xml:space="preserve">This acousmatic quality of Funes’ voice will not be touched here, but it is indeed a good point of departure for an essay.</w:t>
      </w:r>
      <w:hyperlink w:anchor="fnref87">
        <w:r>
          <w:rPr>
            <w:rStyle w:val="Hyperlink"/>
          </w:rPr>
          <w:t xml:space="preserve">↩</w:t>
        </w:r>
      </w:hyperlink>
    </w:p>
    <w:bookmarkEnd w:id="530"/>
    <w:bookmarkStart w:id="532" w:name="fn88"/>
    <w:p>
      <w:pPr>
        <w:numPr>
          <w:numId w:val="1023"/>
          <w:ilvl w:val="0"/>
        </w:numPr>
      </w:pPr>
      <w:hyperlink r:id="rId531">
        <w:r>
          <w:rPr>
            <w:rStyle w:val="Hyperlink"/>
          </w:rPr>
          <w:t xml:space="preserve">https://en.wikipedia.org/wiki/Leo_Beranek</w:t>
        </w:r>
      </w:hyperlink>
      <w:hyperlink w:anchor="fnref88">
        <w:r>
          <w:rPr>
            <w:rStyle w:val="Hyperlink"/>
          </w:rPr>
          <w:t xml:space="preserve">↩</w:t>
        </w:r>
      </w:hyperlink>
    </w:p>
    <w:bookmarkEnd w:id="532"/>
    <w:bookmarkStart w:id="533" w:name="fn89"/>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89">
        <w:r>
          <w:rPr>
            <w:rStyle w:val="Hyperlink"/>
          </w:rPr>
          <w:t xml:space="preserve">↩</w:t>
        </w:r>
      </w:hyperlink>
    </w:p>
    <w:bookmarkEnd w:id="533"/>
    <w:bookmarkStart w:id="534" w:name="fn90"/>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0">
        <w:r>
          <w:rPr>
            <w:rStyle w:val="Hyperlink"/>
          </w:rPr>
          <w:t xml:space="preserve">↩</w:t>
        </w:r>
      </w:hyperlink>
    </w:p>
    <w:bookmarkEnd w:id="534"/>
    <w:bookmarkStart w:id="536" w:name="fn91"/>
    <w:p>
      <w:pPr>
        <w:numPr>
          <w:numId w:val="1023"/>
          <w:ilvl w:val="0"/>
        </w:numPr>
      </w:pPr>
      <w:hyperlink r:id="rId535">
        <w:r>
          <w:rPr>
            <w:rStyle w:val="Hyperlink"/>
          </w:rPr>
          <w:t xml:space="preserve">https://en.cppreference.com/w/cpp/language/destructor</w:t>
        </w:r>
      </w:hyperlink>
      <w:hyperlink w:anchor="fnref91">
        <w:r>
          <w:rPr>
            <w:rStyle w:val="Hyperlink"/>
          </w:rPr>
          <w:t xml:space="preserve">↩</w:t>
        </w:r>
      </w:hyperlink>
    </w:p>
    <w:bookmarkEnd w:id="536"/>
    <w:bookmarkStart w:id="538" w:name="fn92"/>
    <w:p>
      <w:pPr>
        <w:numPr>
          <w:numId w:val="1023"/>
          <w:ilvl w:val="0"/>
        </w:numPr>
      </w:pPr>
      <w:hyperlink r:id="rId537">
        <w:r>
          <w:rPr>
            <w:rStyle w:val="Hyperlink"/>
          </w:rPr>
          <w:t xml:space="preserve">https://mpc.chs.harvard.edu/</w:t>
        </w:r>
      </w:hyperlink>
      <w:hyperlink w:anchor="fnref92">
        <w:r>
          <w:rPr>
            <w:rStyle w:val="Hyperlink"/>
          </w:rPr>
          <w:t xml:space="preserve">↩</w:t>
        </w:r>
      </w:hyperlink>
    </w:p>
    <w:bookmarkEnd w:id="538"/>
    <w:bookmarkStart w:id="539" w:name="fn93"/>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3">
        <w:r>
          <w:rPr>
            <w:rStyle w:val="Hyperlink"/>
          </w:rPr>
          <w:t xml:space="preserve">↩</w:t>
        </w:r>
      </w:hyperlink>
    </w:p>
    <w:bookmarkEnd w:id="539"/>
    <w:bookmarkStart w:id="540" w:name="fn94"/>
    <w:p>
      <w:pPr>
        <w:numPr>
          <w:numId w:val="1023"/>
          <w:ilvl w:val="0"/>
        </w:numPr>
      </w:pPr>
      <w:r>
        <w:t xml:space="preserve">Programming ‘slang’ for inlet/outlet.</w:t>
      </w:r>
      <w:hyperlink w:anchor="fnref94">
        <w:r>
          <w:rPr>
            <w:rStyle w:val="Hyperlink"/>
          </w:rPr>
          <w:t xml:space="preserve">↩</w:t>
        </w:r>
      </w:hyperlink>
    </w:p>
    <w:bookmarkEnd w:id="540"/>
    <w:bookmarkStart w:id="541" w:name="fn95"/>
    <w:p>
      <w:pPr>
        <w:numPr>
          <w:numId w:val="1023"/>
          <w:ilvl w:val="0"/>
        </w:numPr>
      </w:pPr>
      <w:r>
        <w:t xml:space="preserve">Miller Puckette suggested this during an open discussion at</w:t>
      </w:r>
      <w:hyperlink w:anchor="fnref95">
        <w:r>
          <w:rPr>
            <w:rStyle w:val="Hyperlink"/>
          </w:rPr>
          <w:t xml:space="preserve">↩</w:t>
        </w:r>
      </w:hyperlink>
    </w:p>
    <w:bookmarkEnd w:id="541"/>
    <w:bookmarkStart w:id="542" w:name="fn96"/>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6">
        <w:r>
          <w:rPr>
            <w:rStyle w:val="Hyperlink"/>
          </w:rPr>
          <w:t xml:space="preserve">↩</w:t>
        </w:r>
      </w:hyperlink>
    </w:p>
    <w:bookmarkEnd w:id="542"/>
    <w:bookmarkStart w:id="543" w:name="fn97"/>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7">
        <w:r>
          <w:rPr>
            <w:rStyle w:val="Hyperlink"/>
          </w:rPr>
          <w:t xml:space="preserve">↩</w:t>
        </w:r>
      </w:hyperlink>
    </w:p>
    <w:bookmarkEnd w:id="543"/>
    <w:bookmarkStart w:id="544" w:name="fn98"/>
    <w:p>
      <w:pPr>
        <w:numPr>
          <w:numId w:val="1023"/>
          <w:ilvl w:val="0"/>
        </w:numPr>
      </w:pPr>
      <w:r>
        <w:t xml:space="preserve">Max Mathews refers to the human operator simply as a ‘cooperator’, see</w:t>
      </w:r>
      <w:r>
        <w:t xml:space="preserve"> </w:t>
      </w:r>
      <w:r>
        <w:t xml:space="preserve">(Mathews 1963)</w:t>
      </w:r>
      <w:r>
        <w:t xml:space="preserve">.</w:t>
      </w:r>
      <w:hyperlink w:anchor="fnref98">
        <w:r>
          <w:rPr>
            <w:rStyle w:val="Hyperlink"/>
          </w:rPr>
          <w:t xml:space="preserve">↩</w:t>
        </w:r>
      </w:hyperlink>
    </w:p>
    <w:bookmarkEnd w:id="544"/>
    <w:bookmarkStart w:id="546" w:name="fn99"/>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5">
        <w:r>
          <w:rPr>
            <w:rStyle w:val="Hyperlink"/>
          </w:rPr>
          <w:t xml:space="preserve">https://en.wikipedia.org/wiki/Lorenz_system</w:t>
        </w:r>
      </w:hyperlink>
      <w:hyperlink w:anchor="fnref99">
        <w:r>
          <w:rPr>
            <w:rStyle w:val="Hyperlink"/>
          </w:rPr>
          <w:t xml:space="preserve">↩</w:t>
        </w:r>
      </w:hyperlink>
    </w:p>
    <w:bookmarkEnd w:id="546"/>
    <w:bookmarkStart w:id="547" w:name="fn100"/>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0">
        <w:r>
          <w:rPr>
            <w:rStyle w:val="Hyperlink"/>
          </w:rPr>
          <w:t xml:space="preserve">↩</w:t>
        </w:r>
      </w:hyperlink>
    </w:p>
    <w:bookmarkEnd w:id="547"/>
    <w:bookmarkStart w:id="549" w:name="fn101"/>
    <w:p>
      <w:pPr>
        <w:numPr>
          <w:numId w:val="1023"/>
          <w:ilvl w:val="0"/>
        </w:numPr>
      </w:pPr>
      <w:hyperlink r:id="rId548">
        <w:r>
          <w:rPr>
            <w:rStyle w:val="Hyperlink"/>
          </w:rPr>
          <w:t xml:space="preserve">https://en.wiktionary.org/wiki/exercise</w:t>
        </w:r>
      </w:hyperlink>
      <w:hyperlink w:anchor="fnref101">
        <w:r>
          <w:rPr>
            <w:rStyle w:val="Hyperlink"/>
          </w:rPr>
          <w:t xml:space="preserve">↩</w:t>
        </w:r>
      </w:hyperlink>
    </w:p>
    <w:bookmarkEnd w:id="549"/>
    <w:bookmarkStart w:id="550" w:name="fn102"/>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2">
        <w:r>
          <w:rPr>
            <w:rStyle w:val="Hyperlink"/>
          </w:rPr>
          <w:t xml:space="preserve">↩</w:t>
        </w:r>
      </w:hyperlink>
    </w:p>
    <w:bookmarkEnd w:id="550"/>
    <w:bookmarkStart w:id="551" w:name="fn103"/>
    <w:p>
      <w:pPr>
        <w:numPr>
          <w:numId w:val="1023"/>
          <w:ilvl w:val="0"/>
        </w:numPr>
      </w:pPr>
      <w:r>
        <w:t xml:space="preserve">For example, that which what escapes the databaser in Pure Data: the programming language C; or, even databasing in C: compiler instructions; etc.</w:t>
      </w:r>
      <w:hyperlink w:anchor="fnref103">
        <w:r>
          <w:rPr>
            <w:rStyle w:val="Hyperlink"/>
          </w:rPr>
          <w:t xml:space="preserve">↩</w:t>
        </w:r>
      </w:hyperlink>
    </w:p>
    <w:bookmarkEnd w:id="551"/>
    <w:bookmarkStart w:id="552" w:name="fn104"/>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4">
        <w:r>
          <w:rPr>
            <w:rStyle w:val="Hyperlink"/>
          </w:rPr>
          <w:t xml:space="preserve">↩</w:t>
        </w:r>
      </w:hyperlink>
    </w:p>
    <w:bookmarkEnd w:id="552"/>
    <w:bookmarkStart w:id="553" w:name="fn105"/>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5">
        <w:r>
          <w:rPr>
            <w:rStyle w:val="Hyperlink"/>
          </w:rPr>
          <w:t xml:space="preserve">↩</w:t>
        </w:r>
      </w:hyperlink>
    </w:p>
    <w:bookmarkEnd w:id="553"/>
    <w:bookmarkStart w:id="555" w:name="fn106"/>
    <w:p>
      <w:pPr>
        <w:numPr>
          <w:numId w:val="1023"/>
          <w:ilvl w:val="0"/>
        </w:numPr>
      </w:pPr>
      <w:hyperlink r:id="rId554">
        <w:r>
          <w:rPr>
            <w:rStyle w:val="Hyperlink"/>
          </w:rPr>
          <w:t xml:space="preserve">https://ccrma.stanford.edu/~blackrse/</w:t>
        </w:r>
      </w:hyperlink>
      <w:hyperlink w:anchor="fnref106">
        <w:r>
          <w:rPr>
            <w:rStyle w:val="Hyperlink"/>
          </w:rPr>
          <w:t xml:space="preserve">↩</w:t>
        </w:r>
      </w:hyperlink>
    </w:p>
    <w:bookmarkEnd w:id="555"/>
    <w:bookmarkStart w:id="556" w:name="fn107"/>
    <w:p>
      <w:pPr>
        <w:numPr>
          <w:numId w:val="1023"/>
          <w:ilvl w:val="0"/>
        </w:numPr>
      </w:pPr>
      <w:r>
        <w:t xml:space="preserve">The word ‘microsound’ refers to sonic events shaped below the threshold of the ‘note.’ See</w:t>
      </w:r>
      <w:r>
        <w:t xml:space="preserve"> </w:t>
      </w:r>
      <w:r>
        <w:t xml:space="preserve">(Roads 2001)</w:t>
      </w:r>
      <w:hyperlink w:anchor="fnref107">
        <w:r>
          <w:rPr>
            <w:rStyle w:val="Hyperlink"/>
          </w:rPr>
          <w:t xml:space="preserve">↩</w:t>
        </w:r>
      </w:hyperlink>
    </w:p>
    <w:bookmarkEnd w:id="556"/>
    <w:bookmarkStart w:id="557" w:name="fn108"/>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08">
        <w:r>
          <w:rPr>
            <w:rStyle w:val="Hyperlink"/>
          </w:rPr>
          <w:t xml:space="preserve">↩</w:t>
        </w:r>
      </w:hyperlink>
    </w:p>
    <w:bookmarkEnd w:id="557"/>
    <w:bookmarkStart w:id="558" w:name="fn109"/>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09">
        <w:r>
          <w:rPr>
            <w:rStyle w:val="Hyperlink"/>
          </w:rPr>
          <w:t xml:space="preserve">↩</w:t>
        </w:r>
      </w:hyperlink>
    </w:p>
    <w:bookmarkEnd w:id="558"/>
    <w:bookmarkStart w:id="559" w:name="fn110"/>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0">
        <w:r>
          <w:rPr>
            <w:rStyle w:val="Hyperlink"/>
          </w:rPr>
          <w:t xml:space="preserve">↩</w:t>
        </w:r>
      </w:hyperlink>
    </w:p>
    <w:bookmarkEnd w:id="559"/>
    <w:bookmarkStart w:id="560" w:name="fn111"/>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1">
        <w:r>
          <w:rPr>
            <w:rStyle w:val="Hyperlink"/>
          </w:rPr>
          <w:t xml:space="preserve">↩</w:t>
        </w:r>
      </w:hyperlink>
    </w:p>
    <w:bookmarkEnd w:id="560"/>
    <w:bookmarkStart w:id="561" w:name="fn112"/>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2">
        <w:r>
          <w:rPr>
            <w:rStyle w:val="Hyperlink"/>
          </w:rPr>
          <w:t xml:space="preserve">↩</w:t>
        </w:r>
      </w:hyperlink>
    </w:p>
    <w:bookmarkEnd w:id="561"/>
    <w:bookmarkStart w:id="562" w:name="fn113"/>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3">
        <w:r>
          <w:rPr>
            <w:rStyle w:val="Hyperlink"/>
          </w:rPr>
          <w:t xml:space="preserve">↩</w:t>
        </w:r>
      </w:hyperlink>
    </w:p>
    <w:bookmarkEnd w:id="562"/>
    <w:bookmarkStart w:id="563" w:name="fn114"/>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4">
        <w:r>
          <w:rPr>
            <w:rStyle w:val="Hyperlink"/>
          </w:rPr>
          <w:t xml:space="preserve">↩</w:t>
        </w:r>
      </w:hyperlink>
    </w:p>
    <w:bookmarkEnd w:id="563"/>
    <w:bookmarkStart w:id="564" w:name="fn115"/>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5">
        <w:r>
          <w:rPr>
            <w:rStyle w:val="Hyperlink"/>
          </w:rPr>
          <w:t xml:space="preserve">↩</w:t>
        </w:r>
      </w:hyperlink>
    </w:p>
    <w:bookmarkEnd w:id="564"/>
    <w:bookmarkStart w:id="566" w:name="fn116"/>
    <w:p>
      <w:pPr>
        <w:numPr>
          <w:numId w:val="1023"/>
          <w:ilvl w:val="0"/>
        </w:numPr>
      </w:pPr>
      <w:hyperlink r:id="rId565">
        <w:r>
          <w:rPr>
            <w:rStyle w:val="Hyperlink"/>
          </w:rPr>
          <w:t xml:space="preserve">https://www.mersenne.org/primes/</w:t>
        </w:r>
      </w:hyperlink>
      <w:hyperlink w:anchor="fnref116">
        <w:r>
          <w:rPr>
            <w:rStyle w:val="Hyperlink"/>
          </w:rPr>
          <w:t xml:space="preserve">↩</w:t>
        </w:r>
      </w:hyperlink>
    </w:p>
    <w:bookmarkEnd w:id="566"/>
    <w:bookmarkStart w:id="568" w:name="fn117"/>
    <w:p>
      <w:pPr>
        <w:numPr>
          <w:numId w:val="1023"/>
          <w:ilvl w:val="0"/>
        </w:numPr>
      </w:pPr>
      <w:hyperlink r:id="rId567">
        <w:r>
          <w:rPr>
            <w:rStyle w:val="Hyperlink"/>
          </w:rPr>
          <w:t xml:space="preserve">https://en.wikipedia.org/wiki/Dr._Strangelove#/media/File:Dr._Strangelove_-_Group_Captain_Lionel_Mandrake.png</w:t>
        </w:r>
      </w:hyperlink>
      <w:hyperlink w:anchor="fnref117">
        <w:r>
          <w:rPr>
            <w:rStyle w:val="Hyperlink"/>
          </w:rPr>
          <w:t xml:space="preserve">↩</w:t>
        </w:r>
      </w:hyperlink>
    </w:p>
    <w:bookmarkEnd w:id="568"/>
    <w:bookmarkStart w:id="569" w:name="fn118"/>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18">
        <w:r>
          <w:rPr>
            <w:rStyle w:val="Hyperlink"/>
          </w:rPr>
          <w:t xml:space="preserve">↩</w:t>
        </w:r>
      </w:hyperlink>
    </w:p>
    <w:bookmarkEnd w:id="569"/>
    <w:bookmarkStart w:id="570" w:name="fn119"/>
    <w:p>
      <w:pPr>
        <w:numPr>
          <w:numId w:val="1023"/>
          <w:ilvl w:val="0"/>
        </w:numPr>
      </w:pPr>
      <w:r>
        <w:t xml:space="preserve">Beyond a mention of “communication studies” by Mathews et al in New Jersey</w:t>
      </w:r>
      <w:hyperlink w:anchor="fnref119">
        <w:r>
          <w:rPr>
            <w:rStyle w:val="Hyperlink"/>
          </w:rPr>
          <w:t xml:space="preserve">↩</w:t>
        </w:r>
      </w:hyperlink>
    </w:p>
    <w:bookmarkEnd w:id="570"/>
    <w:bookmarkStart w:id="572" w:name="fn120"/>
    <w:p>
      <w:pPr>
        <w:numPr>
          <w:numId w:val="1023"/>
          <w:ilvl w:val="0"/>
        </w:numPr>
      </w:pPr>
      <w:r>
        <w:t xml:space="preserve">As an example, I would refer the reader to James Tenney’s work from 1962 “Five Stochastic Studies,” which can be found on his YouTube account:</w:t>
      </w:r>
      <w:r>
        <w:t xml:space="preserve"> </w:t>
      </w:r>
      <w:hyperlink r:id="rId57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0">
        <w:r>
          <w:rPr>
            <w:rStyle w:val="Hyperlink"/>
          </w:rPr>
          <w:t xml:space="preserve">↩</w:t>
        </w:r>
      </w:hyperlink>
    </w:p>
    <w:bookmarkEnd w:id="572"/>
    <w:bookmarkStart w:id="573" w:name="fn121"/>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1">
        <w:r>
          <w:rPr>
            <w:rStyle w:val="Hyperlink"/>
          </w:rPr>
          <w:t xml:space="preserve">↩</w:t>
        </w:r>
      </w:hyperlink>
    </w:p>
    <w:bookmarkEnd w:id="573"/>
    <w:bookmarkStart w:id="574" w:name="fn122"/>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2">
        <w:r>
          <w:rPr>
            <w:rStyle w:val="Hyperlink"/>
          </w:rPr>
          <w:t xml:space="preserve">↩</w:t>
        </w:r>
      </w:hyperlink>
    </w:p>
    <w:bookmarkEnd w:id="574"/>
    <w:bookmarkStart w:id="575" w:name="fn123"/>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3">
        <w:r>
          <w:rPr>
            <w:rStyle w:val="Hyperlink"/>
          </w:rPr>
          <w:t xml:space="preserve">↩</w:t>
        </w:r>
      </w:hyperlink>
    </w:p>
    <w:bookmarkEnd w:id="575"/>
    <w:bookmarkStart w:id="576" w:name="fn124"/>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4">
        <w:r>
          <w:rPr>
            <w:rStyle w:val="Hyperlink"/>
          </w:rPr>
          <w:t xml:space="preserve">↩</w:t>
        </w:r>
      </w:hyperlink>
    </w:p>
    <w:bookmarkEnd w:id="576"/>
    <w:bookmarkStart w:id="577" w:name="fn125"/>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5">
        <w:r>
          <w:rPr>
            <w:rStyle w:val="Hyperlink"/>
          </w:rPr>
          <w:t xml:space="preserve">↩</w:t>
        </w:r>
      </w:hyperlink>
    </w:p>
    <w:bookmarkEnd w:id="577"/>
    <w:bookmarkStart w:id="578" w:name="fn126"/>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6">
        <w:r>
          <w:rPr>
            <w:rStyle w:val="Hyperlink"/>
          </w:rPr>
          <w:t xml:space="preserve">↩</w:t>
        </w:r>
      </w:hyperlink>
    </w:p>
    <w:bookmarkEnd w:id="578"/>
    <w:bookmarkStart w:id="579" w:name="fn127"/>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7">
        <w:r>
          <w:rPr>
            <w:rStyle w:val="Hyperlink"/>
          </w:rPr>
          <w:t xml:space="preserve">↩</w:t>
        </w:r>
      </w:hyperlink>
    </w:p>
    <w:bookmarkEnd w:id="579"/>
    <w:bookmarkStart w:id="580" w:name="fn128"/>
    <w:p>
      <w:pPr>
        <w:numPr>
          <w:numId w:val="1023"/>
          <w:ilvl w:val="0"/>
        </w:numPr>
      </w:pPr>
      <w:r>
        <w:t xml:space="preserve">I hope the reader would forgive me for having borrowed these adjectives out of context —‘entirely’ and ‘really’— so as to allow my argument to echo with Lewis’ for a while.</w:t>
      </w:r>
      <w:hyperlink w:anchor="fnref128">
        <w:r>
          <w:rPr>
            <w:rStyle w:val="Hyperlink"/>
          </w:rPr>
          <w:t xml:space="preserve">↩</w:t>
        </w:r>
      </w:hyperlink>
    </w:p>
    <w:bookmarkEnd w:id="580"/>
    <w:bookmarkStart w:id="581" w:name="fn129"/>
    <w:p>
      <w:pPr>
        <w:numPr>
          <w:numId w:val="1023"/>
          <w:ilvl w:val="0"/>
        </w:numPr>
      </w:pPr>
      <w:r>
        <w:t xml:space="preserve">Since, the notion of a ‘piece’ presuposes that of the whole to which it belongs.</w:t>
      </w:r>
      <w:hyperlink w:anchor="fnref129">
        <w:r>
          <w:rPr>
            <w:rStyle w:val="Hyperlink"/>
          </w:rPr>
          <w:t xml:space="preserve">↩</w:t>
        </w:r>
      </w:hyperlink>
    </w:p>
    <w:bookmarkEnd w:id="581"/>
    <w:bookmarkStart w:id="582" w:name="fn130"/>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0">
        <w:r>
          <w:rPr>
            <w:rStyle w:val="Hyperlink"/>
          </w:rPr>
          <w:t xml:space="preserve">↩</w:t>
        </w:r>
      </w:hyperlink>
    </w:p>
    <w:bookmarkEnd w:id="582"/>
    <w:bookmarkStart w:id="583" w:name="fn131"/>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1">
        <w:r>
          <w:rPr>
            <w:rStyle w:val="Hyperlink"/>
          </w:rPr>
          <w:t xml:space="preserve">↩</w:t>
        </w:r>
      </w:hyperlink>
    </w:p>
    <w:bookmarkEnd w:id="583"/>
    <w:bookmarkStart w:id="584" w:name="fn132"/>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2">
        <w:r>
          <w:rPr>
            <w:rStyle w:val="Hyperlink"/>
          </w:rPr>
          <w:t xml:space="preserve">↩</w:t>
        </w:r>
      </w:hyperlink>
    </w:p>
    <w:bookmarkEnd w:id="584"/>
    <w:bookmarkStart w:id="585" w:name="fn133"/>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3">
        <w:r>
          <w:rPr>
            <w:rStyle w:val="Hyperlink"/>
          </w:rPr>
          <w:t xml:space="preserve">↩</w:t>
        </w:r>
      </w:hyperlink>
    </w:p>
    <w:bookmarkEnd w:id="585"/>
    <w:bookmarkStart w:id="587" w:name="fn134"/>
    <w:p>
      <w:pPr>
        <w:numPr>
          <w:numId w:val="1023"/>
          <w:ilvl w:val="0"/>
        </w:numPr>
      </w:pPr>
      <w:hyperlink r:id="rId586">
        <w:r>
          <w:rPr>
            <w:rStyle w:val="Hyperlink"/>
          </w:rPr>
          <w:t xml:space="preserve">https://en.wikipedia.org/wiki/Overfitting</w:t>
        </w:r>
      </w:hyperlink>
      <w:hyperlink w:anchor="fnref134">
        <w:r>
          <w:rPr>
            <w:rStyle w:val="Hyperlink"/>
          </w:rPr>
          <w:t xml:space="preserve">↩</w:t>
        </w:r>
      </w:hyperlink>
    </w:p>
    <w:bookmarkEnd w:id="5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80" Target="http://aflowlib.org/" TargetMode="External" /><Relationship Type="http://schemas.openxmlformats.org/officeDocument/2006/relationships/hyperlink" Id="rId509"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5" Target="http://web.archive.org/web/20121009191558/http://slashdot.org/topic/datacenter/the-rise-of-in-memory-databases/" TargetMode="External" /><Relationship Type="http://schemas.openxmlformats.org/officeDocument/2006/relationships/hyperlink" Id="rId477" Target="http://www.hmdb.ca/" TargetMode="External" /><Relationship Type="http://schemas.openxmlformats.org/officeDocument/2006/relationships/hyperlink" Id="rId453" Target="http://www.jhterbekke.net/XplainDBMS.html" TargetMode="External" /><Relationship Type="http://schemas.openxmlformats.org/officeDocument/2006/relationships/hyperlink" Id="rId474"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4" Target="https://ccrma.stanford.edu/~blackrse/" TargetMode="External" /><Relationship Type="http://schemas.openxmlformats.org/officeDocument/2006/relationships/hyperlink" Id="rId445" Target="https://docs.microsoft.com/en-us/windows/desktop/SysInfo/structure-of-the-registry" TargetMode="External" /><Relationship Type="http://schemas.openxmlformats.org/officeDocument/2006/relationships/hyperlink" Id="rId535" Target="https://en.cppreference.com/w/cpp/language/destructor" TargetMode="External" /><Relationship Type="http://schemas.openxmlformats.org/officeDocument/2006/relationships/hyperlink" Id="rId436" Target="https://en.wikipedia.org/wiki/Coin_collecting" TargetMode="External" /><Relationship Type="http://schemas.openxmlformats.org/officeDocument/2006/relationships/hyperlink" Id="rId451" Target="https://en.wikipedia.org/wiki/Comparison_of_relational_database_management_systems" TargetMode="External" /><Relationship Type="http://schemas.openxmlformats.org/officeDocument/2006/relationships/hyperlink" Id="rId567" Target="https://en.wikipedia.org/wiki/Dr._Strangelove#/media/File:Dr._Strangelove_-_Group_Captain_Lionel_Mandrake.png" TargetMode="External" /><Relationship Type="http://schemas.openxmlformats.org/officeDocument/2006/relationships/hyperlink" Id="rId501" Target="https://en.wikipedia.org/wiki/Heap_(data_structure)" TargetMode="External" /><Relationship Type="http://schemas.openxmlformats.org/officeDocument/2006/relationships/hyperlink" Id="rId443"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1" Target="https://en.wikipedia.org/wiki/Leo_Beranek" TargetMode="External" /><Relationship Type="http://schemas.openxmlformats.org/officeDocument/2006/relationships/hyperlink" Id="rId441" Target="https://en.wikipedia.org/wiki/List_of_online_databases" TargetMode="External" /><Relationship Type="http://schemas.openxmlformats.org/officeDocument/2006/relationships/hyperlink" Id="rId545" Target="https://en.wikipedia.org/wiki/Lorenz_system" TargetMode="External" /><Relationship Type="http://schemas.openxmlformats.org/officeDocument/2006/relationships/hyperlink" Id="rId586" Target="https://en.wikipedia.org/wiki/Overfitting" TargetMode="External" /><Relationship Type="http://schemas.openxmlformats.org/officeDocument/2006/relationships/hyperlink" Id="rId449" Target="https://en.wikipedia.org/wiki/Unisys_OS_2200_databases" TargetMode="External" /><Relationship Type="http://schemas.openxmlformats.org/officeDocument/2006/relationships/hyperlink" Id="rId447" Target="https://en.wikipedia.org/wiki/\acrshort%7Bcodasyl%7D" TargetMode="External" /><Relationship Type="http://schemas.openxmlformats.org/officeDocument/2006/relationships/hyperlink" Id="rId54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2" Target="https://github.com/libpd" TargetMode="External" /><Relationship Type="http://schemas.openxmlformats.org/officeDocument/2006/relationships/hyperlink" Id="rId430" Target="https://github.com/marsyas/marsyas" TargetMode="External" /><Relationship Type="http://schemas.openxmlformats.org/officeDocument/2006/relationships/hyperlink" Id="rId434"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37" Target="https://mpc.chs.harvard.edu/" TargetMode="External" /><Relationship Type="http://schemas.openxmlformats.org/officeDocument/2006/relationships/hyperlink" Id="rId482" Target="https://openframeworks.cc" TargetMode="External" /><Relationship Type="http://schemas.openxmlformats.org/officeDocument/2006/relationships/hyperlink" Id="rId489" Target="https://qcd-audio.at" TargetMode="External" /><Relationship Type="http://schemas.openxmlformats.org/officeDocument/2006/relationships/hyperlink" Id="rId515" Target="https://sihwapark.com/COMPath" TargetMode="External" /><Relationship Type="http://schemas.openxmlformats.org/officeDocument/2006/relationships/hyperlink" Id="rId485" Target="https://vimeo.com/167646306" TargetMode="External" /><Relationship Type="http://schemas.openxmlformats.org/officeDocument/2006/relationships/hyperlink" Id="rId513"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58" Target="https://www.imdb.com/" TargetMode="External" /><Relationship Type="http://schemas.openxmlformats.org/officeDocument/2006/relationships/hyperlink" Id="rId487" Target="https://www.iris.edu" TargetMode="External" /><Relationship Type="http://schemas.openxmlformats.org/officeDocument/2006/relationships/hyperlink" Id="rId565" Target="https://www.mersenne.org/primes/" TargetMode="External" /><Relationship Type="http://schemas.openxmlformats.org/officeDocument/2006/relationships/hyperlink" Id="rId57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0" Target="http://aflowlib.org/" TargetMode="External" /><Relationship Type="http://schemas.openxmlformats.org/officeDocument/2006/relationships/hyperlink" Id="rId509"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5" Target="http://web.archive.org/web/20121009191558/http://slashdot.org/topic/datacenter/the-rise-of-in-memory-databases/" TargetMode="External" /><Relationship Type="http://schemas.openxmlformats.org/officeDocument/2006/relationships/hyperlink" Id="rId477" Target="http://www.hmdb.ca/" TargetMode="External" /><Relationship Type="http://schemas.openxmlformats.org/officeDocument/2006/relationships/hyperlink" Id="rId453" Target="http://www.jhterbekke.net/XplainDBMS.html" TargetMode="External" /><Relationship Type="http://schemas.openxmlformats.org/officeDocument/2006/relationships/hyperlink" Id="rId474"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4" Target="https://ccrma.stanford.edu/~blackrse/" TargetMode="External" /><Relationship Type="http://schemas.openxmlformats.org/officeDocument/2006/relationships/hyperlink" Id="rId445" Target="https://docs.microsoft.com/en-us/windows/desktop/SysInfo/structure-of-the-registry" TargetMode="External" /><Relationship Type="http://schemas.openxmlformats.org/officeDocument/2006/relationships/hyperlink" Id="rId535" Target="https://en.cppreference.com/w/cpp/language/destructor" TargetMode="External" /><Relationship Type="http://schemas.openxmlformats.org/officeDocument/2006/relationships/hyperlink" Id="rId436" Target="https://en.wikipedia.org/wiki/Coin_collecting" TargetMode="External" /><Relationship Type="http://schemas.openxmlformats.org/officeDocument/2006/relationships/hyperlink" Id="rId451" Target="https://en.wikipedia.org/wiki/Comparison_of_relational_database_management_systems" TargetMode="External" /><Relationship Type="http://schemas.openxmlformats.org/officeDocument/2006/relationships/hyperlink" Id="rId567" Target="https://en.wikipedia.org/wiki/Dr._Strangelove#/media/File:Dr._Strangelove_-_Group_Captain_Lionel_Mandrake.png" TargetMode="External" /><Relationship Type="http://schemas.openxmlformats.org/officeDocument/2006/relationships/hyperlink" Id="rId501" Target="https://en.wikipedia.org/wiki/Heap_(data_structure)" TargetMode="External" /><Relationship Type="http://schemas.openxmlformats.org/officeDocument/2006/relationships/hyperlink" Id="rId443"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1" Target="https://en.wikipedia.org/wiki/Leo_Beranek" TargetMode="External" /><Relationship Type="http://schemas.openxmlformats.org/officeDocument/2006/relationships/hyperlink" Id="rId441" Target="https://en.wikipedia.org/wiki/List_of_online_databases" TargetMode="External" /><Relationship Type="http://schemas.openxmlformats.org/officeDocument/2006/relationships/hyperlink" Id="rId545" Target="https://en.wikipedia.org/wiki/Lorenz_system" TargetMode="External" /><Relationship Type="http://schemas.openxmlformats.org/officeDocument/2006/relationships/hyperlink" Id="rId586" Target="https://en.wikipedia.org/wiki/Overfitting" TargetMode="External" /><Relationship Type="http://schemas.openxmlformats.org/officeDocument/2006/relationships/hyperlink" Id="rId449" Target="https://en.wikipedia.org/wiki/Unisys_OS_2200_databases" TargetMode="External" /><Relationship Type="http://schemas.openxmlformats.org/officeDocument/2006/relationships/hyperlink" Id="rId447" Target="https://en.wikipedia.org/wiki/\acrshort%7Bcodasyl%7D" TargetMode="External" /><Relationship Type="http://schemas.openxmlformats.org/officeDocument/2006/relationships/hyperlink" Id="rId54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2" Target="https://github.com/libpd" TargetMode="External" /><Relationship Type="http://schemas.openxmlformats.org/officeDocument/2006/relationships/hyperlink" Id="rId430" Target="https://github.com/marsyas/marsyas" TargetMode="External" /><Relationship Type="http://schemas.openxmlformats.org/officeDocument/2006/relationships/hyperlink" Id="rId434"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37" Target="https://mpc.chs.harvard.edu/" TargetMode="External" /><Relationship Type="http://schemas.openxmlformats.org/officeDocument/2006/relationships/hyperlink" Id="rId482" Target="https://openframeworks.cc" TargetMode="External" /><Relationship Type="http://schemas.openxmlformats.org/officeDocument/2006/relationships/hyperlink" Id="rId489" Target="https://qcd-audio.at" TargetMode="External" /><Relationship Type="http://schemas.openxmlformats.org/officeDocument/2006/relationships/hyperlink" Id="rId515" Target="https://sihwapark.com/COMPath" TargetMode="External" /><Relationship Type="http://schemas.openxmlformats.org/officeDocument/2006/relationships/hyperlink" Id="rId485" Target="https://vimeo.com/167646306" TargetMode="External" /><Relationship Type="http://schemas.openxmlformats.org/officeDocument/2006/relationships/hyperlink" Id="rId513"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58" Target="https://www.imdb.com/" TargetMode="External" /><Relationship Type="http://schemas.openxmlformats.org/officeDocument/2006/relationships/hyperlink" Id="rId487" Target="https://www.iris.edu" TargetMode="External" /><Relationship Type="http://schemas.openxmlformats.org/officeDocument/2006/relationships/hyperlink" Id="rId565" Target="https://www.mersenne.org/primes/" TargetMode="External" /><Relationship Type="http://schemas.openxmlformats.org/officeDocument/2006/relationships/hyperlink" Id="rId57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2019-03-22T16:18:17Z</dcterms:created>
  <dcterms:modified xsi:type="dcterms:W3CDTF">2019-03-22T16:18:17Z</dcterms:modified>
</cp:coreProperties>
</file>

<file path=docProps/custom.xml><?xml version="1.0" encoding="utf-8"?>
<Properties xmlns="http://schemas.openxmlformats.org/officeDocument/2006/custom-properties" xmlns:vt="http://schemas.openxmlformats.org/officeDocument/2006/docPropsVTypes"/>
</file>