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20.jpg" ContentType="image/jpeg"/>
  <Override PartName="/word/media/rId58.png" ContentType="image/png"/>
  <Override PartName="/word/media/rId56.png" ContentType="image/png"/>
  <Override PartName="/word/media/rId47.png" ContentType="image/png"/>
  <Override PartName="/word/media/rId50.png" ContentType="image/png"/>
  <Override PartName="/word/media/rId69.png" ContentType="image/png"/>
  <Override PartName="/word/media/rId30.png" ContentType="image/png"/>
  <Override PartName="/word/media/rId54.png" ContentType="image/png"/>
  <Override PartName="/word/media/rId63.png" ContentType="image/png"/>
  <Override PartName="/word/media/rId6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new_media">
        <w:r>
          <w:rPr>
            <w:rStyle w:val="Hyperlink"/>
          </w:rPr>
          <w:t xml:space="preserve">Manovich: the database as form</w:t>
        </w:r>
      </w:hyperlink>
    </w:p>
    <w:p>
      <w:pPr>
        <w:pStyle w:val="Compact"/>
        <w:numPr>
          <w:numId w:val="1003"/>
          <w:ilvl w:val="2"/>
        </w:numPr>
      </w:pPr>
      <w:hyperlink w:anchor="a-semiotic-trap">
        <w:r>
          <w:rPr>
            <w:rStyle w:val="Hyperlink"/>
          </w:rPr>
          <w:t xml:space="preserve">A semiotic trap</w:t>
        </w:r>
      </w:hyperlink>
    </w:p>
    <w:p>
      <w:pPr>
        <w:pStyle w:val="Compact"/>
        <w:numPr>
          <w:numId w:val="1003"/>
          <w:ilvl w:val="2"/>
        </w:numPr>
      </w:pPr>
      <w:hyperlink w:anchor="X4226baa9c8ed651832811dde36bcba13152fcf4">
        <w:r>
          <w:rPr>
            <w:rStyle w:val="Hyperlink"/>
          </w:rPr>
          <w:t xml:space="preserve">Databasing: the performativity of the database</w:t>
        </w:r>
      </w:hyperlink>
    </w:p>
    <w:p>
      <w:pPr>
        <w:pStyle w:val="Compact"/>
        <w:numPr>
          <w:numId w:val="1002"/>
          <w:ilvl w:val="1"/>
        </w:numPr>
      </w:pPr>
      <w:hyperlink w:anchor="bodiless_information">
        <w:r>
          <w:rPr>
            <w:rStyle w:val="Hyperlink"/>
          </w:rPr>
          <w:t xml:space="preserve">Hayles: bodiless information</w:t>
        </w:r>
      </w:hyperlink>
    </w:p>
    <w:p>
      <w:pPr>
        <w:pStyle w:val="Compact"/>
        <w:numPr>
          <w:numId w:val="1002"/>
          <w:ilvl w:val="1"/>
        </w:numPr>
      </w:pPr>
      <w:hyperlink w:anchor="embodiment">
        <w:r>
          <w:rPr>
            <w:rStyle w:val="Hyperlink"/>
          </w:rPr>
          <w:t xml:space="preserve">Hansen: embodying databasing</w:t>
        </w:r>
      </w:hyperlink>
    </w:p>
    <w:p>
      <w:pPr>
        <w:pStyle w:val="Compact"/>
        <w:numPr>
          <w:numId w:val="1002"/>
          <w:ilvl w:val="1"/>
        </w:numPr>
      </w:pPr>
      <w:hyperlink w:anchor="convergence_and_framing">
        <w:r>
          <w:rPr>
            <w:rStyle w:val="Hyperlink"/>
          </w:rPr>
          <w:t xml:space="preserve">Kittler’s convergence and Hansen’s framing</w:t>
        </w:r>
      </w:hyperlink>
    </w:p>
    <w:p>
      <w:pPr>
        <w:pStyle w:val="Compact"/>
        <w:numPr>
          <w:numId w:val="1004"/>
          <w:ilvl w:val="2"/>
        </w:numPr>
      </w:pPr>
      <w:hyperlink w:anchor="kittlers-digital-convergence">
        <w:r>
          <w:rPr>
            <w:rStyle w:val="Hyperlink"/>
          </w:rPr>
          <w:t xml:space="preserve">Kittler’s digital convergence</w:t>
        </w:r>
      </w:hyperlink>
    </w:p>
    <w:p>
      <w:pPr>
        <w:pStyle w:val="Compact"/>
        <w:numPr>
          <w:numId w:val="1004"/>
          <w:ilvl w:val="2"/>
        </w:numPr>
      </w:pPr>
      <w:hyperlink w:anchor="framing-resonance-of-the-receiver">
        <w:r>
          <w:rPr>
            <w:rStyle w:val="Hyperlink"/>
          </w:rPr>
          <w:t xml:space="preserve">Framing: resonance of the receiver</w:t>
        </w:r>
      </w:hyperlink>
    </w:p>
    <w:p>
      <w:pPr>
        <w:pStyle w:val="Compact"/>
        <w:numPr>
          <w:numId w:val="1002"/>
          <w:ilvl w:val="1"/>
        </w:numPr>
      </w:pPr>
      <w:hyperlink w:anchor="database_aesthetics">
        <w:r>
          <w:rPr>
            <w:rStyle w:val="Hyperlink"/>
          </w:rPr>
          <w:t xml:space="preserve">From database form to database aesthetics</w:t>
        </w:r>
      </w:hyperlink>
    </w:p>
    <w:p>
      <w:pPr>
        <w:pStyle w:val="Compact"/>
        <w:numPr>
          <w:numId w:val="1002"/>
          <w:ilvl w:val="1"/>
        </w:numPr>
      </w:pPr>
      <w:hyperlink w:anchor="databasing">
        <w:r>
          <w:rPr>
            <w:rStyle w:val="Hyperlink"/>
          </w:rPr>
          <w:t xml:space="preserve">Databasing</w:t>
        </w:r>
      </w:hyperlink>
    </w:p>
    <w:p>
      <w:pPr>
        <w:pStyle w:val="Compact"/>
        <w:numPr>
          <w:numId w:val="1002"/>
          <w:ilvl w:val="1"/>
        </w:numPr>
      </w:pPr>
      <w:hyperlink w:anchor="programming">
        <w:r>
          <w:rPr>
            <w:rStyle w:val="Hyperlink"/>
          </w:rPr>
          <w:t xml:space="preserve">Programming</w:t>
        </w:r>
      </w:hyperlink>
    </w:p>
    <w:p>
      <w:pPr>
        <w:pStyle w:val="Compact"/>
        <w:numPr>
          <w:numId w:val="1002"/>
          <w:ilvl w:val="1"/>
        </w:numPr>
      </w:pPr>
      <w:hyperlink w:anchor="models">
        <w:r>
          <w:rPr>
            <w:rStyle w:val="Hyperlink"/>
          </w:rPr>
          <w:t xml:space="preserve">Database Models</w:t>
        </w:r>
      </w:hyperlink>
    </w:p>
    <w:p>
      <w:pPr>
        <w:pStyle w:val="Compact"/>
        <w:numPr>
          <w:numId w:val="1005"/>
          <w:ilvl w:val="2"/>
        </w:numPr>
      </w:pPr>
      <w:hyperlink w:anchor="model:hierarchical">
        <w:r>
          <w:rPr>
            <w:rStyle w:val="Hyperlink"/>
          </w:rPr>
          <w:t xml:space="preserve">Hierarchical</w:t>
        </w:r>
      </w:hyperlink>
    </w:p>
    <w:p>
      <w:pPr>
        <w:pStyle w:val="Compact"/>
        <w:numPr>
          <w:numId w:val="1005"/>
          <w:ilvl w:val="2"/>
        </w:numPr>
      </w:pPr>
      <w:hyperlink w:anchor="model:network">
        <w:r>
          <w:rPr>
            <w:rStyle w:val="Hyperlink"/>
          </w:rPr>
          <w:t xml:space="preserve">Network</w:t>
        </w:r>
      </w:hyperlink>
    </w:p>
    <w:p>
      <w:pPr>
        <w:pStyle w:val="Compact"/>
        <w:numPr>
          <w:numId w:val="1005"/>
          <w:ilvl w:val="2"/>
        </w:numPr>
      </w:pPr>
      <w:hyperlink w:anchor="model:navigational">
        <w:r>
          <w:rPr>
            <w:rStyle w:val="Hyperlink"/>
          </w:rPr>
          <w:t xml:space="preserve">Navigational</w:t>
        </w:r>
      </w:hyperlink>
    </w:p>
    <w:p>
      <w:pPr>
        <w:pStyle w:val="Compact"/>
        <w:numPr>
          <w:numId w:val="1005"/>
          <w:ilvl w:val="2"/>
        </w:numPr>
      </w:pPr>
      <w:hyperlink w:anchor="model:relational">
        <w:r>
          <w:rPr>
            <w:rStyle w:val="Hyperlink"/>
          </w:rPr>
          <w:t xml:space="preserve">Relational</w:t>
        </w:r>
      </w:hyperlink>
    </w:p>
    <w:p>
      <w:pPr>
        <w:pStyle w:val="Compact"/>
        <w:numPr>
          <w:numId w:val="1005"/>
          <w:ilvl w:val="2"/>
        </w:numPr>
      </w:pPr>
      <w:hyperlink w:anchor="model:semantic">
        <w:r>
          <w:rPr>
            <w:rStyle w:val="Hyperlink"/>
          </w:rPr>
          <w:t xml:space="preserve">Semantic</w:t>
        </w:r>
      </w:hyperlink>
    </w:p>
    <w:p>
      <w:pPr>
        <w:pStyle w:val="Compact"/>
        <w:numPr>
          <w:numId w:val="1005"/>
          <w:ilvl w:val="2"/>
        </w:numPr>
      </w:pPr>
      <w:hyperlink w:anchor="model:nonrelational">
        <w:r>
          <w:rPr>
            <w:rStyle w:val="Hyperlink"/>
          </w:rPr>
          <w:t xml:space="preserve">Non-Relational</w:t>
        </w:r>
      </w:hyperlink>
    </w:p>
    <w:p>
      <w:pPr>
        <w:pStyle w:val="Compact"/>
        <w:numPr>
          <w:numId w:val="1005"/>
          <w:ilvl w:val="2"/>
        </w:numPr>
      </w:pPr>
      <w:hyperlink w:anchor="model:graph">
        <w:r>
          <w:rPr>
            <w:rStyle w:val="Hyperlink"/>
          </w:rPr>
          <w:t xml:space="preserve">Graph</w:t>
        </w:r>
      </w:hyperlink>
    </w:p>
    <w:p>
      <w:pPr>
        <w:pStyle w:val="Compact"/>
        <w:numPr>
          <w:numId w:val="1005"/>
          <w:ilvl w:val="2"/>
        </w:numPr>
      </w:pPr>
      <w:hyperlink w:anchor="model:inmemory">
        <w:r>
          <w:rPr>
            <w:rStyle w:val="Hyperlink"/>
          </w:rPr>
          <w:t xml:space="preserve">In-Memory</w:t>
        </w:r>
      </w:hyperlink>
    </w:p>
    <w:p>
      <w:pPr>
        <w:pStyle w:val="Compact"/>
        <w:numPr>
          <w:numId w:val="1005"/>
          <w:ilvl w:val="2"/>
        </w:numPr>
      </w:pPr>
      <w:hyperlink w:anchor="model:object">
        <w:r>
          <w:rPr>
            <w:rStyle w:val="Hyperlink"/>
          </w:rPr>
          <w:t xml:space="preserve">Object</w:t>
        </w:r>
      </w:hyperlink>
    </w:p>
    <w:p>
      <w:pPr>
        <w:pStyle w:val="Compact"/>
        <w:numPr>
          <w:numId w:val="1005"/>
          <w:ilvl w:val="2"/>
        </w:numPr>
      </w:pPr>
      <w:hyperlink w:anchor="model:semistructured">
        <w:r>
          <w:rPr>
            <w:rStyle w:val="Hyperlink"/>
          </w:rPr>
          <w:t xml:space="preserve">Semi-structured</w:t>
        </w:r>
      </w:hyperlink>
    </w:p>
    <w:p>
      <w:pPr>
        <w:pStyle w:val="Compact"/>
        <w:numPr>
          <w:numId w:val="1002"/>
          <w:ilvl w:val="1"/>
        </w:numPr>
      </w:pPr>
      <w:hyperlink w:anchor="mir">
        <w:r>
          <w:rPr>
            <w:rStyle w:val="Hyperlink"/>
          </w:rPr>
          <w:t xml:space="preserve">Music Information Retrieval</w:t>
        </w:r>
      </w:hyperlink>
    </w:p>
    <w:p>
      <w:pPr>
        <w:pStyle w:val="Compact"/>
        <w:numPr>
          <w:numId w:val="1006"/>
          <w:ilvl w:val="2"/>
        </w:numPr>
      </w:pPr>
      <w:hyperlink w:anchor="mir:informationspace">
        <w:r>
          <w:rPr>
            <w:rStyle w:val="Hyperlink"/>
          </w:rPr>
          <w:t xml:space="preserve">Information Space</w:t>
        </w:r>
      </w:hyperlink>
    </w:p>
    <w:p>
      <w:pPr>
        <w:pStyle w:val="Compact"/>
        <w:numPr>
          <w:numId w:val="1006"/>
          <w:ilvl w:val="2"/>
        </w:numPr>
      </w:pPr>
      <w:hyperlink w:anchor="mir:applications">
        <w:r>
          <w:rPr>
            <w:rStyle w:val="Hyperlink"/>
          </w:rPr>
          <w:t xml:space="preserve">Applications of MIR</w:t>
        </w:r>
      </w:hyperlink>
    </w:p>
    <w:p>
      <w:pPr>
        <w:pStyle w:val="Compact"/>
        <w:numPr>
          <w:numId w:val="1002"/>
          <w:ilvl w:val="1"/>
        </w:numPr>
      </w:pPr>
      <w:hyperlink w:anchor="sonification">
        <w:r>
          <w:rPr>
            <w:rStyle w:val="Hyperlink"/>
          </w:rPr>
          <w:t xml:space="preserve">Sonification</w:t>
        </w:r>
      </w:hyperlink>
    </w:p>
    <w:p>
      <w:pPr>
        <w:pStyle w:val="Compact"/>
        <w:numPr>
          <w:numId w:val="1007"/>
          <w:ilvl w:val="2"/>
        </w:numPr>
      </w:pPr>
      <w:hyperlink w:anchor="sonification:sonifying">
        <w:r>
          <w:rPr>
            <w:rStyle w:val="Hyperlink"/>
          </w:rPr>
          <w:t xml:space="preserve">Sonifying the Database</w:t>
        </w:r>
      </w:hyperlink>
    </w:p>
    <w:p>
      <w:pPr>
        <w:pStyle w:val="Compact"/>
        <w:numPr>
          <w:numId w:val="1007"/>
          <w:ilvl w:val="2"/>
        </w:numPr>
      </w:pPr>
      <w:hyperlink w:anchor="sonification:parametermapping">
        <w:r>
          <w:rPr>
            <w:rStyle w:val="Hyperlink"/>
          </w:rPr>
          <w:t xml:space="preserve">Parameter mapping</w:t>
        </w:r>
      </w:hyperlink>
    </w:p>
    <w:p>
      <w:pPr>
        <w:pStyle w:val="Compact"/>
        <w:numPr>
          <w:numId w:val="1007"/>
          <w:ilvl w:val="2"/>
        </w:numPr>
      </w:pPr>
      <w:hyperlink w:anchor="sonification:artistic">
        <w:r>
          <w:rPr>
            <w:rStyle w:val="Hyperlink"/>
          </w:rPr>
          <w:t xml:space="preserve">Artistic sonification</w:t>
        </w:r>
      </w:hyperlink>
    </w:p>
    <w:p>
      <w:pPr>
        <w:pStyle w:val="Compact"/>
        <w:numPr>
          <w:numId w:val="1007"/>
          <w:ilvl w:val="2"/>
        </w:numPr>
      </w:pPr>
      <w:hyperlink w:anchor="sonification:software">
        <w:r>
          <w:rPr>
            <w:rStyle w:val="Hyperlink"/>
          </w:rPr>
          <w:t xml:space="preserve">Sonification Software</w:t>
        </w:r>
      </w:hyperlink>
    </w:p>
    <w:p>
      <w:pPr>
        <w:pStyle w:val="Compact"/>
        <w:numPr>
          <w:numId w:val="1007"/>
          <w:ilvl w:val="2"/>
        </w:numPr>
      </w:pPr>
      <w:hyperlink w:anchor="sonification:installations">
        <w:r>
          <w:rPr>
            <w:rStyle w:val="Hyperlink"/>
          </w:rPr>
          <w:t xml:space="preserve">Sonification Installations</w:t>
        </w:r>
      </w:hyperlink>
    </w:p>
    <w:p>
      <w:pPr>
        <w:pStyle w:val="Compact"/>
        <w:numPr>
          <w:numId w:val="1007"/>
          <w:ilvl w:val="2"/>
        </w:numPr>
      </w:pPr>
      <w:hyperlink w:anchor="sonification:model">
        <w:r>
          <w:rPr>
            <w:rStyle w:val="Hyperlink"/>
          </w:rPr>
          <w:t xml:space="preserve">Model-based sonification</w:t>
        </w:r>
      </w:hyperlink>
    </w:p>
    <w:p>
      <w:pPr>
        <w:pStyle w:val="Compact"/>
        <w:numPr>
          <w:numId w:val="1007"/>
          <w:ilvl w:val="2"/>
        </w:numPr>
      </w:pPr>
      <w:hyperlink w:anchor="sonification:affective">
        <w:r>
          <w:rPr>
            <w:rStyle w:val="Hyperlink"/>
          </w:rPr>
          <w:t xml:space="preserve">Affective Sonification</w:t>
        </w:r>
      </w:hyperlink>
    </w:p>
    <w:p>
      <w:pPr>
        <w:pStyle w:val="Compact"/>
        <w:numPr>
          <w:numId w:val="1002"/>
          <w:ilvl w:val="1"/>
        </w:numPr>
      </w:pPr>
      <w:hyperlink w:anchor="computer_music">
        <w:r>
          <w:rPr>
            <w:rStyle w:val="Hyperlink"/>
          </w:rPr>
          <w:t xml:space="preserve">Computer Music</w:t>
        </w:r>
      </w:hyperlink>
    </w:p>
    <w:p>
      <w:pPr>
        <w:pStyle w:val="Compact"/>
        <w:numPr>
          <w:numId w:val="1008"/>
          <w:ilvl w:val="2"/>
        </w:numPr>
      </w:pPr>
      <w:hyperlink w:anchor="computer:sssp">
        <w:r>
          <w:rPr>
            <w:rStyle w:val="Hyperlink"/>
          </w:rPr>
          <w:t xml:space="preserve">SSSP and the question of complexity</w:t>
        </w:r>
      </w:hyperlink>
    </w:p>
    <w:p>
      <w:pPr>
        <w:pStyle w:val="Compact"/>
        <w:numPr>
          <w:numId w:val="1008"/>
          <w:ilvl w:val="2"/>
        </w:numPr>
      </w:pPr>
      <w:hyperlink w:anchor="computer:blackbox">
        <w:r>
          <w:rPr>
            <w:rStyle w:val="Hyperlink"/>
          </w:rPr>
          <w:t xml:space="preserve">Black-boxing Programs</w:t>
        </w:r>
      </w:hyperlink>
    </w:p>
    <w:p>
      <w:pPr>
        <w:pStyle w:val="Compact"/>
        <w:numPr>
          <w:numId w:val="1008"/>
          <w:ilvl w:val="2"/>
        </w:numPr>
      </w:pPr>
      <w:hyperlink w:anchor="computer:free">
        <w:r>
          <w:rPr>
            <w:rStyle w:val="Hyperlink"/>
          </w:rPr>
          <w:t xml:space="preserve">CAMP and the vanilla synthesizer</w:t>
        </w:r>
      </w:hyperlink>
    </w:p>
    <w:p>
      <w:pPr>
        <w:pStyle w:val="Compact"/>
        <w:numPr>
          <w:numId w:val="1008"/>
          <w:ilvl w:val="2"/>
        </w:numPr>
      </w:pPr>
      <w:hyperlink w:anchor="computer:linked">
        <w:r>
          <w:rPr>
            <w:rStyle w:val="Hyperlink"/>
          </w:rPr>
          <w:t xml:space="preserve">Enter Linked Lists</w:t>
        </w:r>
      </w:hyperlink>
    </w:p>
    <w:p>
      <w:pPr>
        <w:pStyle w:val="Compact"/>
        <w:numPr>
          <w:numId w:val="1008"/>
          <w:ilvl w:val="2"/>
        </w:numPr>
      </w:pPr>
      <w:hyperlink w:anchor="computer:notation">
        <w:r>
          <w:rPr>
            <w:rStyle w:val="Hyperlink"/>
          </w:rPr>
          <w:t xml:space="preserve">Notating scores</w:t>
        </w:r>
      </w:hyperlink>
    </w:p>
    <w:p>
      <w:pPr>
        <w:pStyle w:val="Compact"/>
        <w:numPr>
          <w:numId w:val="1008"/>
          <w:ilvl w:val="2"/>
        </w:numPr>
      </w:pPr>
      <w:hyperlink w:anchor="computer:computer">
        <w:r>
          <w:rPr>
            <w:rStyle w:val="Hyperlink"/>
          </w:rPr>
          <w:t xml:space="preserve">Computer Scores</w:t>
        </w:r>
      </w:hyperlink>
    </w:p>
    <w:p>
      <w:pPr>
        <w:pStyle w:val="Compact"/>
        <w:numPr>
          <w:numId w:val="1008"/>
          <w:ilvl w:val="2"/>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08"/>
          <w:ilvl w:val="2"/>
        </w:numPr>
      </w:pPr>
      <w:hyperlink w:anchor="computer:theoretical">
        <w:r>
          <w:rPr>
            <w:rStyle w:val="Hyperlink"/>
          </w:rPr>
          <w:t xml:space="preserve">Theoretical Performance</w:t>
        </w:r>
      </w:hyperlink>
    </w:p>
    <w:p>
      <w:pPr>
        <w:pStyle w:val="Compact"/>
        <w:numPr>
          <w:numId w:val="1008"/>
          <w:ilvl w:val="2"/>
        </w:numPr>
      </w:pPr>
      <w:hyperlink w:anchor="computer:realtime">
        <w:r>
          <w:rPr>
            <w:rStyle w:val="Hyperlink"/>
          </w:rPr>
          <w:t xml:space="preserve">Real-time data structures</w:t>
        </w:r>
      </w:hyperlink>
    </w:p>
    <w:p>
      <w:pPr>
        <w:pStyle w:val="Compact"/>
        <w:numPr>
          <w:numId w:val="1008"/>
          <w:ilvl w:val="2"/>
        </w:numPr>
      </w:pPr>
      <w:hyperlink w:anchor="computer:puredata">
        <w:r>
          <w:rPr>
            <w:rStyle w:val="Hyperlink"/>
          </w:rPr>
          <w:t xml:space="preserve">Pure Data</w:t>
        </w:r>
      </w:hyperlink>
    </w:p>
    <w:p>
      <w:pPr>
        <w:pStyle w:val="Compact"/>
        <w:numPr>
          <w:numId w:val="1008"/>
          <w:ilvl w:val="2"/>
        </w:numPr>
      </w:pPr>
      <w:hyperlink w:anchor="computer:datastructures">
        <w:r>
          <w:rPr>
            <w:rStyle w:val="Hyperlink"/>
          </w:rPr>
          <w:t xml:space="preserve">Pd Data Structures</w:t>
        </w:r>
      </w:hyperlink>
    </w:p>
    <w:p>
      <w:pPr>
        <w:pStyle w:val="Compact"/>
        <w:numPr>
          <w:numId w:val="1008"/>
          <w:ilvl w:val="2"/>
        </w:numPr>
      </w:pPr>
      <w:hyperlink w:anchor="computer:rtcmix">
        <w:r>
          <w:rPr>
            <w:rStyle w:val="Hyperlink"/>
          </w:rPr>
          <w:t xml:space="preserve">RtCMIX and the heap</w:t>
        </w:r>
      </w:hyperlink>
    </w:p>
    <w:p>
      <w:pPr>
        <w:pStyle w:val="Compact"/>
        <w:numPr>
          <w:numId w:val="1008"/>
          <w:ilvl w:val="2"/>
        </w:numPr>
      </w:pPr>
      <w:hyperlink w:anchor="computer:openmusic">
        <w:r>
          <w:rPr>
            <w:rStyle w:val="Hyperlink"/>
          </w:rPr>
          <w:t xml:space="preserve">OpenMusic</w:t>
        </w:r>
      </w:hyperlink>
    </w:p>
    <w:p>
      <w:pPr>
        <w:pStyle w:val="Compact"/>
        <w:numPr>
          <w:numId w:val="1008"/>
          <w:ilvl w:val="2"/>
        </w:numPr>
      </w:pPr>
      <w:hyperlink w:anchor="computer:kyma">
        <w:r>
          <w:rPr>
            <w:rStyle w:val="Hyperlink"/>
          </w:rPr>
          <w:t xml:space="preserve">Kyma</w:t>
        </w:r>
      </w:hyperlink>
    </w:p>
    <w:p>
      <w:pPr>
        <w:pStyle w:val="Compact"/>
        <w:numPr>
          <w:numId w:val="1008"/>
          <w:ilvl w:val="2"/>
        </w:numPr>
      </w:pPr>
      <w:hyperlink w:anchor="computer:audacity">
        <w:r>
          <w:rPr>
            <w:rStyle w:val="Hyperlink"/>
          </w:rPr>
          <w:t xml:space="preserve">Audacity and the Sequence</w:t>
        </w:r>
      </w:hyperlink>
    </w:p>
    <w:p>
      <w:pPr>
        <w:pStyle w:val="Compact"/>
        <w:numPr>
          <w:numId w:val="1008"/>
          <w:ilvl w:val="2"/>
        </w:numPr>
      </w:pPr>
      <w:hyperlink w:anchor="computer:supercollider">
        <w:r>
          <w:rPr>
            <w:rStyle w:val="Hyperlink"/>
          </w:rPr>
          <w:t xml:space="preserve">SuperCollider and nodes</w:t>
        </w:r>
      </w:hyperlink>
    </w:p>
    <w:p>
      <w:pPr>
        <w:pStyle w:val="Compact"/>
        <w:numPr>
          <w:numId w:val="1002"/>
          <w:ilvl w:val="1"/>
        </w:numPr>
      </w:pPr>
      <w:hyperlink w:anchor="applications">
        <w:r>
          <w:rPr>
            <w:rStyle w:val="Hyperlink"/>
          </w:rPr>
          <w:t xml:space="preserve">Applications</w:t>
        </w:r>
      </w:hyperlink>
    </w:p>
    <w:p>
      <w:pPr>
        <w:pStyle w:val="Compact"/>
        <w:numPr>
          <w:numId w:val="1009"/>
          <w:ilvl w:val="2"/>
        </w:numPr>
      </w:pPr>
      <w:hyperlink w:anchor="applications:synthesis">
        <w:r>
          <w:rPr>
            <w:rStyle w:val="Hyperlink"/>
          </w:rPr>
          <w:t xml:space="preserve">Synthesis</w:t>
        </w:r>
      </w:hyperlink>
    </w:p>
    <w:p>
      <w:pPr>
        <w:pStyle w:val="Compact"/>
        <w:numPr>
          <w:numId w:val="1009"/>
          <w:ilvl w:val="2"/>
        </w:numPr>
      </w:pPr>
      <w:hyperlink w:anchor="applications:navigation">
        <w:r>
          <w:rPr>
            <w:rStyle w:val="Hyperlink"/>
          </w:rPr>
          <w:t xml:space="preserve">Navigation</w:t>
        </w:r>
      </w:hyperlink>
    </w:p>
    <w:p>
      <w:pPr>
        <w:pStyle w:val="Compact"/>
        <w:numPr>
          <w:numId w:val="1009"/>
          <w:ilvl w:val="2"/>
        </w:numPr>
      </w:pPr>
      <w:hyperlink w:anchor="application:performance">
        <w:r>
          <w:rPr>
            <w:rStyle w:val="Hyperlink"/>
          </w:rPr>
          <w:t xml:space="preserve">Performance</w:t>
        </w:r>
      </w:hyperlink>
    </w:p>
    <w:p>
      <w:pPr>
        <w:pStyle w:val="Compact"/>
        <w:numPr>
          <w:numId w:val="1009"/>
          <w:ilvl w:val="2"/>
        </w:numPr>
      </w:pPr>
      <w:hyperlink w:anchor="application:gesture">
        <w:r>
          <w:rPr>
            <w:rStyle w:val="Hyperlink"/>
          </w:rPr>
          <w:t xml:space="preserve">Gesture</w:t>
        </w:r>
      </w:hyperlink>
    </w:p>
    <w:p>
      <w:pPr>
        <w:pStyle w:val="Compact"/>
        <w:numPr>
          <w:numId w:val="1009"/>
          <w:ilvl w:val="2"/>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0"/>
          <w:ilvl w:val="1"/>
        </w:numPr>
      </w:pPr>
      <w:hyperlink w:anchor="resonance_of_a_return">
        <w:r>
          <w:rPr>
            <w:rStyle w:val="Hyperlink"/>
          </w:rPr>
          <w:t xml:space="preserve">The Resonance of a Return</w:t>
        </w:r>
      </w:hyperlink>
    </w:p>
    <w:p>
      <w:pPr>
        <w:pStyle w:val="Compact"/>
        <w:numPr>
          <w:numId w:val="1010"/>
          <w:ilvl w:val="1"/>
        </w:numPr>
      </w:pPr>
      <w:hyperlink w:anchor="network">
        <w:r>
          <w:rPr>
            <w:rStyle w:val="Hyperlink"/>
          </w:rPr>
          <w:t xml:space="preserve">Resonant Network</w:t>
        </w:r>
      </w:hyperlink>
    </w:p>
    <w:p>
      <w:pPr>
        <w:pStyle w:val="Compact"/>
        <w:numPr>
          <w:numId w:val="1010"/>
          <w:ilvl w:val="1"/>
        </w:numPr>
      </w:pPr>
      <w:hyperlink w:anchor="work">
        <w:r>
          <w:rPr>
            <w:rStyle w:val="Hyperlink"/>
          </w:rPr>
          <w:t xml:space="preserve">The Work of Actors</w:t>
        </w:r>
      </w:hyperlink>
    </w:p>
    <w:p>
      <w:pPr>
        <w:pStyle w:val="Compact"/>
        <w:numPr>
          <w:numId w:val="1010"/>
          <w:ilvl w:val="1"/>
        </w:numPr>
      </w:pPr>
      <w:hyperlink w:anchor="inoperativity">
        <w:r>
          <w:rPr>
            <w:rStyle w:val="Hyperlink"/>
          </w:rPr>
          <w:t xml:space="preserve">The Unworking Network</w:t>
        </w:r>
      </w:hyperlink>
    </w:p>
    <w:p>
      <w:pPr>
        <w:pStyle w:val="Compact"/>
        <w:numPr>
          <w:numId w:val="1010"/>
          <w:ilvl w:val="1"/>
        </w:numPr>
      </w:pPr>
      <w:hyperlink w:anchor="funeslude">
        <w:r>
          <w:rPr>
            <w:rStyle w:val="Hyperlink"/>
          </w:rPr>
          <w:t xml:space="preserve">Interlude: Embodied Memory</w:t>
        </w:r>
      </w:hyperlink>
    </w:p>
    <w:p>
      <w:pPr>
        <w:pStyle w:val="Compact"/>
        <w:numPr>
          <w:numId w:val="1010"/>
          <w:ilvl w:val="1"/>
        </w:numPr>
      </w:pPr>
      <w:hyperlink w:anchor="human">
        <w:r>
          <w:rPr>
            <w:rStyle w:val="Hyperlink"/>
          </w:rPr>
          <w:t xml:space="preserve">The Effraction of the Trace</w:t>
        </w:r>
      </w:hyperlink>
    </w:p>
    <w:p>
      <w:pPr>
        <w:pStyle w:val="Compact"/>
        <w:numPr>
          <w:numId w:val="1010"/>
          <w:ilvl w:val="1"/>
        </w:numPr>
      </w:pPr>
      <w:hyperlink w:anchor="archontic">
        <w:r>
          <w:rPr>
            <w:rStyle w:val="Hyperlink"/>
          </w:rPr>
          <w:t xml:space="preserve">The Archontic Principle</w:t>
        </w:r>
      </w:hyperlink>
    </w:p>
    <w:p>
      <w:pPr>
        <w:pStyle w:val="Compact"/>
        <w:numPr>
          <w:numId w:val="1010"/>
          <w:ilvl w:val="1"/>
        </w:numPr>
      </w:pPr>
      <w:hyperlink w:anchor="spectrality">
        <w:r>
          <w:rPr>
            <w:rStyle w:val="Hyperlink"/>
          </w:rPr>
          <w:t xml:space="preserve">The Spectral Database</w:t>
        </w:r>
      </w:hyperlink>
    </w:p>
    <w:p>
      <w:pPr>
        <w:pStyle w:val="Compact"/>
        <w:numPr>
          <w:numId w:val="1010"/>
          <w:ilvl w:val="1"/>
        </w:numPr>
      </w:pPr>
      <w:hyperlink w:anchor="gender">
        <w:r>
          <w:rPr>
            <w:rStyle w:val="Hyperlink"/>
          </w:rPr>
          <w:t xml:space="preserve">Gendered Database</w:t>
        </w:r>
      </w:hyperlink>
    </w:p>
    <w:p>
      <w:pPr>
        <w:pStyle w:val="Compact"/>
        <w:numPr>
          <w:numId w:val="1010"/>
          <w:ilvl w:val="1"/>
        </w:numPr>
      </w:pPr>
      <w:hyperlink w:anchor="limits">
        <w:r>
          <w:rPr>
            <w:rStyle w:val="Hyperlink"/>
          </w:rPr>
          <w:t xml:space="preserve">Towards the Limits</w:t>
        </w:r>
      </w:hyperlink>
    </w:p>
    <w:p>
      <w:pPr>
        <w:pStyle w:val="Compact"/>
        <w:numPr>
          <w:numId w:val="1010"/>
          <w:ilvl w:val="1"/>
        </w:numPr>
      </w:pPr>
      <w:hyperlink w:anchor="style">
        <w:r>
          <w:rPr>
            <w:rStyle w:val="Hyperlink"/>
          </w:rPr>
          <w:t xml:space="preserve">Contingencies of Style</w:t>
        </w:r>
      </w:hyperlink>
    </w:p>
    <w:p>
      <w:pPr>
        <w:pStyle w:val="Compact"/>
        <w:numPr>
          <w:numId w:val="1010"/>
          <w:ilvl w:val="1"/>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1"/>
          <w:ilvl w:val="1"/>
        </w:numPr>
      </w:pPr>
      <w:hyperlink w:anchor="performance">
        <w:r>
          <w:rPr>
            <w:rStyle w:val="Hyperlink"/>
          </w:rPr>
          <w:t xml:space="preserve">Performing the Database</w:t>
        </w:r>
      </w:hyperlink>
    </w:p>
    <w:p>
      <w:pPr>
        <w:pStyle w:val="Compact"/>
        <w:numPr>
          <w:numId w:val="1011"/>
          <w:ilvl w:val="1"/>
        </w:numPr>
      </w:pPr>
      <w:hyperlink w:anchor="organic">
        <w:r>
          <w:rPr>
            <w:rStyle w:val="Hyperlink"/>
          </w:rPr>
          <w:t xml:space="preserve">Working Composition</w:t>
        </w:r>
      </w:hyperlink>
    </w:p>
    <w:p>
      <w:pPr>
        <w:pStyle w:val="Compact"/>
        <w:numPr>
          <w:numId w:val="1011"/>
          <w:ilvl w:val="1"/>
        </w:numPr>
      </w:pPr>
      <w:hyperlink w:anchor="practice">
        <w:r>
          <w:rPr>
            <w:rStyle w:val="Hyperlink"/>
          </w:rPr>
          <w:t xml:space="preserve">The Composer as Navigator</w:t>
        </w:r>
      </w:hyperlink>
    </w:p>
    <w:p>
      <w:pPr>
        <w:pStyle w:val="Compact"/>
        <w:numPr>
          <w:numId w:val="1011"/>
          <w:ilvl w:val="1"/>
        </w:numPr>
      </w:pPr>
      <w:hyperlink w:anchor="improv">
        <w:r>
          <w:rPr>
            <w:rStyle w:val="Hyperlink"/>
          </w:rPr>
          <w:t xml:space="preserve">The Database as Performer</w:t>
        </w:r>
      </w:hyperlink>
    </w:p>
    <w:p>
      <w:pPr>
        <w:pStyle w:val="Compact"/>
        <w:numPr>
          <w:numId w:val="1011"/>
          <w:ilvl w:val="1"/>
        </w:numPr>
      </w:pPr>
      <w:hyperlink w:anchor="music">
        <w:r>
          <w:rPr>
            <w:rStyle w:val="Hyperlink"/>
          </w:rPr>
          <w:t xml:space="preserve">The severed object of music: composing composer</w:t>
        </w:r>
      </w:hyperlink>
    </w:p>
    <w:p>
      <w:pPr>
        <w:pStyle w:val="Compact"/>
        <w:numPr>
          <w:numId w:val="1011"/>
          <w:ilvl w:val="1"/>
        </w:numPr>
      </w:pPr>
      <w:hyperlink w:anchor="anarchy">
        <w:r>
          <w:rPr>
            <w:rStyle w:val="Hyperlink"/>
          </w:rPr>
          <w:t xml:space="preserve">Anarchy and the unwork</w:t>
        </w:r>
      </w:hyperlink>
    </w:p>
    <w:p>
      <w:pPr>
        <w:pStyle w:val="Compact"/>
        <w:numPr>
          <w:numId w:val="1011"/>
          <w:ilvl w:val="1"/>
        </w:numPr>
      </w:pPr>
      <w:hyperlink w:anchor="trans">
        <w:r>
          <w:rPr>
            <w:rStyle w:val="Hyperlink"/>
          </w:rPr>
          <w:t xml:space="preserve">Trans-inoperativity: a database politics of authorship</w:t>
        </w:r>
      </w:hyperlink>
    </w:p>
    <w:p>
      <w:pPr>
        <w:pStyle w:val="Compact"/>
        <w:numPr>
          <w:numId w:val="1011"/>
          <w:ilvl w:val="1"/>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2"/>
          <w:ilvl w:val="1"/>
        </w:numPr>
      </w:pPr>
      <w:hyperlink w:anchor="X9928d5a4298d9156e673c83842d96a99bfb66d7">
        <w:r>
          <w:rPr>
            <w:rStyle w:val="Hyperlink"/>
          </w:rPr>
          <w:t xml:space="preserve">DIANA: Database for Image and Audio Navigation</w:t>
        </w:r>
      </w:hyperlink>
    </w:p>
    <w:p>
      <w:pPr>
        <w:pStyle w:val="Compact"/>
        <w:numPr>
          <w:numId w:val="1013"/>
          <w:ilvl w:val="2"/>
        </w:numPr>
      </w:pPr>
      <w:hyperlink w:anchor="dbmodel">
        <w:r>
          <w:rPr>
            <w:rStyle w:val="Hyperlink"/>
          </w:rPr>
          <w:t xml:space="preserve">A Database Model</w:t>
        </w:r>
      </w:hyperlink>
    </w:p>
    <w:p>
      <w:pPr>
        <w:pStyle w:val="Compact"/>
        <w:numPr>
          <w:numId w:val="1012"/>
          <w:ilvl w:val="1"/>
        </w:numPr>
      </w:pPr>
      <w:hyperlink w:anchor="X7616598f194c52ee6f4c09f01c755a7090177ba">
        <w:r>
          <w:rPr>
            <w:rStyle w:val="Hyperlink"/>
          </w:rPr>
          <w:t xml:space="preserve">ABBY: An Online Environment for Annotated Bibliographies</w:t>
        </w:r>
      </w:hyperlink>
    </w:p>
    <w:p>
      <w:pPr>
        <w:pStyle w:val="Compact"/>
        <w:numPr>
          <w:numId w:val="1014"/>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5.0.7</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3"/>
      </w:pPr>
      <w:bookmarkStart w:id="29" w:name="new_media"/>
      <w:r>
        <w:t xml:space="preserve">Manovich: the database as form</w:t>
      </w:r>
      <w:bookmarkEnd w:id="29"/>
    </w:p>
    <w:p>
      <w:pPr>
        <w:pStyle w:val="FirstParagraph"/>
      </w:pPr>
      <w:r>
        <w:t xml:space="preserve">Lev Manovich is the first media historian to argue that the database occupies the center of the creative process in the computer age. In</w:t>
      </w:r>
      <w:r>
        <w:t xml:space="preserve"> </w:t>
      </w:r>
      <w:r>
        <w:rPr>
          <w:i/>
        </w:rPr>
        <w:t xml:space="preserve">The Language of New Media</w:t>
      </w:r>
      <w:r>
        <w:t xml:space="preserve"> </w:t>
      </w:r>
      <w:r>
        <w:t xml:space="preserve">(Manovich 2001)</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r>
        <w:t xml:space="preserve"> </w:t>
      </w:r>
      <w:r>
        <w:t xml:space="preserve">(Manovich 2001, p. 227)</w:t>
      </w:r>
      <w:r>
        <w:t xml:space="preserve">.</w:t>
      </w:r>
      <w:hyperlink w:anchor="fn2">
        <w:r>
          <w:rPr>
            <w:vertAlign w:val="superscript"/>
            <w:rStyle w:val="Hyperlink"/>
          </w:rPr>
          <w:t xml:space="preserve">2</w:t>
        </w:r>
      </w:hyperlink>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r>
        <w:t xml:space="preserve"> </w:t>
      </w:r>
      <w:r>
        <w:t xml:space="preserve">(Manovich 2001, p. 235)</w:t>
      </w:r>
      <w:r>
        <w:t xml:space="preserve">.</w:t>
      </w:r>
      <w:hyperlink w:anchor="fn3">
        <w:r>
          <w:rPr>
            <w:vertAlign w:val="superscript"/>
            <w:rStyle w:val="Hyperlink"/>
          </w:rPr>
          <w:t xml:space="preserve">3</w:t>
        </w:r>
      </w:hyperlink>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r>
        <w:t xml:space="preserve">.</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4.0.2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4.0.6</w:t>
        </w:r>
      </w:hyperlink>
      <w:r>
        <w:t xml:space="preserve">), the self of the database appears in resonance with the self of the databaser, in a process which informs the database of its meaning. Therefore, I consider the database to have meaning precisely through this resonating performativity between the human and the nonhuman.</w:t>
      </w:r>
    </w:p>
    <w:p>
      <w:pPr>
        <w:pStyle w:val="CaptionedFigure"/>
      </w:pPr>
      <w:bookmarkStart w:id="31"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0"/>
                    <a:stretch>
                      <a:fillRect/>
                    </a:stretch>
                  </pic:blipFill>
                  <pic:spPr bwMode="auto">
                    <a:xfrm>
                      <a:off x="0" y="0"/>
                      <a:ext cx="3060700" cy="3492500"/>
                    </a:xfrm>
                    <a:prstGeom prst="rect">
                      <a:avLst/>
                    </a:prstGeom>
                    <a:noFill/>
                    <a:ln w="9525">
                      <a:noFill/>
                      <a:headEnd/>
                      <a:tailEnd/>
                    </a:ln>
                  </pic:spPr>
                </pic:pic>
              </a:graphicData>
            </a:graphic>
          </wp:inline>
        </w:drawing>
      </w:r>
      <w:bookmarkEnd w:id="31"/>
    </w:p>
    <w:p>
      <w:pPr>
        <w:pStyle w:val="ImageCaption"/>
      </w:pPr>
      <w:r>
        <w:t xml:space="preserve">Top: syntagm, padarigm, and their relation. Bottom: narrative, database, and their reversed relation.</w:t>
      </w:r>
    </w:p>
    <w:p>
      <w:pPr>
        <w:pStyle w:val="Heading4"/>
      </w:pPr>
      <w:bookmarkStart w:id="32" w:name="a-semiotic-trap"/>
      <w:r>
        <w:t xml:space="preserve">A semiotic trap</w:t>
      </w:r>
      <w:bookmarkEnd w:id="32"/>
    </w:p>
    <w:p>
      <w:pPr>
        <w:pStyle w:val="FirstParagraph"/>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On the other hand, the database is the paradigm, since it represents the set of elements to be selected by the user.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For media theorist Alexander R. Galloway</w:t>
      </w:r>
      <w:r>
        <w:t xml:space="preserve"> </w:t>
      </w:r>
      <w:r>
        <w:t xml:space="preserve">(Galloway 2011)</w:t>
      </w:r>
      <w:r>
        <w:t xml:space="preserve">, the semiological reversal of syntagm and paradigm is one among several other positive aspects of Manovich’s text that have become “common parlance” in new media discourse throughout the years</w:t>
      </w:r>
      <w:r>
        <w:t xml:space="preserve"> </w:t>
      </w:r>
      <w:r>
        <w:t xml:space="preserve">(Galloway 2011, p. 379)</w:t>
      </w:r>
      <w:r>
        <w:t xml:space="preserve">.</w:t>
      </w:r>
    </w:p>
    <w:p>
      <w:pPr>
        <w:pStyle w:val="BodyText"/>
      </w:pPr>
      <w:r>
        <w:t xml:space="preserve">For example, consider the case of the typical timeline-view of a video editor.</w:t>
      </w:r>
      <w:hyperlink w:anchor="fn4">
        <w:r>
          <w:rPr>
            <w:vertAlign w:val="superscript"/>
            <w:rStyle w:val="Hyperlink"/>
          </w:rPr>
          <w:t xml:space="preserve">4</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5">
        <w:r>
          <w:rPr>
            <w:vertAlign w:val="superscript"/>
            <w:rStyle w:val="Hyperlink"/>
          </w:rPr>
          <w:t xml:space="preserve">5</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However, I would like to point to an inconsistency here, which would result in a revision of this reversal. I consider this reversal to valid, not on the grounds of what is material or not, but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Links or pointers have, for Manovich, a different (absent-like) status in relation to stored memory itself. This is because of a distinction between pointers and data on the basis of their use: pointers are of a different nature since they do not store data directly, but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4.0.7</w:t>
        </w:r>
      </w:hyperlink>
      <w:r>
        <w:t xml:space="preserve">). Understanding them two as moving bodies, it follows that pointers are lighter and travel much faster than other data types, which are heavier and slower to move. However, data types are not moving bodies at all, and thinking of them as such would imply a disembodied conception of information. Therefore, instead of interlocking ourselves in this semiotic trap, this reversal can be understood in terms of the one-to-many relationship, which is one of the most interesting potentials of the database, namely, its ability to redefine interactivity in terms of a singularly traversed path by the databaser.</w:t>
      </w:r>
      <w:hyperlink w:anchor="fn6">
        <w:r>
          <w:rPr>
            <w:vertAlign w:val="superscript"/>
            <w:rStyle w:val="Hyperlink"/>
          </w:rPr>
          <w:t xml:space="preserve">6</w:t>
        </w:r>
      </w:hyperlink>
    </w:p>
    <w:p>
      <w:pPr>
        <w:pStyle w:val="Heading4"/>
      </w:pPr>
      <w:bookmarkStart w:id="33" w:name="X4226baa9c8ed651832811dde36bcba13152fcf4"/>
      <w:r>
        <w:t xml:space="preserve">Databasing: the performativity of the database</w:t>
      </w:r>
      <w:bookmarkEnd w:id="33"/>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4.0.6</w:t>
        </w:r>
      </w:hyperlink>
      <w:r>
        <w:t xml:space="preserve">), which connotes the use of databases in terms of their performativity:</w:t>
      </w:r>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bookmarkStart w:id="34"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34"/>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I agree that Manovich’s account of the language of new media is still valid, only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 era intellectual danger on Manovich’s end when it comes to form, poetics and aesthetics. For Galloway, this means that any “critique of state-driven ideology” on Manovich’s end is thus placed on hold, which is what gives way to what Galloway calls this Manovich’s “dirty little secret”</w:t>
      </w:r>
      <w:r>
        <w:t xml:space="preserve"> </w:t>
      </w:r>
      <w:r>
        <w:t xml:space="preserve">(Galloway 2011, p. 379)</w:t>
      </w:r>
      <w:r>
        <w:t xml:space="preserve">: embracing the concept and industry of cinema wholly as the first new media and, thus, providing the necessary structure to sustain his argument (See</w:t>
      </w:r>
      <w:r>
        <w:t xml:space="preserve"> </w:t>
      </w:r>
      <w:hyperlink w:anchor="embodiment">
        <w:r>
          <w:rPr>
            <w:rStyle w:val="Hyperlink"/>
          </w:rPr>
          <w:t xml:space="preserve">4.0.3</w:t>
        </w:r>
      </w:hyperlink>
      <w:r>
        <w:t xml:space="preserve">).</w:t>
      </w:r>
    </w:p>
    <w:p>
      <w:pPr>
        <w:pStyle w:val="BodyText"/>
      </w:pPr>
      <w:r>
        <w:t xml:space="preserve">However informative Galloway’s revision of Manovich’s text is, even after ten years of its publication, Galloway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What this ideology consist of is the liberation of mankind, which he traces to the social movements of the 1960s. Galloway draws a teleology of freedom that starts from liberating capital, desire, and finally information itself. Following Shannon-Weaver’s (disembodied) notion of information (See</w:t>
      </w:r>
      <w:r>
        <w:t xml:space="preserve"> </w:t>
      </w:r>
      <w:hyperlink w:anchor="bodiless_information">
        <w:r>
          <w:rPr>
            <w:rStyle w:val="Hyperlink"/>
          </w:rPr>
          <w:t xml:space="preserve">4.0.2</w:t>
        </w:r>
      </w:hyperlink>
      <w:r>
        <w:t xml:space="preserve">), he writes: “information wants to be free”</w:t>
      </w:r>
      <w:r>
        <w:t xml:space="preserve"> </w:t>
      </w:r>
      <w:r>
        <w:t xml:space="preserve">(Galloway 2011, p. 378)</w:t>
      </w:r>
      <w:r>
        <w:t xml:space="preserve">. Within this understanding of open source development, it makes sense for Galloway to equate open source culture with “the freedom to connect to technical images”</w:t>
      </w:r>
      <w:r>
        <w:t xml:space="preserve"> </w:t>
      </w:r>
      <w:r>
        <w:t xml:space="preserve">(Galloway 2011, p. 383)</w:t>
      </w:r>
      <w:r>
        <w:t xml:space="preserve">. 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_and_framing">
        <w:r>
          <w:rPr>
            <w:rStyle w:val="Hyperlink"/>
          </w:rPr>
          <w:t xml:space="preserve">4.0.4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4.0.2</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5</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BodyText"/>
      </w:pPr>
      <w:r>
        <w:t xml:space="preserve">I would like to place this discussion of the open source community on hold for now, so as to understand where Manovich and his followers fall short in their analysis of new media, and to prepare the grounds for an application of the concepts of database and embodiment in the world of digital sound practices, I draw first on Hayles’ embodied criticism to the dominant theories of information and cybernetics in the literary world; and second, on Hansen’s expansion of this criticism to include the body, image, and affect in new media theory.</w:t>
      </w:r>
    </w:p>
    <w:p>
      <w:pPr>
        <w:pStyle w:val="Heading3"/>
      </w:pPr>
      <w:bookmarkStart w:id="35" w:name="bodiless_information"/>
      <w:r>
        <w:t xml:space="preserve">Hayles: bodiless information</w:t>
      </w:r>
      <w:bookmarkEnd w:id="35"/>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7">
        <w:r>
          <w:rPr>
            <w:vertAlign w:val="superscript"/>
            <w:rStyle w:val="Hyperlink"/>
          </w:rPr>
          <w:t xml:space="preserve">7</w:t>
        </w:r>
      </w:hyperlink>
      <w:r>
        <w:t xml:space="preserve"> </w:t>
      </w:r>
      <w:r>
        <w:t xml:space="preserve">which help build the structures</w:t>
      </w:r>
      <w:hyperlink w:anchor="fn8">
        <w:r>
          <w:rPr>
            <w:vertAlign w:val="superscript"/>
            <w:rStyle w:val="Hyperlink"/>
          </w:rPr>
          <w:t xml:space="preserve">8</w:t>
        </w:r>
      </w:hyperlink>
      <w:r>
        <w:t xml:space="preserve"> </w:t>
      </w:r>
      <w:r>
        <w:t xml:space="preserve">that undergirded the technologically determined and disembodied literature that was in vogue in the 1990s.</w:t>
      </w:r>
    </w:p>
    <w:p>
      <w:pPr>
        <w:pStyle w:val="BodyText"/>
      </w:pPr>
      <w:r>
        <w:t xml:space="preserve">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Most interestingly, she argues that all of these waves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Shannon thus construes information as a signal that needs to be encoded, decoded, and isolated from noise and therefore, information is understood as an immaterial pattern over randomness</w:t>
      </w:r>
      <w:r>
        <w:t xml:space="preserve"> </w:t>
      </w:r>
      <w:r>
        <w:t xml:space="preserve">(Hayles 1999, p. 33)</w:t>
      </w:r>
      <w:r>
        <w:t xml:space="preserve">. Hayles sees this view of information more important than material forms as a consequence of a technologically determined condition of virtuality that needs to be reconceptualized:</w:t>
      </w:r>
    </w:p>
    <w:p>
      <w:pPr>
        <w:pStyle w:val="BlockText"/>
      </w:pPr>
      <w:r>
        <w:t xml:space="preserve">By turning the technological determinism</w:t>
      </w:r>
      <w:hyperlink w:anchor="fn9">
        <w:r>
          <w:rPr>
            <w:vertAlign w:val="superscript"/>
            <w:rStyle w:val="Hyperlink"/>
          </w:rPr>
          <w:t xml:space="preserve">9</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 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Hansen: embodying databasing</w:t>
      </w:r>
      <w:bookmarkEnd w:id="36"/>
    </w:p>
    <w:p>
      <w:pPr>
        <w:pStyle w:val="FirstParagraph"/>
      </w:pPr>
      <w:r>
        <w:t xml:space="preserve">Traversing a database with an interface represents a Manovich’s reconceptualization of narrative in the visual art and in the gaming world of the late 1990s. Narrative thusly interlocks with the interface itself, and results on the conception of the interface-as-arwork. As I describe above (See</w:t>
      </w:r>
      <w:r>
        <w:t xml:space="preserve"> </w:t>
      </w:r>
      <w:hyperlink w:anchor="new_media">
        <w:r>
          <w:rPr>
            <w:rStyle w:val="Hyperlink"/>
          </w:rPr>
          <w:t xml:space="preserve">4.0.1</w:t>
        </w:r>
      </w:hyperlink>
      <w:r>
        <w:t xml:space="preserve">), Manovich arrives at this notion of the interface-as-artwork by opposing database and narrative on the semiotic grounds of the reversal of the paradigm and syntagm. I consider this to be a semiotic trap only possible by the identification of data with information.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w:t>
      </w:r>
      <w:hyperlink w:anchor="fn10">
        <w:r>
          <w:rPr>
            <w:vertAlign w:val="superscript"/>
            <w:rStyle w:val="Hyperlink"/>
          </w:rPr>
          <w:t xml:space="preserve">10</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For instance, this standadrization can be seen on image —i.e., dimensions, frames per second, aspect ratio— and audio —i.e., bit depth, sampling rate, number of channels— resolution. In this sense, the movie-goer and by extension, the listener became industrial by-products, determined by the massively produced electronic devices used for recording and playing. The technological devices driven by industrial forces largely conditioned the aesthetics of cinema. Seen under the light, ‘database form’ should be to the computer industry what cinema is to the assembly line. In other words, on an aesthetic level, while mass-standardization and reproducibility of media —the “logic of the factory”</w:t>
      </w:r>
      <w:r>
        <w:t xml:space="preserve"> </w:t>
      </w:r>
      <w:r>
        <w:t xml:space="preserve">(Manovich 2001, p. 30)</w:t>
      </w:r>
      <w:r>
        <w:t xml:space="preserve">—, shapes the cinema form, post-industrial society and its logic of individual customization, shapes the database form. For Manovich, as we have seen, the logic of new media is no longer that of the ‘factory,’ but that of the interface. And this is due to the internal role of the database. Through the interface to a database, the user is given access to multiplicities of narrative, and thusly, to endless information. The user is granted the power of the database, making in Manovich’s eyes the database an icon of postmodern art.</w:t>
      </w:r>
    </w:p>
    <w:p>
      <w:pPr>
        <w:pStyle w:val="BodyText"/>
      </w:pPr>
      <w:r>
        <w:t xml:space="preserve">Hansen suggests that, for Manovich, the user of new media assumes the passive position of a traditional cinema audience. In opposition to this passivity of the body, and following Hayles’ embodied view of informatics (See</w:t>
      </w:r>
      <w:r>
        <w:t xml:space="preserve"> </w:t>
      </w:r>
      <w:hyperlink w:anchor="bodiless_information">
        <w:r>
          <w:rPr>
            <w:rStyle w:val="Hyperlink"/>
          </w:rPr>
          <w:t xml:space="preserve">4.0.2</w:t>
        </w:r>
      </w:hyperlink>
      <w:r>
        <w:t xml:space="preserve">),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BodyText"/>
      </w:pPr>
      <w:r>
        <w:t xml:space="preserve">Before addressing these creative capacities of databasing —with what Hansen would call ‘framing’—, I would like to expose a silent allegiance on Manovich’s end with german media theorist Friedrich Kittler; an allegiange that would provide a name for this technologically determined anxiety of the obsolescence of the human.</w:t>
      </w:r>
    </w:p>
    <w:p>
      <w:pPr>
        <w:pStyle w:val="Heading3"/>
      </w:pPr>
      <w:bookmarkStart w:id="37" w:name="convergence_and_framing"/>
      <w:r>
        <w:t xml:space="preserve">Kittler’s convergence and Hansen’s framing</w:t>
      </w:r>
      <w:bookmarkEnd w:id="37"/>
    </w:p>
    <w:p>
      <w:pPr>
        <w:pStyle w:val="Heading4"/>
      </w:pPr>
      <w:bookmarkStart w:id="38" w:name="kittlers-digital-convergence"/>
      <w:r>
        <w:t xml:space="preserve">Kittler’s digital convergence</w:t>
      </w:r>
      <w:bookmarkEnd w:id="38"/>
    </w:p>
    <w:p>
      <w:pPr>
        <w:pStyle w:val="FirstParagraph"/>
      </w:pPr>
      <w:r>
        <w:t xml:space="preserve">I find that Manovich’s silent allegiance with german media theorist Friedrich Kittler stemms from the latter’s concept of digital convergence. This convergence indicates that the (human) bodily resonance of media becomes obsolete in the face of absolute digital information storage. Thusly, digital convergence results in the human as a “dependent variable”</w:t>
      </w:r>
      <w:r>
        <w:t xml:space="preserve"> </w:t>
      </w:r>
      <w:r>
        <w:t xml:space="preserve">(Hansen 2002, p. 59)</w:t>
      </w:r>
      <w:r>
        <w:t xml:space="preserve">:</w:t>
      </w:r>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 (Kittler quoted in. [emphasis added]</w:t>
      </w:r>
      <w:r>
        <w:t xml:space="preserve">(Hansen 2002, p. 62)</w:t>
      </w:r>
      <w:r>
        <w:t xml:space="preserve">)</w:t>
      </w:r>
    </w:p>
    <w:p>
      <w:pPr>
        <w:pStyle w:val="FirstParagraph"/>
      </w:pPr>
      <w:r>
        <w:t xml:space="preserve">What is important to note here is the role of the database. On the one hand, in the case of physical (‘old’) media, the database is the place from which a body is constructed. That is to say, the human body is directly shaped by media, but only to the extent of its perceptual capacities. Therefore, the limit of this ‘shaping’ of the body is set by the perceptual limits, and the human body becomes a by-product. On the other hand, in the case of digital (‘new’) media, the digital convergence in an “absolute system of information”</w:t>
      </w:r>
      <w:r>
        <w:t xml:space="preserve"> </w:t>
      </w:r>
      <w:r>
        <w:t xml:space="preserve">(Hansen 2002, p. 63)</w:t>
      </w:r>
      <w:r>
        <w:t xml:space="preserve"> </w:t>
      </w:r>
      <w:r>
        <w:t xml:space="preserve">removes this bodily limit of perception, making the human body a residual product. Therefore, from by-product to residual product,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the critics of the Culture Industry:</w:t>
      </w:r>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11">
        <w:r>
          <w:rPr>
            <w:vertAlign w:val="superscript"/>
            <w:rStyle w:val="Hyperlink"/>
          </w:rPr>
          <w:t xml:space="preserve">11</w:t>
        </w:r>
      </w:hyperlink>
    </w:p>
    <w:p>
      <w:pPr>
        <w:pStyle w:val="Heading4"/>
      </w:pPr>
      <w:bookmarkStart w:id="39" w:name="framing-resonance-of-the-receiver"/>
      <w:r>
        <w:t xml:space="preserve">Framing: resonance of the receiver</w:t>
      </w:r>
      <w:bookmarkEnd w:id="39"/>
    </w:p>
    <w:p>
      <w:pPr>
        <w:pStyle w:val="FirstParagraph"/>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BodyText"/>
      </w:pPr>
      <w:r>
        <w:t xml:space="preserve">What the interface means in this context, however, is a way for the human to ‘request’ some data out of a database. The interface itself may be of any shape, and nowadays there are conferences such as</w:t>
      </w:r>
      <w:r>
        <w:t xml:space="preserve"> </w:t>
      </w:r>
      <w:r>
        <w:t xml:space="preserve">nime</w:t>
      </w:r>
      <w:r>
        <w:t xml:space="preserve"> </w:t>
      </w:r>
      <w:r>
        <w:t xml:space="preserve">dedicated to the creation of interfaces for music. A simple example of the relationship between framing and interface can be pictured as follows. By typing the command</w:t>
      </w:r>
      <w:r>
        <w:t xml:space="preserve"> </w:t>
      </w:r>
      <w:r>
        <w:rPr>
          <w:rStyle w:val="VerbatimChar"/>
        </w:rPr>
        <w:t xml:space="preserve">ls</w:t>
      </w:r>
      <w:r>
        <w:t xml:space="preserve"> </w:t>
      </w:r>
      <w:r>
        <w:t xml:space="preserve">or</w:t>
      </w:r>
      <w:r>
        <w:t xml:space="preserve"> </w:t>
      </w:r>
      <w:r>
        <w:rPr>
          <w:rStyle w:val="VerbatimChar"/>
        </w:rPr>
        <w:t xml:space="preserve">DIR</w:t>
      </w:r>
      <w:r>
        <w:t xml:space="preserve"> </w:t>
      </w:r>
      <w:r>
        <w:t xml:space="preserve">on a computer terminal, the user is returned a list of all items residing in the terminal’s current directory. How can the framing function take place here? The returned list of files and directory names needs to be ‘figured out.’ However, the simplicity of the input (and of the output) is matched by the difficulty of its interpretation. In order for the command to be meaningful, the user has to incorporate the image returned by the computer, so as to actively ‘get’ the list as information, or to ‘make something out of’ it. Therefore, with this creative act of framing begins a relationship between the human and the computer, consisting on a translation of the computer’s directory tree that is referenced to as a list into the user’s memory. In this sense, the way files are stored inside the computer is given form in the human memory, that is, the database is subjected to databasing.</w:t>
      </w:r>
    </w:p>
    <w:p>
      <w:pPr>
        <w:pStyle w:val="BodyText"/>
      </w:pPr>
      <w:r>
        <w:t xml:space="preserve">Before delving into the interconnections that exist between the concepts of databasing and memory, however, a few more words on the development and theorizations of database practices need to be mentioned. Specially, the work of the later generation artists and theorists drawing from Manovich’s understanding of new media.</w:t>
      </w:r>
    </w:p>
    <w:p>
      <w:pPr>
        <w:pStyle w:val="Heading3"/>
      </w:pPr>
      <w:bookmarkStart w:id="40" w:name="database_aesthetics"/>
      <w:r>
        <w:t xml:space="preserve">From database form to database aesthetics</w:t>
      </w:r>
      <w:bookmarkEnd w:id="40"/>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12">
        <w:r>
          <w:rPr>
            <w:vertAlign w:val="superscript"/>
            <w:rStyle w:val="Hyperlink"/>
          </w:rPr>
          <w:t xml:space="preserve">12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13">
        <w:r>
          <w:rPr>
            <w:vertAlign w:val="superscript"/>
            <w:rStyle w:val="Hyperlink"/>
          </w:rPr>
          <w:t xml:space="preserve">13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1" w:name="databasing"/>
      <w:r>
        <w:t xml:space="preserve">Databasing</w:t>
      </w:r>
      <w:bookmarkEnd w:id="41"/>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14">
        <w:r>
          <w:rPr>
            <w:vertAlign w:val="superscript"/>
            <w:rStyle w:val="Hyperlink"/>
          </w:rPr>
          <w:t xml:space="preserve">14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15">
        <w:r>
          <w:rPr>
            <w:vertAlign w:val="superscript"/>
            <w:rStyle w:val="Hyperlink"/>
          </w:rPr>
          <w:t xml:space="preserve">15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16">
        <w:r>
          <w:rPr>
            <w:vertAlign w:val="superscript"/>
            <w:rStyle w:val="Hyperlink"/>
          </w:rPr>
          <w:t xml:space="preserve">16</w:t>
        </w:r>
      </w:hyperlink>
      <w:r>
        <w:t xml:space="preserve">, stk</w:t>
      </w:r>
      <w:hyperlink w:anchor="fn17">
        <w:r>
          <w:rPr>
            <w:vertAlign w:val="superscript"/>
            <w:rStyle w:val="Hyperlink"/>
          </w:rPr>
          <w:t xml:space="preserve">17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[section:Memory]</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18">
        <w:r>
          <w:rPr>
            <w:vertAlign w:val="superscript"/>
            <w:rStyle w:val="Hyperlink"/>
          </w:rPr>
          <w:t xml:space="preserve">18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19">
        <w:r>
          <w:rPr>
            <w:vertAlign w:val="superscript"/>
            <w:rStyle w:val="Hyperlink"/>
          </w:rPr>
          <w:t xml:space="preserve">19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2" w:name="programming"/>
      <w:r>
        <w:t xml:space="preserve">Programming</w:t>
      </w:r>
      <w:bookmarkEnd w:id="42"/>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3" w:name="models"/>
      <w:r>
        <w:t xml:space="preserve">Database Models</w:t>
      </w:r>
      <w:bookmarkEnd w:id="43"/>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0">
        <w:r>
          <w:rPr>
            <w:vertAlign w:val="superscript"/>
            <w:rStyle w:val="Hyperlink"/>
          </w:rPr>
          <w:t xml:space="preserve">20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21">
        <w:r>
          <w:rPr>
            <w:vertAlign w:val="superscript"/>
            <w:rStyle w:val="Hyperlink"/>
          </w:rPr>
          <w:t xml:space="preserve">21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22">
        <w:r>
          <w:rPr>
            <w:vertAlign w:val="superscript"/>
            <w:rStyle w:val="Hyperlink"/>
          </w:rPr>
          <w:t xml:space="preserve">22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5"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4"/>
                    <a:stretch>
                      <a:fillRect/>
                    </a:stretch>
                  </pic:blipFill>
                  <pic:spPr bwMode="auto">
                    <a:xfrm>
                      <a:off x="0" y="0"/>
                      <a:ext cx="5334000" cy="4551272"/>
                    </a:xfrm>
                    <a:prstGeom prst="rect">
                      <a:avLst/>
                    </a:prstGeom>
                    <a:noFill/>
                    <a:ln w="9525">
                      <a:noFill/>
                      <a:headEnd/>
                      <a:tailEnd/>
                    </a:ln>
                  </pic:spPr>
                </pic:pic>
              </a:graphicData>
            </a:graphic>
          </wp:inline>
        </w:drawing>
      </w:r>
      <w:bookmarkEnd w:id="45"/>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6" w:name="model:hierarchical"/>
      <w:r>
        <w:t xml:space="preserve">Hierarchical</w:t>
      </w:r>
      <w:bookmarkEnd w:id="46"/>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23">
        <w:r>
          <w:rPr>
            <w:vertAlign w:val="superscript"/>
            <w:rStyle w:val="Hyperlink"/>
          </w:rPr>
          <w:t xml:space="preserve">23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48"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7"/>
                    <a:stretch>
                      <a:fillRect/>
                    </a:stretch>
                  </pic:blipFill>
                  <pic:spPr bwMode="auto">
                    <a:xfrm>
                      <a:off x="0" y="0"/>
                      <a:ext cx="2692400" cy="1866900"/>
                    </a:xfrm>
                    <a:prstGeom prst="rect">
                      <a:avLst/>
                    </a:prstGeom>
                    <a:noFill/>
                    <a:ln w="9525">
                      <a:noFill/>
                      <a:headEnd/>
                      <a:tailEnd/>
                    </a:ln>
                  </pic:spPr>
                </pic:pic>
              </a:graphicData>
            </a:graphic>
          </wp:inline>
        </w:drawing>
      </w:r>
      <w:bookmarkEnd w:id="48"/>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24">
        <w:r>
          <w:rPr>
            <w:vertAlign w:val="superscript"/>
            <w:rStyle w:val="Hyperlink"/>
          </w:rPr>
          <w:t xml:space="preserve">24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49" w:name="model:network"/>
      <w:r>
        <w:t xml:space="preserve">Network</w:t>
      </w:r>
      <w:bookmarkEnd w:id="49"/>
    </w:p>
    <w:p>
      <w:pPr>
        <w:pStyle w:val="CaptionedFigure"/>
      </w:pPr>
      <w:bookmarkStart w:id="51"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0"/>
                    <a:stretch>
                      <a:fillRect/>
                    </a:stretch>
                  </pic:blipFill>
                  <pic:spPr bwMode="auto">
                    <a:xfrm>
                      <a:off x="0" y="0"/>
                      <a:ext cx="2298700" cy="2552700"/>
                    </a:xfrm>
                    <a:prstGeom prst="rect">
                      <a:avLst/>
                    </a:prstGeom>
                    <a:noFill/>
                    <a:ln w="9525">
                      <a:noFill/>
                      <a:headEnd/>
                      <a:tailEnd/>
                    </a:ln>
                  </pic:spPr>
                </pic:pic>
              </a:graphicData>
            </a:graphic>
          </wp:inline>
        </w:drawing>
      </w:r>
      <w:bookmarkEnd w:id="51"/>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25">
        <w:r>
          <w:rPr>
            <w:vertAlign w:val="superscript"/>
            <w:rStyle w:val="Hyperlink"/>
          </w:rPr>
          <w:t xml:space="preserve">25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26">
        <w:r>
          <w:rPr>
            <w:vertAlign w:val="superscript"/>
            <w:rStyle w:val="Hyperlink"/>
          </w:rPr>
          <w:t xml:space="preserve">26</w:t>
        </w:r>
      </w:hyperlink>
      <w:r>
        <w:t xml:space="preserve">— enable a networked view of its contents.</w:t>
      </w:r>
    </w:p>
    <w:p>
      <w:pPr>
        <w:pStyle w:val="Heading4"/>
      </w:pPr>
      <w:bookmarkStart w:id="52" w:name="model:navigational"/>
      <w:r>
        <w:t xml:space="preserve">Navigational</w:t>
      </w:r>
      <w:bookmarkEnd w:id="52"/>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4.0.8.2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3" w:name="model:relational"/>
      <w:r>
        <w:t xml:space="preserve">Relational</w:t>
      </w:r>
      <w:bookmarkEnd w:id="53"/>
    </w:p>
    <w:p>
      <w:pPr>
        <w:pStyle w:val="CaptionedFigure"/>
      </w:pPr>
      <w:bookmarkStart w:id="55"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4"/>
                    <a:stretch>
                      <a:fillRect/>
                    </a:stretch>
                  </pic:blipFill>
                  <pic:spPr bwMode="auto">
                    <a:xfrm>
                      <a:off x="0" y="0"/>
                      <a:ext cx="2540000" cy="1676400"/>
                    </a:xfrm>
                    <a:prstGeom prst="rect">
                      <a:avLst/>
                    </a:prstGeom>
                    <a:noFill/>
                    <a:ln w="9525">
                      <a:noFill/>
                      <a:headEnd/>
                      <a:tailEnd/>
                    </a:ln>
                  </pic:spPr>
                </pic:pic>
              </a:graphicData>
            </a:graphic>
          </wp:inline>
        </w:drawing>
      </w:r>
      <w:bookmarkEnd w:id="55"/>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7"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6"/>
                    <a:stretch>
                      <a:fillRect/>
                    </a:stretch>
                  </pic:blipFill>
                  <pic:spPr bwMode="auto">
                    <a:xfrm>
                      <a:off x="0" y="0"/>
                      <a:ext cx="5334000" cy="3400109"/>
                    </a:xfrm>
                    <a:prstGeom prst="rect">
                      <a:avLst/>
                    </a:prstGeom>
                    <a:noFill/>
                    <a:ln w="9525">
                      <a:noFill/>
                      <a:headEnd/>
                      <a:tailEnd/>
                    </a:ln>
                  </pic:spPr>
                </pic:pic>
              </a:graphicData>
            </a:graphic>
          </wp:inline>
        </w:drawing>
      </w:r>
      <w:bookmarkEnd w:id="57"/>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59"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58"/>
                    <a:stretch>
                      <a:fillRect/>
                    </a:stretch>
                  </pic:blipFill>
                  <pic:spPr bwMode="auto">
                    <a:xfrm>
                      <a:off x="0" y="0"/>
                      <a:ext cx="3314700" cy="850900"/>
                    </a:xfrm>
                    <a:prstGeom prst="rect">
                      <a:avLst/>
                    </a:prstGeom>
                    <a:noFill/>
                    <a:ln w="9525">
                      <a:noFill/>
                      <a:headEnd/>
                      <a:tailEnd/>
                    </a:ln>
                  </pic:spPr>
                </pic:pic>
              </a:graphicData>
            </a:graphic>
          </wp:inline>
        </w:drawing>
      </w:r>
      <w:bookmarkEnd w:id="59"/>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27">
        <w:r>
          <w:rPr>
            <w:vertAlign w:val="superscript"/>
            <w:rStyle w:val="Hyperlink"/>
          </w:rPr>
          <w:t xml:space="preserve">27</w:t>
        </w:r>
      </w:hyperlink>
    </w:p>
    <w:p>
      <w:pPr>
        <w:pStyle w:val="Heading4"/>
      </w:pPr>
      <w:bookmarkStart w:id="60" w:name="model:semantic"/>
      <w:r>
        <w:t xml:space="preserve">Semantic</w:t>
      </w:r>
      <w:bookmarkEnd w:id="60"/>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28">
        <w:r>
          <w:rPr>
            <w:vertAlign w:val="superscript"/>
            <w:rStyle w:val="Hyperlink"/>
          </w:rPr>
          <w:t xml:space="preserve">28</w:t>
        </w:r>
      </w:hyperlink>
      <w:r>
        <w:t xml:space="preserve">. Two types of semantic databases come to represent the and models.</w:t>
      </w:r>
    </w:p>
    <w:p>
      <w:pPr>
        <w:pStyle w:val="CaptionedFigure"/>
      </w:pPr>
      <w:bookmarkStart w:id="62"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1"/>
                    <a:stretch>
                      <a:fillRect/>
                    </a:stretch>
                  </pic:blipFill>
                  <pic:spPr bwMode="auto">
                    <a:xfrm>
                      <a:off x="0" y="0"/>
                      <a:ext cx="2794000" cy="3416300"/>
                    </a:xfrm>
                    <a:prstGeom prst="rect">
                      <a:avLst/>
                    </a:prstGeom>
                    <a:noFill/>
                    <a:ln w="9525">
                      <a:noFill/>
                      <a:headEnd/>
                      <a:tailEnd/>
                    </a:ln>
                  </pic:spPr>
                </pic:pic>
              </a:graphicData>
            </a:graphic>
          </wp:inline>
        </w:drawing>
      </w:r>
      <w:bookmarkEnd w:id="62"/>
    </w:p>
    <w:p>
      <w:pPr>
        <w:pStyle w:val="ImageCaption"/>
      </w:pPr>
      <w:r>
        <w:t xml:space="preserve">Diagram of the semantic network model</w:t>
      </w:r>
    </w:p>
    <w:p>
      <w:pPr>
        <w:pStyle w:val="CaptionedFigure"/>
      </w:pPr>
      <w:bookmarkStart w:id="64"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3"/>
                    <a:stretch>
                      <a:fillRect/>
                    </a:stretch>
                  </pic:blipFill>
                  <pic:spPr bwMode="auto">
                    <a:xfrm>
                      <a:off x="0" y="0"/>
                      <a:ext cx="4102100" cy="1625600"/>
                    </a:xfrm>
                    <a:prstGeom prst="rect">
                      <a:avLst/>
                    </a:prstGeom>
                    <a:noFill/>
                    <a:ln w="9525">
                      <a:noFill/>
                      <a:headEnd/>
                      <a:tailEnd/>
                    </a:ln>
                  </pic:spPr>
                </pic:pic>
              </a:graphicData>
            </a:graphic>
          </wp:inline>
        </w:drawing>
      </w:r>
      <w:bookmarkEnd w:id="64"/>
    </w:p>
    <w:p>
      <w:pPr>
        <w:pStyle w:val="ImageCaption"/>
      </w:pPr>
      <w:r>
        <w:t xml:space="preserve">Diagram of the semantic hierarchical model</w:t>
      </w:r>
    </w:p>
    <w:p>
      <w:pPr>
        <w:pStyle w:val="Heading4"/>
      </w:pPr>
      <w:bookmarkStart w:id="65" w:name="model:nonrelational"/>
      <w:r>
        <w:t xml:space="preserve">Non-Relational</w:t>
      </w:r>
      <w:bookmarkEnd w:id="65"/>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15"/>
          <w:ilvl w:val="0"/>
        </w:numPr>
      </w:pPr>
      <w:r>
        <w:t xml:space="preserve">Key-Value databases, which are centered on associative arrays (hash tables): such as dictionaries.</w:t>
      </w:r>
    </w:p>
    <w:p>
      <w:pPr>
        <w:numPr>
          <w:numId w:val="1015"/>
          <w:ilvl w:val="0"/>
        </w:numPr>
      </w:pPr>
      <w:r>
        <w:t xml:space="preserve">databases, also called document-oriented databases: such as XML, YAML, JSON, etc.</w:t>
      </w:r>
    </w:p>
    <w:p>
      <w:pPr>
        <w:numPr>
          <w:numId w:val="1015"/>
          <w:ilvl w:val="0"/>
        </w:numPr>
      </w:pPr>
      <w:r>
        <w:t xml:space="preserve">databases</w:t>
      </w:r>
    </w:p>
    <w:p>
      <w:pPr>
        <w:numPr>
          <w:numId w:val="1015"/>
          <w:ilvl w:val="0"/>
        </w:numPr>
      </w:pPr>
      <w:r>
        <w:t xml:space="preserve">mixed graph models: such as the way in which the World Wide Web convention (W3C) structures websites, with a URL as a ‘name’ and their content as a ‘graph’</w:t>
      </w:r>
    </w:p>
    <w:p>
      <w:pPr>
        <w:numPr>
          <w:numId w:val="1015"/>
          <w:ilvl w:val="0"/>
        </w:numPr>
      </w:pPr>
      <w:r>
        <w:t xml:space="preserve">databases</w:t>
      </w:r>
    </w:p>
    <w:p>
      <w:pPr>
        <w:numPr>
          <w:numId w:val="1015"/>
          <w:ilvl w:val="0"/>
        </w:numPr>
      </w:pPr>
      <w:r>
        <w:t xml:space="preserve">mixed models, among others.</w:t>
      </w:r>
    </w:p>
    <w:p>
      <w:pPr>
        <w:pStyle w:val="Heading4"/>
      </w:pPr>
      <w:bookmarkStart w:id="66" w:name="model:graph"/>
      <w:r>
        <w:t xml:space="preserve">Graph</w:t>
      </w:r>
      <w:bookmarkEnd w:id="66"/>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7" w:name="model:inmemory"/>
      <w:r>
        <w:t xml:space="preserve">In-Memory</w:t>
      </w:r>
      <w:bookmarkEnd w:id="67"/>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29">
        <w:r>
          <w:rPr>
            <w:vertAlign w:val="superscript"/>
            <w:rStyle w:val="Hyperlink"/>
          </w:rPr>
          <w:t xml:space="preserve">29</w:t>
        </w:r>
      </w:hyperlink>
    </w:p>
    <w:p>
      <w:pPr>
        <w:pStyle w:val="Heading4"/>
      </w:pPr>
      <w:bookmarkStart w:id="68" w:name="model:object"/>
      <w:r>
        <w:t xml:space="preserve">Object</w:t>
      </w:r>
      <w:bookmarkEnd w:id="68"/>
    </w:p>
    <w:p>
      <w:pPr>
        <w:pStyle w:val="CaptionedFigure"/>
      </w:pPr>
      <w:bookmarkStart w:id="70"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69"/>
                    <a:stretch>
                      <a:fillRect/>
                    </a:stretch>
                  </pic:blipFill>
                  <pic:spPr bwMode="auto">
                    <a:xfrm>
                      <a:off x="0" y="0"/>
                      <a:ext cx="3073400" cy="3111500"/>
                    </a:xfrm>
                    <a:prstGeom prst="rect">
                      <a:avLst/>
                    </a:prstGeom>
                    <a:noFill/>
                    <a:ln w="9525">
                      <a:noFill/>
                      <a:headEnd/>
                      <a:tailEnd/>
                    </a:ln>
                  </pic:spPr>
                </pic:pic>
              </a:graphicData>
            </a:graphic>
          </wp:inline>
        </w:drawing>
      </w:r>
      <w:bookmarkEnd w:id="70"/>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1" w:name="model:semistructured"/>
      <w:r>
        <w:t xml:space="preserve">Semi-structured</w:t>
      </w:r>
      <w:bookmarkEnd w:id="71"/>
    </w:p>
    <w:p>
      <w:pPr>
        <w:pStyle w:val="CaptionedFigure"/>
      </w:pPr>
      <w:bookmarkStart w:id="73"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2"/>
                    <a:stretch>
                      <a:fillRect/>
                    </a:stretch>
                  </pic:blipFill>
                  <pic:spPr bwMode="auto">
                    <a:xfrm>
                      <a:off x="0" y="0"/>
                      <a:ext cx="5334000" cy="2873505"/>
                    </a:xfrm>
                    <a:prstGeom prst="rect">
                      <a:avLst/>
                    </a:prstGeom>
                    <a:noFill/>
                    <a:ln w="9525">
                      <a:noFill/>
                      <a:headEnd/>
                      <a:tailEnd/>
                    </a:ln>
                  </pic:spPr>
                </pic:pic>
              </a:graphicData>
            </a:graphic>
          </wp:inline>
        </w:drawing>
      </w:r>
      <w:bookmarkEnd w:id="73"/>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0">
        <w:r>
          <w:rPr>
            <w:vertAlign w:val="superscript"/>
            <w:rStyle w:val="Hyperlink"/>
          </w:rPr>
          <w:t xml:space="preserve">30</w:t>
        </w:r>
      </w:hyperlink>
      <w:r>
        <w:t xml:space="preserve"> </w:t>
      </w:r>
      <w:r>
        <w:t xml:space="preserve">A known database of this kind is the Internet Movie Database (IMDB).</w:t>
      </w:r>
      <w:hyperlink w:anchor="fn31">
        <w:r>
          <w:rPr>
            <w:vertAlign w:val="superscript"/>
            <w:rStyle w:val="Hyperlink"/>
          </w:rPr>
          <w:t xml:space="preserve">31</w:t>
        </w:r>
      </w:hyperlink>
    </w:p>
    <w:p>
      <w:pPr>
        <w:pStyle w:val="Heading3"/>
      </w:pPr>
      <w:bookmarkStart w:id="74" w:name="mir"/>
      <w:r>
        <w:t xml:space="preserve">Music Information Retrieval</w:t>
      </w:r>
      <w:bookmarkEnd w:id="74"/>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32">
        <w:r>
          <w:rPr>
            <w:vertAlign w:val="superscript"/>
            <w:rStyle w:val="Hyperlink"/>
          </w:rPr>
          <w:t xml:space="preserve">32</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33">
        <w:r>
          <w:rPr>
            <w:vertAlign w:val="superscript"/>
            <w:rStyle w:val="Hyperlink"/>
          </w:rPr>
          <w:t xml:space="preserve">33</w:t>
        </w:r>
      </w:hyperlink>
      <w:r>
        <w:t xml:space="preserve">, a database of a handful of feature descriptors</w:t>
      </w:r>
      <w:hyperlink w:anchor="fn34">
        <w:r>
          <w:rPr>
            <w:vertAlign w:val="superscript"/>
            <w:rStyle w:val="Hyperlink"/>
          </w:rPr>
          <w:t xml:space="preserve">34</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75" w:name="mir:informationspace"/>
      <w:r>
        <w:t xml:space="preserve">Information Space</w:t>
      </w:r>
      <w:bookmarkEnd w:id="75"/>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35">
        <w:r>
          <w:rPr>
            <w:vertAlign w:val="superscript"/>
            <w:rStyle w:val="Hyperlink"/>
          </w:rPr>
          <w:t xml:space="preserve">35</w:t>
        </w:r>
      </w:hyperlink>
    </w:p>
    <w:p>
      <w:pPr>
        <w:pStyle w:val="Heading4"/>
      </w:pPr>
      <w:bookmarkStart w:id="76" w:name="mir:applications"/>
      <w:r>
        <w:t xml:space="preserve">Applications of MIR</w:t>
      </w:r>
      <w:bookmarkEnd w:id="76"/>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16"/>
          <w:ilvl w:val="0"/>
        </w:numPr>
      </w:pPr>
      <w:r>
        <w:t xml:space="preserve">to create digital libraries</w:t>
      </w:r>
      <w:r>
        <w:t xml:space="preserve"> </w:t>
      </w:r>
      <w:r>
        <w:t xml:space="preserve">(Dunn 2000)</w:t>
      </w:r>
    </w:p>
    <w:p>
      <w:pPr>
        <w:numPr>
          <w:numId w:val="1016"/>
          <w:ilvl w:val="0"/>
        </w:numPr>
      </w:pPr>
      <w:r>
        <w:t xml:space="preserve">to store actual music notation</w:t>
      </w:r>
      <w:r>
        <w:t xml:space="preserve"> </w:t>
      </w:r>
      <w:r>
        <w:t xml:space="preserve">(Good 2000)</w:t>
      </w:r>
    </w:p>
    <w:p>
      <w:pPr>
        <w:numPr>
          <w:numId w:val="1016"/>
          <w:ilvl w:val="0"/>
        </w:numPr>
      </w:pPr>
      <w:r>
        <w:t xml:space="preserve">for audio classification and clustering</w:t>
      </w:r>
      <w:r>
        <w:t xml:space="preserve"> </w:t>
      </w:r>
      <w:r>
        <w:t xml:space="preserve">(Homburg et al. 2005, Yang 2001)</w:t>
      </w:r>
    </w:p>
    <w:p>
      <w:pPr>
        <w:numPr>
          <w:numId w:val="1016"/>
          <w:ilvl w:val="0"/>
        </w:numPr>
      </w:pPr>
      <w:r>
        <w:t xml:space="preserve">for the evaluation of multiple-source, fundamental frequency estimation algorithms</w:t>
      </w:r>
      <w:r>
        <w:t xml:space="preserve"> </w:t>
      </w:r>
      <w:r>
        <w:t xml:space="preserve">(Yeh et al. 2007)</w:t>
      </w:r>
    </w:p>
    <w:p>
      <w:pPr>
        <w:numPr>
          <w:numId w:val="1016"/>
          <w:ilvl w:val="0"/>
        </w:numPr>
      </w:pPr>
      <w:r>
        <w:t xml:space="preserve">to describe performance expression</w:t>
      </w:r>
      <w:r>
        <w:t xml:space="preserve"> </w:t>
      </w:r>
      <w:r>
        <w:t xml:space="preserve">(Hashida et al. 2008)</w:t>
      </w:r>
    </w:p>
    <w:p>
      <w:pPr>
        <w:numPr>
          <w:numId w:val="1016"/>
          <w:ilvl w:val="0"/>
        </w:numPr>
      </w:pPr>
      <w:r>
        <w:t xml:space="preserve">for genre recognition and classification</w:t>
      </w:r>
      <w:r>
        <w:t xml:space="preserve"> </w:t>
      </w:r>
      <w:r>
        <w:t xml:space="preserve">(Jr. et al. 2008, Sanden et al. 2010, Xu et al. 2005)</w:t>
      </w:r>
    </w:p>
    <w:p>
      <w:pPr>
        <w:numPr>
          <w:numId w:val="1016"/>
          <w:ilvl w:val="0"/>
        </w:numPr>
      </w:pPr>
      <w:r>
        <w:t xml:space="preserve">for structural analysis</w:t>
      </w:r>
      <w:r>
        <w:t xml:space="preserve"> </w:t>
      </w:r>
      <w:r>
        <w:t xml:space="preserve">(Smith et al. 2011)</w:t>
      </w:r>
    </w:p>
    <w:p>
      <w:pPr>
        <w:numPr>
          <w:numId w:val="1016"/>
          <w:ilvl w:val="0"/>
        </w:numPr>
      </w:pPr>
      <w:r>
        <w:t xml:space="preserve">for contextual music listening pattern detection using social media</w:t>
      </w:r>
      <w:r>
        <w:t xml:space="preserve"> </w:t>
      </w:r>
      <w:r>
        <w:t xml:space="preserve">(Hauger et al. 2013)</w:t>
      </w:r>
    </w:p>
    <w:p>
      <w:pPr>
        <w:numPr>
          <w:numId w:val="1016"/>
          <w:ilvl w:val="0"/>
        </w:numPr>
      </w:pPr>
      <w:r>
        <w:t xml:space="preserve">to train models for phoneme detection</w:t>
      </w:r>
      <w:r>
        <w:t xml:space="preserve"> </w:t>
      </w:r>
      <w:r>
        <w:t xml:space="preserve">(Proutskova et al. 2012)</w:t>
      </w:r>
    </w:p>
    <w:p>
      <w:pPr>
        <w:numPr>
          <w:numId w:val="1016"/>
          <w:ilvl w:val="0"/>
        </w:numPr>
      </w:pPr>
      <w:r>
        <w:t xml:space="preserve">for schenkerian analysis</w:t>
      </w:r>
      <w:r>
        <w:t xml:space="preserve"> </w:t>
      </w:r>
      <w:r>
        <w:t xml:space="preserve">(Kirlin 2014)</w:t>
      </w:r>
    </w:p>
    <w:p>
      <w:pPr>
        <w:numPr>
          <w:numId w:val="1016"/>
          <w:ilvl w:val="0"/>
        </w:numPr>
      </w:pPr>
      <w:r>
        <w:t xml:space="preserve">for tonal music analysis using generative theory of tonal music (GTTM)</w:t>
      </w:r>
      <w:r>
        <w:t xml:space="preserve"> </w:t>
      </w:r>
      <w:r>
        <w:t xml:space="preserve">(Hamanaka et al. 2014)</w:t>
      </w:r>
    </w:p>
    <w:p>
      <w:pPr>
        <w:numPr>
          <w:numId w:val="1016"/>
          <w:ilvl w:val="0"/>
        </w:numPr>
      </w:pPr>
      <w:r>
        <w:t xml:space="preserve">for counterpoint analysis</w:t>
      </w:r>
      <w:r>
        <w:t xml:space="preserve"> </w:t>
      </w:r>
      <w:r>
        <w:t xml:space="preserve">(Antila &amp; Cumming 2014)</w:t>
      </w:r>
    </w:p>
    <w:p>
      <w:pPr>
        <w:numPr>
          <w:numId w:val="1016"/>
          <w:ilvl w:val="0"/>
        </w:numPr>
      </w:pPr>
      <w:r>
        <w:t xml:space="preserve">for emotion recognition and color associations in the listener</w:t>
      </w:r>
      <w:r>
        <w:t xml:space="preserve"> </w:t>
      </w:r>
      <w:r>
        <w:t xml:space="preserve">(Pesek et al. 2014)</w:t>
      </w:r>
    </w:p>
    <w:p>
      <w:pPr>
        <w:numPr>
          <w:numId w:val="1016"/>
          <w:ilvl w:val="0"/>
        </w:numPr>
      </w:pPr>
      <w:r>
        <w:t xml:space="preserve">for melody extraction</w:t>
      </w:r>
      <w:r>
        <w:t xml:space="preserve"> </w:t>
      </w:r>
      <w:r>
        <w:t xml:space="preserve">(Bittner et al. 2014)</w:t>
      </w:r>
    </w:p>
    <w:p>
      <w:pPr>
        <w:numPr>
          <w:numId w:val="1016"/>
          <w:ilvl w:val="0"/>
        </w:numPr>
      </w:pPr>
      <w:r>
        <w:t xml:space="preserve">for harmonic analysis</w:t>
      </w:r>
      <w:r>
        <w:t xml:space="preserve"> </w:t>
      </w:r>
      <w:r>
        <w:t xml:space="preserve">(Devaney et al. 2015)</w:t>
      </w:r>
    </w:p>
    <w:p>
      <w:pPr>
        <w:numPr>
          <w:numId w:val="1016"/>
          <w:ilvl w:val="0"/>
        </w:numPr>
      </w:pPr>
      <w:r>
        <w:t xml:space="preserve">for the evaluation of tempo estimation and key detection algorithms</w:t>
      </w:r>
      <w:r>
        <w:t xml:space="preserve"> </w:t>
      </w:r>
      <w:r>
        <w:t xml:space="preserve">(Knees et al. 2015)</w:t>
      </w:r>
    </w:p>
    <w:p>
      <w:pPr>
        <w:numPr>
          <w:numId w:val="1016"/>
          <w:ilvl w:val="0"/>
        </w:numPr>
      </w:pPr>
      <w:r>
        <w:t xml:space="preserve">for orchestration</w:t>
      </w:r>
      <w:r>
        <w:t xml:space="preserve"> </w:t>
      </w:r>
      <w:r>
        <w:t xml:space="preserve">(Crestel et al. 2017)</w:t>
      </w:r>
    </w:p>
    <w:p>
      <w:pPr>
        <w:numPr>
          <w:numId w:val="1016"/>
          <w:ilvl w:val="0"/>
        </w:numPr>
      </w:pPr>
      <w:r>
        <w:t xml:space="preserve">for computational musicology</w:t>
      </w:r>
      <w:hyperlink w:anchor="fn36">
        <w:r>
          <w:rPr>
            <w:vertAlign w:val="superscript"/>
            <w:rStyle w:val="Hyperlink"/>
          </w:rPr>
          <w:t xml:space="preserve">36</w:t>
        </w:r>
      </w:hyperlink>
      <w:r>
        <w:t xml:space="preserve"> </w:t>
      </w:r>
      <w:r>
        <w:t xml:space="preserve">(Parada-Cabaleiro et al. 2017)</w:t>
      </w:r>
    </w:p>
    <w:p>
      <w:pPr>
        <w:numPr>
          <w:numId w:val="1016"/>
          <w:ilvl w:val="0"/>
        </w:numPr>
      </w:pPr>
      <w:r>
        <w:t xml:space="preserve">for training and evaluating chord transcription algorithms</w:t>
      </w:r>
      <w:r>
        <w:t xml:space="preserve"> </w:t>
      </w:r>
      <w:r>
        <w:t xml:space="preserve">(Eremenko et al. 2018)</w:t>
      </w:r>
    </w:p>
    <w:p>
      <w:pPr>
        <w:numPr>
          <w:numId w:val="1016"/>
          <w:ilvl w:val="0"/>
        </w:numPr>
      </w:pPr>
      <w:r>
        <w:t xml:space="preserve">for multi-instrument recognition</w:t>
      </w:r>
      <w:r>
        <w:t xml:space="preserve"> </w:t>
      </w:r>
      <w:r>
        <w:t xml:space="preserve">(Humphrey et al. 2018)</w:t>
      </w:r>
    </w:p>
    <w:p>
      <w:pPr>
        <w:pStyle w:val="Heading3"/>
      </w:pPr>
      <w:bookmarkStart w:id="77" w:name="sonification"/>
      <w:r>
        <w:t xml:space="preserve">Sonification</w:t>
      </w:r>
      <w:bookmarkEnd w:id="77"/>
    </w:p>
    <w:p>
      <w:pPr>
        <w:pStyle w:val="FirstParagraph"/>
      </w:pPr>
      <w:r>
        <w:t xml:space="preserve">To a certain extent, the database is the ground floor of sonification, or what allowed sonification to emerge as a practice:</w:t>
      </w:r>
      <w:hyperlink w:anchor="fn37">
        <w:r>
          <w:rPr>
            <w:vertAlign w:val="superscript"/>
            <w:rStyle w:val="Hyperlink"/>
          </w:rPr>
          <w:t xml:space="preserve">37</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38">
        <w:r>
          <w:rPr>
            <w:vertAlign w:val="superscript"/>
            <w:rStyle w:val="Hyperlink"/>
          </w:rPr>
          <w:t xml:space="preserve">38</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39">
        <w:r>
          <w:rPr>
            <w:vertAlign w:val="superscript"/>
            <w:rStyle w:val="Hyperlink"/>
          </w:rPr>
          <w:t xml:space="preserve">39</w:t>
        </w:r>
      </w:hyperlink>
      <w:r>
        <w:t xml:space="preserve">, model-based</w:t>
      </w:r>
      <w:hyperlink w:anchor="fn40">
        <w:r>
          <w:rPr>
            <w:vertAlign w:val="superscript"/>
            <w:rStyle w:val="Hyperlink"/>
          </w:rPr>
          <w:t xml:space="preserve">40</w:t>
        </w:r>
      </w:hyperlink>
      <w:r>
        <w:t xml:space="preserve">, and continuous</w:t>
      </w:r>
      <w:hyperlink w:anchor="fn41">
        <w:r>
          <w:rPr>
            <w:vertAlign w:val="superscript"/>
            <w:rStyle w:val="Hyperlink"/>
          </w:rPr>
          <w:t xml:space="preserve">41</w:t>
        </w:r>
      </w:hyperlink>
      <w:r>
        <w:t xml:space="preserve">.</w:t>
      </w:r>
    </w:p>
    <w:p>
      <w:pPr>
        <w:pStyle w:val="Heading4"/>
      </w:pPr>
      <w:bookmarkStart w:id="78" w:name="sonification:sonifying"/>
      <w:r>
        <w:t xml:space="preserve">Sonifying the Database</w:t>
      </w:r>
      <w:bookmarkEnd w:id="78"/>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42">
        <w:r>
          <w:rPr>
            <w:vertAlign w:val="superscript"/>
            <w:rStyle w:val="Hyperlink"/>
          </w:rPr>
          <w:t xml:space="preserve">42</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79" w:name="sonification:parametermapping"/>
      <w:r>
        <w:t xml:space="preserve">Parameter mapping</w:t>
      </w:r>
      <w:bookmarkEnd w:id="79"/>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43">
        <w:r>
          <w:rPr>
            <w:vertAlign w:val="superscript"/>
            <w:rStyle w:val="Hyperlink"/>
          </w:rPr>
          <w:t xml:space="preserve">43</w:t>
        </w:r>
      </w:hyperlink>
    </w:p>
    <w:p>
      <w:pPr>
        <w:pStyle w:val="Heading4"/>
      </w:pPr>
      <w:bookmarkStart w:id="80" w:name="sonification:artistic"/>
      <w:r>
        <w:t xml:space="preserve">Artistic sonification</w:t>
      </w:r>
      <w:bookmarkEnd w:id="80"/>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44">
        <w:r>
          <w:rPr>
            <w:vertAlign w:val="superscript"/>
            <w:rStyle w:val="Hyperlink"/>
          </w:rPr>
          <w:t xml:space="preserve">44</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45">
        <w:r>
          <w:rPr>
            <w:vertAlign w:val="superscript"/>
            <w:rStyle w:val="Hyperlink"/>
          </w:rPr>
          <w:t xml:space="preserve">45</w:t>
        </w:r>
      </w:hyperlink>
      <w:r>
        <w:t xml:space="preserve"> </w:t>
      </w:r>
      <w:r>
        <w:t xml:space="preserve">using 14-hour long recordings taken from a forest</w:t>
      </w:r>
      <w:hyperlink w:anchor="fn46">
        <w:r>
          <w:rPr>
            <w:vertAlign w:val="superscript"/>
            <w:rStyle w:val="Hyperlink"/>
          </w:rPr>
          <w:t xml:space="preserve">46</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47">
        <w:r>
          <w:rPr>
            <w:vertAlign w:val="superscript"/>
            <w:rStyle w:val="Hyperlink"/>
          </w:rPr>
          <w:t xml:space="preserve">47</w:t>
        </w:r>
      </w:hyperlink>
      <w:r>
        <w:t xml:space="preserve">, a database holding nuclear magnetic resonance (NMR) spectroscopies of molecules.</w:t>
      </w:r>
    </w:p>
    <w:p>
      <w:pPr>
        <w:pStyle w:val="Heading4"/>
      </w:pPr>
      <w:bookmarkStart w:id="81" w:name="sonification:software"/>
      <w:r>
        <w:t xml:space="preserve">Sonification Software</w:t>
      </w:r>
      <w:bookmarkEnd w:id="81"/>
    </w:p>
    <w:p>
      <w:pPr>
        <w:pStyle w:val="FirstParagraph"/>
      </w:pPr>
      <w:r>
        <w:t xml:space="preserve">The following software was selected from the many sonification tools built over the years.</w:t>
      </w:r>
      <w:hyperlink w:anchor="fn48">
        <w:r>
          <w:rPr>
            <w:vertAlign w:val="superscript"/>
            <w:rStyle w:val="Hyperlink"/>
          </w:rPr>
          <w:t xml:space="preserve">48</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49">
        <w:r>
          <w:rPr>
            <w:vertAlign w:val="superscript"/>
            <w:rStyle w:val="Hyperlink"/>
          </w:rPr>
          <w:t xml:space="preserve">49</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50">
        <w:r>
          <w:rPr>
            <w:vertAlign w:val="superscript"/>
            <w:rStyle w:val="Hyperlink"/>
          </w:rPr>
          <w:t xml:space="preserve">50</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2" w:name="sonification:installations"/>
      <w:r>
        <w:t xml:space="preserve">Sonification Installations</w:t>
      </w:r>
      <w:bookmarkEnd w:id="82"/>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51">
        <w:r>
          <w:rPr>
            <w:vertAlign w:val="superscript"/>
            <w:rStyle w:val="Hyperlink"/>
          </w:rPr>
          <w:t xml:space="preserve">51</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52">
        <w:r>
          <w:rPr>
            <w:vertAlign w:val="superscript"/>
            <w:rStyle w:val="Hyperlink"/>
          </w:rPr>
          <w:t xml:space="preserve">52</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53">
        <w:r>
          <w:rPr>
            <w:vertAlign w:val="superscript"/>
            <w:rStyle w:val="Hyperlink"/>
          </w:rPr>
          <w:t xml:space="preserve">53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3" w:name="sonification:model"/>
      <w:r>
        <w:t xml:space="preserve">Model-based sonification</w:t>
      </w:r>
      <w:bookmarkEnd w:id="83"/>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54">
        <w:r>
          <w:rPr>
            <w:vertAlign w:val="superscript"/>
            <w:rStyle w:val="Hyperlink"/>
          </w:rPr>
          <w:t xml:space="preserve">54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4" w:name="sonification:affective"/>
      <w:r>
        <w:t xml:space="preserve">Affective Sonification</w:t>
      </w:r>
      <w:bookmarkEnd w:id="84"/>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85" w:name="computer_music"/>
      <w:r>
        <w:t xml:space="preserve">Computer Music</w:t>
      </w:r>
      <w:bookmarkEnd w:id="85"/>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86" w:name="computer:sssp"/>
      <w:r>
        <w:t xml:space="preserve">SSSP and the question of complexity</w:t>
      </w:r>
      <w:bookmarkEnd w:id="86"/>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55">
        <w:r>
          <w:rPr>
            <w:vertAlign w:val="superscript"/>
            <w:rStyle w:val="Hyperlink"/>
          </w:rPr>
          <w:t xml:space="preserve">55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56">
        <w:r>
          <w:rPr>
            <w:vertAlign w:val="superscript"/>
            <w:rStyle w:val="Hyperlink"/>
          </w:rPr>
          <w:t xml:space="preserve">56</w:t>
        </w:r>
      </w:hyperlink>
    </w:p>
    <w:p>
      <w:pPr>
        <w:pStyle w:val="Heading4"/>
      </w:pPr>
      <w:bookmarkStart w:id="87" w:name="computer:blackbox"/>
      <w:r>
        <w:t xml:space="preserve">Black-boxing Programs</w:t>
      </w:r>
      <w:bookmarkEnd w:id="87"/>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57">
        <w:r>
          <w:rPr>
            <w:vertAlign w:val="superscript"/>
            <w:rStyle w:val="Hyperlink"/>
          </w:rPr>
          <w:t xml:space="preserve">57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88" w:name="computer:free"/>
      <w:r>
        <w:t xml:space="preserve">CAMP and the vanilla synthesizer</w:t>
      </w:r>
      <w:bookmarkEnd w:id="88"/>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8">
        <w:r>
          <w:rPr>
            <w:vertAlign w:val="superscript"/>
            <w:rStyle w:val="Hyperlink"/>
          </w:rPr>
          <w:t xml:space="preserve">58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89" w:name="computer:linked"/>
      <w:r>
        <w:t xml:space="preserve">Enter Linked Lists</w:t>
      </w:r>
      <w:bookmarkEnd w:id="89"/>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0" w:name="computer:notation"/>
      <w:r>
        <w:t xml:space="preserve">Notating scores</w:t>
      </w:r>
      <w:bookmarkEnd w:id="90"/>
    </w:p>
    <w:p>
      <w:pPr>
        <w:pStyle w:val="FirstParagraph"/>
      </w:pPr>
      <w:r>
        <w:t xml:space="preserve">Other programming approaches for music notation software were developed during the 1980s, specifically using the DARMS</w:t>
      </w:r>
      <w:hyperlink w:anchor="fn59">
        <w:r>
          <w:rPr>
            <w:vertAlign w:val="superscript"/>
            <w:rStyle w:val="Hyperlink"/>
          </w:rPr>
          <w:t xml:space="preserve">59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0">
        <w:r>
          <w:rPr>
            <w:vertAlign w:val="superscript"/>
            <w:rStyle w:val="Hyperlink"/>
          </w:rPr>
          <w:t xml:space="preserve">60</w:t>
        </w:r>
      </w:hyperlink>
      <w:r>
        <w:t xml:space="preserve">, SCORE shifted into music printing, and after the appearance of the PostScript format in the 1980s, the program was well established for a commercial release in 1989.</w:t>
      </w:r>
    </w:p>
    <w:p>
      <w:pPr>
        <w:pStyle w:val="Heading4"/>
      </w:pPr>
      <w:bookmarkStart w:id="91" w:name="computer:computer"/>
      <w:r>
        <w:t xml:space="preserve">Computer Scores</w:t>
      </w:r>
      <w:bookmarkEnd w:id="91"/>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61">
        <w:r>
          <w:rPr>
            <w:vertAlign w:val="superscript"/>
            <w:rStyle w:val="Hyperlink"/>
          </w:rPr>
          <w:t xml:space="preserve">61</w:t>
        </w:r>
      </w:hyperlink>
    </w:p>
    <w:p>
      <w:pPr>
        <w:pStyle w:val="Heading4"/>
      </w:pPr>
      <w:bookmarkStart w:id="92" w:name="computer:nutation"/>
      <w:r>
        <w:t xml:space="preserve">N</w:t>
      </w:r>
      <w:r>
        <w:rPr>
          <w:i/>
        </w:rPr>
        <w:t xml:space="preserve">u</w:t>
      </w:r>
      <w:r>
        <w:t xml:space="preserve">tation</w:t>
      </w:r>
      <w:bookmarkEnd w:id="92"/>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62">
        <w:r>
          <w:rPr>
            <w:vertAlign w:val="superscript"/>
            <w:rStyle w:val="Hyperlink"/>
          </w:rPr>
          <w:t xml:space="preserve">62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3" w:name="computer:theoretical"/>
      <w:r>
        <w:t xml:space="preserve">Theoretical Performance</w:t>
      </w:r>
      <w:bookmarkEnd w:id="93"/>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63">
        <w:r>
          <w:rPr>
            <w:vertAlign w:val="superscript"/>
            <w:rStyle w:val="Hyperlink"/>
          </w:rPr>
          <w:t xml:space="preserve">63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4" w:name="computer:realtime"/>
      <w:r>
        <w:t xml:space="preserve">Real-time data structures</w:t>
      </w:r>
      <w:bookmarkEnd w:id="94"/>
    </w:p>
    <w:p>
      <w:pPr>
        <w:pStyle w:val="FirstParagraph"/>
      </w:pPr>
      <w:r>
        <w:t xml:space="preserve">Composers and programmers in the 1980s began focusing, however, on real-time performance of computer music.</w:t>
      </w:r>
      <w:hyperlink w:anchor="fn64">
        <w:r>
          <w:rPr>
            <w:vertAlign w:val="superscript"/>
            <w:rStyle w:val="Hyperlink"/>
          </w:rPr>
          <w:t xml:space="preserve">64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95" w:name="computer:puredata"/>
      <w:r>
        <w:t xml:space="preserve">Pure Data</w:t>
      </w:r>
      <w:bookmarkEnd w:id="95"/>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96" w:name="computer:datastructures"/>
      <w:r>
        <w:t xml:space="preserve">Pd Data Structures</w:t>
      </w:r>
      <w:bookmarkEnd w:id="96"/>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97" w:name="computer:rtcmix"/>
      <w:r>
        <w:t xml:space="preserve">RtCMIX and the heap</w:t>
      </w:r>
      <w:bookmarkEnd w:id="97"/>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65">
        <w:r>
          <w:rPr>
            <w:vertAlign w:val="superscript"/>
            <w:rStyle w:val="Hyperlink"/>
          </w:rPr>
          <w:t xml:space="preserve">65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66">
        <w:r>
          <w:rPr>
            <w:vertAlign w:val="superscript"/>
            <w:rStyle w:val="Hyperlink"/>
          </w:rPr>
          <w:t xml:space="preserve">66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98" w:name="computer:openmusic"/>
      <w:r>
        <w:t xml:space="preserve">OpenMusic</w:t>
      </w:r>
      <w:bookmarkEnd w:id="98"/>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67">
        <w:r>
          <w:rPr>
            <w:vertAlign w:val="superscript"/>
            <w:rStyle w:val="Hyperlink"/>
          </w:rPr>
          <w:t xml:space="preserve">67</w:t>
        </w:r>
      </w:hyperlink>
    </w:p>
    <w:p>
      <w:pPr>
        <w:pStyle w:val="Heading4"/>
      </w:pPr>
      <w:bookmarkStart w:id="99" w:name="computer:kyma"/>
      <w:r>
        <w:t xml:space="preserve">Kyma</w:t>
      </w:r>
      <w:bookmarkEnd w:id="99"/>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0" w:name="computer:audacity"/>
      <w:r>
        <w:t xml:space="preserve">Audacity and the Sequence</w:t>
      </w:r>
      <w:bookmarkEnd w:id="100"/>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8">
        <w:r>
          <w:rPr>
            <w:vertAlign w:val="superscript"/>
            <w:rStyle w:val="Hyperlink"/>
          </w:rPr>
          <w:t xml:space="preserve">68</w:t>
        </w:r>
      </w:hyperlink>
    </w:p>
    <w:p>
      <w:pPr>
        <w:pStyle w:val="Heading4"/>
      </w:pPr>
      <w:bookmarkStart w:id="101" w:name="computer:supercollider"/>
      <w:r>
        <w:t xml:space="preserve">SuperCollider and nodes</w:t>
      </w:r>
      <w:bookmarkEnd w:id="101"/>
    </w:p>
    <w:p>
      <w:pPr>
        <w:pStyle w:val="FirstParagraph"/>
      </w:pPr>
      <w:r>
        <w:t xml:space="preserve">The literature on computer music software for composition alone would extend beyond the scope of this dissertation.</w:t>
      </w:r>
      <w:hyperlink w:anchor="fn69">
        <w:r>
          <w:rPr>
            <w:vertAlign w:val="superscript"/>
            <w:rStyle w:val="Hyperlink"/>
          </w:rPr>
          <w:t xml:space="preserve">69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2" w:name="applications"/>
      <w:r>
        <w:t xml:space="preserve">Applications</w:t>
      </w:r>
      <w:bookmarkEnd w:id="102"/>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3" w:name="applications:synthesis"/>
      <w:r>
        <w:t xml:space="preserve">Synthesis</w:t>
      </w:r>
      <w:bookmarkEnd w:id="103"/>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0">
        <w:r>
          <w:rPr>
            <w:vertAlign w:val="superscript"/>
            <w:rStyle w:val="Hyperlink"/>
          </w:rPr>
          <w:t xml:space="preserve">70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4" w:name="applications:navigation"/>
      <w:r>
        <w:t xml:space="preserve">Navigation</w:t>
      </w:r>
      <w:bookmarkEnd w:id="104"/>
    </w:p>
    <w:p>
      <w:pPr>
        <w:pStyle w:val="FirstParagraph"/>
      </w:pPr>
      <w:r>
        <w:t xml:space="preserve">Insook Choi</w:t>
      </w:r>
      <w:hyperlink w:anchor="fn71">
        <w:r>
          <w:rPr>
            <w:vertAlign w:val="superscript"/>
            <w:rStyle w:val="Hyperlink"/>
          </w:rPr>
          <w:t xml:space="preserve">71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72">
        <w:r>
          <w:rPr>
            <w:vertAlign w:val="superscript"/>
            <w:rStyle w:val="Hyperlink"/>
          </w:rPr>
          <w:t xml:space="preserve">72</w:t>
        </w:r>
      </w:hyperlink>
      <w:r>
        <w:t xml:space="preserve"> </w:t>
      </w:r>
      <w:r>
        <w:t xml:space="preserve">Furthermore, she included</w:t>
      </w:r>
      <w:r>
        <w:t xml:space="preserve"> </w:t>
      </w:r>
      <w:r>
        <w:rPr>
          <w:i/>
        </w:rPr>
        <w:t xml:space="preserve">histeresis</w:t>
      </w:r>
      <w:hyperlink w:anchor="fn73">
        <w:r>
          <w:rPr>
            <w:vertAlign w:val="superscript"/>
            <w:rStyle w:val="Hyperlink"/>
          </w:rPr>
          <w:t xml:space="preserve">73</w:t>
        </w:r>
      </w:hyperlink>
      <w:r>
        <w:t xml:space="preserve"> </w:t>
      </w:r>
      <w:r>
        <w:t xml:space="preserve">within the system, enabling condition-dependent events to occur as participants’ interaction lasted longer.</w:t>
      </w:r>
      <w:hyperlink w:anchor="fn74">
        <w:r>
          <w:rPr>
            <w:vertAlign w:val="superscript"/>
            <w:rStyle w:val="Hyperlink"/>
          </w:rPr>
          <w:t xml:space="preserve">74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75">
        <w:r>
          <w:rPr>
            <w:vertAlign w:val="superscript"/>
            <w:rStyle w:val="Hyperlink"/>
          </w:rPr>
          <w:t xml:space="preserve">75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05" w:name="application:performance"/>
      <w:r>
        <w:t xml:space="preserve">Performance</w:t>
      </w:r>
      <w:bookmarkEnd w:id="105"/>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76">
        <w:r>
          <w:rPr>
            <w:vertAlign w:val="superscript"/>
            <w:rStyle w:val="Hyperlink"/>
          </w:rPr>
          <w:t xml:space="preserve">76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06" w:name="application:gesture"/>
      <w:r>
        <w:t xml:space="preserve">Gesture</w:t>
      </w:r>
      <w:bookmarkEnd w:id="106"/>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77">
        <w:r>
          <w:rPr>
            <w:vertAlign w:val="superscript"/>
            <w:rStyle w:val="Hyperlink"/>
          </w:rPr>
          <w:t xml:space="preserve">77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8">
        <w:r>
          <w:rPr>
            <w:vertAlign w:val="superscript"/>
            <w:rStyle w:val="Hyperlink"/>
          </w:rPr>
          <w:t xml:space="preserve">78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79">
        <w:r>
          <w:rPr>
            <w:vertAlign w:val="superscript"/>
            <w:rStyle w:val="Hyperlink"/>
          </w:rPr>
          <w:t xml:space="preserve">79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07" w:name="application:sharing"/>
      <w:r>
        <w:t xml:space="preserve">Resource Sharing</w:t>
      </w:r>
      <w:bookmarkEnd w:id="107"/>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0">
        <w:r>
          <w:rPr>
            <w:vertAlign w:val="superscript"/>
            <w:rStyle w:val="Hyperlink"/>
          </w:rPr>
          <w:t xml:space="preserve">80</w:t>
        </w:r>
      </w:hyperlink>
      <w:r>
        <w:t xml:space="preserve"> </w:t>
      </w:r>
      <w:r>
        <w:t xml:space="preserve">project a data format for sharing between different multimedia environments. Based on previous work on file formats</w:t>
      </w:r>
      <w:hyperlink w:anchor="fn81">
        <w:r>
          <w:rPr>
            <w:vertAlign w:val="superscript"/>
            <w:rStyle w:val="Hyperlink"/>
          </w:rPr>
          <w:t xml:space="preserve">81</w:t>
        </w:r>
      </w:hyperlink>
      <w:r>
        <w:t xml:space="preserve">, they developed the IXD format which is capable of containing sequences, tags and meta-data, and presets. Their argument for an XML</w:t>
      </w:r>
      <w:hyperlink w:anchor="fn82">
        <w:r>
          <w:rPr>
            <w:vertAlign w:val="superscript"/>
            <w:rStyle w:val="Hyperlink"/>
          </w:rPr>
          <w:t xml:space="preserve">82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08" w:name="chapter:Database_Aesthetics"/>
      <w:r>
        <w:t xml:space="preserve">Database Aesthetics</w:t>
      </w:r>
      <w:bookmarkEnd w:id="108"/>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3"/>
      </w:pPr>
      <w:bookmarkStart w:id="109" w:name="resonance_of_a_return"/>
      <w:r>
        <w:t xml:space="preserve">The Resonance of a Return</w:t>
      </w:r>
      <w:bookmarkEnd w:id="109"/>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4.0.3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4.0.3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83">
        <w:r>
          <w:rPr>
            <w:vertAlign w:val="superscript"/>
            <w:rStyle w:val="Hyperlink"/>
          </w:rPr>
          <w:t xml:space="preserve">83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84">
        <w:r>
          <w:rPr>
            <w:vertAlign w:val="superscript"/>
            <w:rStyle w:val="Hyperlink"/>
          </w:rPr>
          <w:t xml:space="preserve">84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0" w:name="network"/>
      <w:r>
        <w:t xml:space="preserve">Resonant Network</w:t>
      </w:r>
      <w:bookmarkEnd w:id="110"/>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5.0.8</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1" w:name="work"/>
      <w:r>
        <w:t xml:space="preserve">The Work of Actors</w:t>
      </w:r>
      <w:bookmarkEnd w:id="111"/>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5.0.6</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2" w:name="inoperativity"/>
      <w:r>
        <w:t xml:space="preserve">The Unworking Network</w:t>
      </w:r>
      <w:bookmarkEnd w:id="112"/>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5.0.1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3"/>
      </w:pPr>
      <w:bookmarkStart w:id="113" w:name="funeslude"/>
      <w:r>
        <w:t xml:space="preserve">Interlude: Embodied Memory</w:t>
      </w:r>
      <w:bookmarkEnd w:id="113"/>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85">
        <w:r>
          <w:rPr>
            <w:vertAlign w:val="superscript"/>
            <w:rStyle w:val="Hyperlink"/>
          </w:rPr>
          <w:t xml:space="preserve">85</w:t>
        </w:r>
      </w:hyperlink>
      <w:r>
        <w:t xml:space="preserve"> </w:t>
      </w:r>
      <w:r>
        <w:t xml:space="preserve">he was secluded in a dark and enclosed space so as not to perceive the world.</w:t>
      </w:r>
      <w:hyperlink w:anchor="fn86">
        <w:r>
          <w:rPr>
            <w:vertAlign w:val="superscript"/>
            <w:rStyle w:val="Hyperlink"/>
          </w:rPr>
          <w:t xml:space="preserve">86</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87">
        <w:r>
          <w:rPr>
            <w:vertAlign w:val="superscript"/>
            <w:rStyle w:val="Hyperlink"/>
          </w:rPr>
          <w:t xml:space="preserve">87</w:t>
        </w:r>
      </w:hyperlink>
      <w:r>
        <w:t xml:space="preserve"> </w:t>
      </w:r>
      <w:r>
        <w:t xml:space="preserve">However, the distinction that Hayles presents —which has been discussed before (See</w:t>
      </w:r>
      <w:r>
        <w:t xml:space="preserve"> </w:t>
      </w:r>
      <w:hyperlink w:anchor="bodiless_information">
        <w:r>
          <w:rPr>
            <w:rStyle w:val="Hyperlink"/>
          </w:rPr>
          <w:t xml:space="preserve">4.0.2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8">
        <w:r>
          <w:rPr>
            <w:vertAlign w:val="superscript"/>
            <w:rStyle w:val="Hyperlink"/>
          </w:rPr>
          <w:t xml:space="preserve">88</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89">
        <w:r>
          <w:rPr>
            <w:vertAlign w:val="superscript"/>
            <w:rStyle w:val="Hyperlink"/>
          </w:rPr>
          <w:t xml:space="preserve">89</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0">
        <w:r>
          <w:rPr>
            <w:vertAlign w:val="superscript"/>
            <w:rStyle w:val="Hyperlink"/>
          </w:rPr>
          <w:t xml:space="preserve">90</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14" w:name="human"/>
      <w:r>
        <w:t xml:space="preserve">The Effraction of the Trace</w:t>
      </w:r>
      <w:bookmarkEnd w:id="114"/>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5.0.1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15" w:name="archontic"/>
      <w:r>
        <w:t xml:space="preserve">The Archontic Principle</w:t>
      </w:r>
      <w:bookmarkEnd w:id="115"/>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91">
        <w:r>
          <w:rPr>
            <w:vertAlign w:val="superscript"/>
            <w:rStyle w:val="Hyperlink"/>
          </w:rPr>
          <w:t xml:space="preserve">91</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5.0.8</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92">
        <w:r>
          <w:rPr>
            <w:vertAlign w:val="superscript"/>
            <w:rStyle w:val="Hyperlink"/>
          </w:rPr>
          <w:t xml:space="preserve">92</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5.0.5</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5.0.6</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93">
        <w:r>
          <w:rPr>
            <w:vertAlign w:val="superscript"/>
            <w:rStyle w:val="Hyperlink"/>
          </w:rPr>
          <w:t xml:space="preserve">93</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16" w:name="spectrality"/>
      <w:r>
        <w:t xml:space="preserve">The Spectral Database</w:t>
      </w:r>
      <w:bookmarkEnd w:id="116"/>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4.0.6</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_and_framing">
        <w:r>
          <w:rPr>
            <w:rStyle w:val="Hyperlink"/>
          </w:rPr>
          <w:t xml:space="preserve">4.0.4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94">
        <w:r>
          <w:rPr>
            <w:vertAlign w:val="superscript"/>
            <w:rStyle w:val="Hyperlink"/>
          </w:rPr>
          <w:t xml:space="preserve">94</w:t>
        </w:r>
      </w:hyperlink>
      <w:r>
        <w:t xml:space="preserve"> </w:t>
      </w:r>
      <w:r>
        <w:t xml:space="preserve">becomes an archivization process, that is, a process by which symbolic transcription leads to an ordered archive, i.e., a score.</w:t>
      </w:r>
      <w:hyperlink w:anchor="fn95">
        <w:r>
          <w:rPr>
            <w:vertAlign w:val="superscript"/>
            <w:rStyle w:val="Hyperlink"/>
          </w:rPr>
          <w:t xml:space="preserve">95</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4.0.4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5.0.2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3"/>
      </w:pPr>
      <w:bookmarkStart w:id="117" w:name="gender"/>
      <w:r>
        <w:t xml:space="preserve">Gendered Database</w:t>
      </w:r>
      <w:bookmarkEnd w:id="11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18" w:name="limits"/>
      <w:r>
        <w:t xml:space="preserve">Towards the Limits</w:t>
      </w:r>
      <w:bookmarkEnd w:id="11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5.0.4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4.0.8</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96">
        <w:r>
          <w:rPr>
            <w:vertAlign w:val="superscript"/>
            <w:rStyle w:val="Hyperlink"/>
          </w:rPr>
          <w:t xml:space="preserve">96</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97">
        <w:r>
          <w:rPr>
            <w:vertAlign w:val="superscript"/>
            <w:rStyle w:val="Hyperlink"/>
          </w:rPr>
          <w:t xml:space="preserve">97</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8">
        <w:r>
          <w:rPr>
            <w:vertAlign w:val="superscript"/>
            <w:rStyle w:val="Hyperlink"/>
          </w:rPr>
          <w:t xml:space="preserve">98</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19" w:name="style"/>
      <w:r>
        <w:t xml:space="preserve">Contingencies of Style</w:t>
      </w:r>
      <w:bookmarkEnd w:id="11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99">
        <w:r>
          <w:rPr>
            <w:vertAlign w:val="superscript"/>
            <w:rStyle w:val="Hyperlink"/>
          </w:rPr>
          <w:t xml:space="preserve">99</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0">
        <w:r>
          <w:rPr>
            <w:vertAlign w:val="superscript"/>
            <w:rStyle w:val="Hyperlink"/>
          </w:rPr>
          <w:t xml:space="preserve">100</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01">
        <w:r>
          <w:rPr>
            <w:vertAlign w:val="superscript"/>
            <w:rStyle w:val="Hyperlink"/>
          </w:rPr>
          <w:t xml:space="preserve">101</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02">
        <w:r>
          <w:rPr>
            <w:vertAlign w:val="superscript"/>
            <w:rStyle w:val="Hyperlink"/>
          </w:rPr>
          <w:t xml:space="preserve">102</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03">
        <w:r>
          <w:rPr>
            <w:vertAlign w:val="superscript"/>
            <w:rStyle w:val="Hyperlink"/>
          </w:rPr>
          <w:t xml:space="preserve">103</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04">
        <w:r>
          <w:rPr>
            <w:vertAlign w:val="superscript"/>
            <w:rStyle w:val="Hyperlink"/>
          </w:rPr>
          <w:t xml:space="preserve">104</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20" w:name="authority"/>
      <w:r>
        <w:t xml:space="preserve">A Specter of Authority</w:t>
      </w:r>
      <w:bookmarkEnd w:id="12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5.0.2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05">
        <w:r>
          <w:rPr>
            <w:vertAlign w:val="superscript"/>
            <w:rStyle w:val="Hyperlink"/>
          </w:rPr>
          <w:t xml:space="preserve">105</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06">
        <w:r>
          <w:rPr>
            <w:vertAlign w:val="superscript"/>
            <w:rStyle w:val="Hyperlink"/>
          </w:rPr>
          <w:t xml:space="preserve">106</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5.0.7</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07">
        <w:r>
          <w:rPr>
            <w:vertAlign w:val="superscript"/>
            <w:rStyle w:val="Hyperlink"/>
          </w:rPr>
          <w:t xml:space="preserve">107</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8">
        <w:r>
          <w:rPr>
            <w:vertAlign w:val="superscript"/>
            <w:rStyle w:val="Hyperlink"/>
          </w:rPr>
          <w:t xml:space="preserve">108</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4.0.9</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09">
        <w:r>
          <w:rPr>
            <w:vertAlign w:val="superscript"/>
            <w:rStyle w:val="Hyperlink"/>
          </w:rPr>
          <w:t xml:space="preserve">109</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0">
        <w:r>
          <w:rPr>
            <w:vertAlign w:val="superscript"/>
            <w:rStyle w:val="Hyperlink"/>
          </w:rPr>
          <w:t xml:space="preserve">110</w:t>
        </w:r>
      </w:hyperlink>
      <w:r>
        <w:t xml:space="preserve"> </w:t>
      </w:r>
      <w:r>
        <w:t xml:space="preserve">This call for artistry stemms from the radical formalisms that governed computer-assisted composition in the early stages of computer music.</w:t>
      </w:r>
      <w:hyperlink w:anchor="fn111">
        <w:r>
          <w:rPr>
            <w:vertAlign w:val="superscript"/>
            <w:rStyle w:val="Hyperlink"/>
          </w:rPr>
          <w:t xml:space="preserve">111</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12">
        <w:r>
          <w:rPr>
            <w:vertAlign w:val="superscript"/>
            <w:rStyle w:val="Hyperlink"/>
          </w:rPr>
          <w:t xml:space="preserve">112</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4.0.1</w:t>
        </w:r>
      </w:hyperlink>
      <w:r>
        <w:t xml:space="preserve">) workflow depends on the mouse pointer. It also depends on the software’s capacity to store soundfiles in memory (See</w:t>
      </w:r>
      <w:r>
        <w:t xml:space="preserve"> </w:t>
      </w:r>
      <w:hyperlink w:anchor="computer:audacity">
        <w:r>
          <w:rPr>
            <w:rStyle w:val="Hyperlink"/>
          </w:rPr>
          <w:t xml:space="preserve">4.0.11.15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21" w:name="chapter:Database_Politics"/>
      <w:r>
        <w:t xml:space="preserve">Database Politics</w:t>
      </w:r>
      <w:bookmarkEnd w:id="12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3"/>
      </w:pPr>
      <w:bookmarkStart w:id="122" w:name="performance"/>
      <w:r>
        <w:t xml:space="preserve">Performing the Database</w:t>
      </w:r>
      <w:bookmarkEnd w:id="122"/>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13">
        <w:r>
          <w:rPr>
            <w:vertAlign w:val="superscript"/>
            <w:rStyle w:val="Hyperlink"/>
          </w:rPr>
          <w:t xml:space="preserve">113</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14">
        <w:r>
          <w:rPr>
            <w:vertAlign w:val="superscript"/>
            <w:rStyle w:val="Hyperlink"/>
          </w:rPr>
          <w:t xml:space="preserve">114</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15">
        <w:r>
          <w:rPr>
            <w:vertAlign w:val="superscript"/>
            <w:rStyle w:val="Hyperlink"/>
          </w:rPr>
          <w:t xml:space="preserve">115</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4.0.2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4.0.6</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5.0.7</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5.0.5</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23" w:name="organic"/>
      <w:r>
        <w:t xml:space="preserve">Working Composition</w:t>
      </w:r>
      <w:bookmarkEnd w:id="123"/>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5.0.1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5.0.4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16">
        <w:r>
          <w:rPr>
            <w:vertAlign w:val="superscript"/>
            <w:rStyle w:val="Hyperlink"/>
          </w:rPr>
          <w:t xml:space="preserve">116</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17">
        <w:r>
          <w:rPr>
            <w:vertAlign w:val="superscript"/>
            <w:rStyle w:val="Hyperlink"/>
          </w:rPr>
          <w:t xml:space="preserve">117</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24" w:name="practice"/>
      <w:r>
        <w:t xml:space="preserve">The Composer as Navigator</w:t>
      </w:r>
      <w:bookmarkEnd w:id="124"/>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8">
        <w:r>
          <w:rPr>
            <w:vertAlign w:val="superscript"/>
            <w:rStyle w:val="Hyperlink"/>
          </w:rPr>
          <w:t xml:space="preserve">118</w:t>
        </w:r>
      </w:hyperlink>
      <w:r>
        <w:t xml:space="preserve"> </w:t>
      </w:r>
      <w:r>
        <w:t xml:space="preserve">and Peter Sellers’ plot-twisting moment in Stanley Kubrick’s “Dr. Strangelove or: How I Learned to Stop Worrying and Love the Bomb.”</w:t>
      </w:r>
      <w:hyperlink w:anchor="fn119">
        <w:r>
          <w:rPr>
            <w:vertAlign w:val="superscript"/>
            <w:rStyle w:val="Hyperlink"/>
          </w:rPr>
          <w:t xml:space="preserve">119</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0">
        <w:r>
          <w:rPr>
            <w:vertAlign w:val="superscript"/>
            <w:rStyle w:val="Hyperlink"/>
          </w:rPr>
          <w:t xml:space="preserve">120</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21">
        <w:r>
          <w:rPr>
            <w:vertAlign w:val="superscript"/>
            <w:rStyle w:val="Hyperlink"/>
          </w:rPr>
          <w:t xml:space="preserve">121</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22">
        <w:r>
          <w:rPr>
            <w:vertAlign w:val="superscript"/>
            <w:rStyle w:val="Hyperlink"/>
          </w:rPr>
          <w:t xml:space="preserve">122</w:t>
        </w:r>
      </w:hyperlink>
      <w:r>
        <w:t xml:space="preserve"> </w:t>
      </w:r>
      <w:r>
        <w:t xml:space="preserve">I will close this parentheis, now without returning to this discussion in a following section (See</w:t>
      </w:r>
      <w:r>
        <w:t xml:space="preserve"> </w:t>
      </w:r>
      <w:hyperlink w:anchor="improv">
        <w:r>
          <w:rPr>
            <w:rStyle w:val="Hyperlink"/>
          </w:rPr>
          <w:t xml:space="preserve">6.0.4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23">
        <w:r>
          <w:rPr>
            <w:vertAlign w:val="superscript"/>
            <w:rStyle w:val="Hyperlink"/>
          </w:rPr>
          <w:t xml:space="preserve">123</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24">
        <w:r>
          <w:rPr>
            <w:vertAlign w:val="superscript"/>
            <w:rStyle w:val="Hyperlink"/>
          </w:rPr>
          <w:t xml:space="preserve">124</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25" w:name="improv"/>
      <w:r>
        <w:t xml:space="preserve">The Database as Performer</w:t>
      </w:r>
      <w:bookmarkEnd w:id="125"/>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25">
        <w:r>
          <w:rPr>
            <w:vertAlign w:val="superscript"/>
            <w:rStyle w:val="Hyperlink"/>
          </w:rPr>
          <w:t xml:space="preserve">125</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26">
        <w:r>
          <w:rPr>
            <w:vertAlign w:val="superscript"/>
            <w:rStyle w:val="Hyperlink"/>
            <w:i/>
          </w:rPr>
          <w:t xml:space="preserve">126</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27">
        <w:r>
          <w:rPr>
            <w:vertAlign w:val="superscript"/>
            <w:rStyle w:val="Hyperlink"/>
          </w:rPr>
          <w:t xml:space="preserve">127</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8">
        <w:r>
          <w:rPr>
            <w:vertAlign w:val="superscript"/>
            <w:rStyle w:val="Hyperlink"/>
          </w:rPr>
          <w:t xml:space="preserve">128</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29">
        <w:r>
          <w:rPr>
            <w:vertAlign w:val="superscript"/>
            <w:rStyle w:val="Hyperlink"/>
          </w:rPr>
          <w:t xml:space="preserve">129</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0">
        <w:r>
          <w:rPr>
            <w:vertAlign w:val="superscript"/>
            <w:rStyle w:val="Hyperlink"/>
          </w:rPr>
          <w:t xml:space="preserve">130</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4.0.3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4.0.9</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126" w:name="music"/>
      <w:r>
        <w:t xml:space="preserve">The severed object of music: composing composer</w:t>
      </w:r>
      <w:bookmarkEnd w:id="126"/>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5.0.4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1">
        <w:r>
          <w:rPr>
            <w:vertAlign w:val="superscript"/>
            <w:rStyle w:val="Hyperlink"/>
          </w:rPr>
          <w:t xml:space="preserve">131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32">
        <w:r>
          <w:rPr>
            <w:vertAlign w:val="superscript"/>
            <w:rStyle w:val="Hyperlink"/>
          </w:rPr>
          <w:t xml:space="preserve">132</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27" w:name="anarchy"/>
      <w:r>
        <w:t xml:space="preserve">Anarchy and the unwork</w:t>
      </w:r>
      <w:bookmarkEnd w:id="127"/>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33">
        <w:r>
          <w:rPr>
            <w:vertAlign w:val="superscript"/>
            <w:rStyle w:val="Hyperlink"/>
          </w:rPr>
          <w:t xml:space="preserve">133</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5.0.4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34">
        <w:r>
          <w:rPr>
            <w:vertAlign w:val="superscript"/>
            <w:rStyle w:val="Hyperlink"/>
          </w:rPr>
          <w:t xml:space="preserve">134</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35">
        <w:r>
          <w:rPr>
            <w:vertAlign w:val="superscript"/>
            <w:rStyle w:val="Hyperlink"/>
          </w:rPr>
          <w:t xml:space="preserve">135</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5.0.7</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5.0.12</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36">
        <w:r>
          <w:rPr>
            <w:vertAlign w:val="superscript"/>
            <w:rStyle w:val="Hyperlink"/>
          </w:rPr>
          <w:t xml:space="preserve">136</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28" w:name="trans"/>
      <w:r>
        <w:t xml:space="preserve">Trans-inoperativity: a database politics of authorship</w:t>
      </w:r>
      <w:bookmarkEnd w:id="128"/>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29" w:name="worker"/>
      <w:r>
        <w:t xml:space="preserve">[WIP] work in progress</w:t>
      </w:r>
      <w:bookmarkEnd w:id="129"/>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30" w:name="chapter:Appendices"/>
      <w:r>
        <w:t xml:space="preserve">Appendices</w:t>
      </w:r>
      <w:bookmarkEnd w:id="130"/>
    </w:p>
    <w:p>
      <w:pPr>
        <w:pStyle w:val="FirstParagraph"/>
      </w:pPr>
      <w:r>
        <w:t xml:space="preserve">abstract of appendices</w:t>
      </w:r>
    </w:p>
    <w:p>
      <w:pPr>
        <w:pStyle w:val="Heading2"/>
      </w:pPr>
      <w:bookmarkStart w:id="131" w:name="X9928d5a4298d9156e673c83842d96a99bfb66d7"/>
      <w:r>
        <w:t xml:space="preserve">DIANA: Database for Image and Audio Navigation</w:t>
      </w:r>
      <w:bookmarkEnd w:id="13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32" w:name="dbmodel"/>
      <w:r>
        <w:t xml:space="preserve">A Database Model</w:t>
      </w:r>
      <w:bookmarkEnd w:id="13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33" w:name="X7616598f194c52ee6f4c09f01c755a7090177ba"/>
      <w:r>
        <w:t xml:space="preserve">ABBY: An Online Environment for Annotated Bibliographies</w:t>
      </w:r>
      <w:bookmarkEnd w:id="133"/>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34" w:name="texdb"/>
      <w:r>
        <w:t xml:space="preserve">A Text Database</w:t>
      </w:r>
      <w:bookmarkEnd w:id="134"/>
    </w:p>
    <w:p>
      <w:pPr>
        <w:pStyle w:val="FirstParagraph"/>
      </w:pPr>
      <w:r>
        <w:t xml:space="preserve">A detailed description of the text database model…</w:t>
      </w:r>
    </w:p>
    <w:bookmarkStart w:id="408" w:name="refs"/>
    <w:bookmarkStart w:id="135"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35"/>
    <w:bookmarkStart w:id="136"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36"/>
    <w:bookmarkStart w:id="137"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37"/>
    <w:bookmarkStart w:id="138"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38"/>
    <w:bookmarkStart w:id="139"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39"/>
    <w:bookmarkStart w:id="141"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40">
        <w:r>
          <w:rPr>
            <w:rStyle w:val="Hyperlink"/>
          </w:rPr>
          <w:t xml:space="preserve">http://www.terasoft.com.tw/conf/ismir2014/proceedings/T014_162_Paper.pdf</w:t>
        </w:r>
      </w:hyperlink>
    </w:p>
    <w:bookmarkEnd w:id="141"/>
    <w:bookmarkStart w:id="142"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42"/>
    <w:bookmarkStart w:id="143"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43"/>
    <w:bookmarkStart w:id="14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44"/>
    <w:bookmarkStart w:id="145"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45"/>
    <w:bookmarkStart w:id="14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46"/>
    <w:bookmarkStart w:id="14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47"/>
    <w:bookmarkStart w:id="14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48"/>
    <w:bookmarkStart w:id="14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49"/>
    <w:bookmarkStart w:id="150" w:name="ref-Bar68:Ele"/>
    <w:p>
      <w:pPr>
        <w:pStyle w:val="Bibliography"/>
      </w:pPr>
      <w:r>
        <w:t xml:space="preserve">Barthes R, Lavers A, Smith C. 1968.</w:t>
      </w:r>
      <w:r>
        <w:t xml:space="preserve"> </w:t>
      </w:r>
      <w:r>
        <w:rPr>
          <w:i/>
        </w:rPr>
        <w:t xml:space="preserve">Elements of Semiology</w:t>
      </w:r>
      <w:r>
        <w:t xml:space="preserve">. Hill; Wang, New York. ed.</w:t>
      </w:r>
    </w:p>
    <w:bookmarkEnd w:id="150"/>
    <w:bookmarkStart w:id="151"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51"/>
    <w:bookmarkStart w:id="152"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52"/>
    <w:bookmarkStart w:id="153"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53"/>
    <w:bookmarkStart w:id="155"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54">
        <w:r>
          <w:rPr>
            <w:rStyle w:val="Hyperlink"/>
          </w:rPr>
          <w:t xml:space="preserve">http://www.terasoft.com.tw/conf/ismir2014/proceedings/T028_322_Paper.pdf</w:t>
        </w:r>
      </w:hyperlink>
    </w:p>
    <w:bookmarkEnd w:id="155"/>
    <w:bookmarkStart w:id="156" w:name="ref-Bor42:Fun"/>
    <w:p>
      <w:pPr>
        <w:pStyle w:val="Bibliography"/>
      </w:pPr>
      <w:r>
        <w:t xml:space="preserve">Borges JL. 1942. Funes el memorioso.</w:t>
      </w:r>
      <w:r>
        <w:t xml:space="preserve"> </w:t>
      </w:r>
      <w:r>
        <w:rPr>
          <w:i/>
        </w:rPr>
        <w:t xml:space="preserve">Ficciones</w:t>
      </w:r>
    </w:p>
    <w:bookmarkEnd w:id="156"/>
    <w:bookmarkStart w:id="157" w:name="ref-Bor95:Rat"/>
    <w:p>
      <w:pPr>
        <w:pStyle w:val="Bibliography"/>
      </w:pPr>
      <w:r>
        <w:t xml:space="preserve">Born G. 1995.</w:t>
      </w:r>
      <w:r>
        <w:t xml:space="preserve"> </w:t>
      </w:r>
      <w:r>
        <w:rPr>
          <w:i/>
        </w:rPr>
        <w:t xml:space="preserve">Rationalizing Culture</w:t>
      </w:r>
      <w:r>
        <w:t xml:space="preserve">. University of California Press. ed.</w:t>
      </w:r>
    </w:p>
    <w:bookmarkEnd w:id="157"/>
    <w:bookmarkStart w:id="158"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58"/>
    <w:bookmarkStart w:id="159"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59"/>
    <w:bookmarkStart w:id="160"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60"/>
    <w:bookmarkStart w:id="161"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61"/>
    <w:bookmarkStart w:id="162"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62"/>
    <w:bookmarkStart w:id="163"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63"/>
    <w:bookmarkStart w:id="164"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64"/>
    <w:bookmarkStart w:id="165" w:name="ref-score11manual"/>
    <w:p>
      <w:pPr>
        <w:pStyle w:val="Bibliography"/>
      </w:pPr>
      <w:r>
        <w:t xml:space="preserve">Brinkman AR. 1982. Original version of the score11 manual.</w:t>
      </w:r>
      <w:r>
        <w:t xml:space="preserve"> </w:t>
      </w:r>
      <w:r>
        <w:rPr>
          <w:i/>
        </w:rPr>
        <w:t xml:space="preserve">Score11 Manual</w:t>
      </w:r>
    </w:p>
    <w:bookmarkEnd w:id="165"/>
    <w:bookmarkStart w:id="166"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66"/>
    <w:bookmarkStart w:id="167"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67"/>
    <w:bookmarkStart w:id="169"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68">
        <w:r>
          <w:rPr>
            <w:rStyle w:val="Hyperlink"/>
          </w:rPr>
          <w:t xml:space="preserve">http://www.nime.org/proceedings/2011/nime2011_387.pdf</w:t>
        </w:r>
      </w:hyperlink>
    </w:p>
    <w:bookmarkEnd w:id="169"/>
    <w:bookmarkStart w:id="171"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70">
        <w:r>
          <w:rPr>
            <w:rStyle w:val="Hyperlink"/>
          </w:rPr>
          <w:t xml:space="preserve">http://www.nime.org/proceedings/2009/nime2009_266.pdf</w:t>
        </w:r>
      </w:hyperlink>
    </w:p>
    <w:bookmarkEnd w:id="171"/>
    <w:bookmarkStart w:id="172"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72"/>
    <w:bookmarkStart w:id="173"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73"/>
    <w:bookmarkStart w:id="174"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74"/>
    <w:bookmarkStart w:id="175"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75"/>
    <w:bookmarkStart w:id="176" w:name="ref-youtube/buxton10"/>
    <w:p>
      <w:pPr>
        <w:pStyle w:val="Bibliography"/>
      </w:pPr>
      <w:r>
        <w:t xml:space="preserve">Buxton W. 2016b. Objed: The sssp sound editing tool.</w:t>
      </w:r>
      <w:r>
        <w:t xml:space="preserve"> </w:t>
      </w:r>
      <w:r>
        <w:rPr>
          <w:i/>
        </w:rPr>
        <w:t xml:space="preserve">Youtube</w:t>
      </w:r>
    </w:p>
    <w:bookmarkEnd w:id="176"/>
    <w:bookmarkStart w:id="17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77"/>
    <w:bookmarkStart w:id="17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78"/>
    <w:bookmarkStart w:id="17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79"/>
    <w:bookmarkStart w:id="18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80">
        <w:r>
          <w:rPr>
            <w:rStyle w:val="Hyperlink"/>
          </w:rPr>
          <w:t xml:space="preserve">http://www.nime.org/proceedings/2011/nime2011_329.pdf</w:t>
        </w:r>
      </w:hyperlink>
    </w:p>
    <w:bookmarkEnd w:id="181"/>
    <w:bookmarkStart w:id="18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82"/>
    <w:bookmarkStart w:id="18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83"/>
    <w:bookmarkStart w:id="18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84"/>
    <w:bookmarkStart w:id="18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85"/>
    <w:bookmarkStart w:id="18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86"/>
    <w:bookmarkStart w:id="18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87"/>
    <w:bookmarkStart w:id="18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188"/>
    <w:bookmarkStart w:id="18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189"/>
    <w:bookmarkStart w:id="19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190"/>
    <w:bookmarkStart w:id="19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191"/>
    <w:bookmarkStart w:id="19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192"/>
    <w:bookmarkStart w:id="19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193"/>
    <w:bookmarkStart w:id="19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194"/>
    <w:bookmarkStart w:id="19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195"/>
    <w:bookmarkStart w:id="19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196"/>
    <w:bookmarkStart w:id="19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197"/>
    <w:bookmarkStart w:id="19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198"/>
    <w:bookmarkStart w:id="20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199">
        <w:r>
          <w:rPr>
            <w:rStyle w:val="Hyperlink"/>
          </w:rPr>
          <w:t xml:space="preserve">https://ismir2017.smcnus.org/wp-content/uploads/2017/10/235_Paper.pdf</w:t>
        </w:r>
      </w:hyperlink>
    </w:p>
    <w:bookmarkEnd w:id="200"/>
    <w:bookmarkStart w:id="202" w:name="ref-crowley98"/>
    <w:p>
      <w:pPr>
        <w:pStyle w:val="Bibliography"/>
      </w:pPr>
      <w:r>
        <w:t xml:space="preserve">Crowley C. 1998. Data structures for text sequences.</w:t>
      </w:r>
      <w:r>
        <w:t xml:space="preserve"> </w:t>
      </w:r>
      <w:hyperlink r:id="rId201">
        <w:r>
          <w:rPr>
            <w:rStyle w:val="Hyperlink"/>
          </w:rPr>
          <w:t xml:space="preserve">https://www.cs.unm.edu/~crowley/papers/sds.pdf</w:t>
        </w:r>
      </w:hyperlink>
    </w:p>
    <w:bookmarkEnd w:id="202"/>
    <w:bookmarkStart w:id="20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03"/>
    <w:bookmarkStart w:id="20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04">
        <w:r>
          <w:rPr>
            <w:rStyle w:val="Hyperlink"/>
          </w:rPr>
          <w:t xml:space="preserve">https://ismir2017.smcnus.org/wp-content/uploads/2017/10/75_Paper.pdf</w:t>
        </w:r>
      </w:hyperlink>
    </w:p>
    <w:bookmarkEnd w:id="205"/>
    <w:bookmarkStart w:id="20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06"/>
    <w:bookmarkStart w:id="207" w:name="ref-Der78:Wri"/>
    <w:p>
      <w:pPr>
        <w:pStyle w:val="Bibliography"/>
      </w:pPr>
      <w:r>
        <w:t xml:space="preserve">Derrida J. 1978.</w:t>
      </w:r>
      <w:r>
        <w:t xml:space="preserve"> </w:t>
      </w:r>
      <w:r>
        <w:rPr>
          <w:i/>
        </w:rPr>
        <w:t xml:space="preserve">Writing and Difference</w:t>
      </w:r>
      <w:r>
        <w:t xml:space="preserve">. The University of Chicago. ed.</w:t>
      </w:r>
    </w:p>
    <w:bookmarkEnd w:id="207"/>
    <w:bookmarkStart w:id="208" w:name="ref-Der82:Mar"/>
    <w:p>
      <w:pPr>
        <w:pStyle w:val="Bibliography"/>
      </w:pPr>
      <w:r>
        <w:t xml:space="preserve">Derrida J. 1982.</w:t>
      </w:r>
      <w:r>
        <w:t xml:space="preserve"> </w:t>
      </w:r>
      <w:r>
        <w:rPr>
          <w:i/>
        </w:rPr>
        <w:t xml:space="preserve">Margins of Philosophy</w:t>
      </w:r>
      <w:r>
        <w:t xml:space="preserve">. The Harvester Press. ed.</w:t>
      </w:r>
    </w:p>
    <w:bookmarkEnd w:id="208"/>
    <w:bookmarkStart w:id="209" w:name="ref-Der95:Arc"/>
    <w:p>
      <w:pPr>
        <w:pStyle w:val="Bibliography"/>
      </w:pPr>
      <w:r>
        <w:t xml:space="preserve">Derrida J, Prenowitz E. 1995. Archive fever: A freudian impression.</w:t>
      </w:r>
      <w:r>
        <w:t xml:space="preserve"> </w:t>
      </w:r>
      <w:r>
        <w:rPr>
          <w:i/>
        </w:rPr>
        <w:t xml:space="preserve">Diacritics</w:t>
      </w:r>
      <w:r>
        <w:t xml:space="preserve">. 25(2):</w:t>
      </w:r>
    </w:p>
    <w:bookmarkEnd w:id="209"/>
    <w:bookmarkStart w:id="21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10">
        <w:r>
          <w:rPr>
            <w:rStyle w:val="Hyperlink"/>
          </w:rPr>
          <w:t xml:space="preserve">http://ismir2015.uma.es/articles/261_Paper.pdf</w:t>
        </w:r>
      </w:hyperlink>
    </w:p>
    <w:bookmarkEnd w:id="211"/>
    <w:bookmarkStart w:id="21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12"/>
    <w:bookmarkStart w:id="21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13"/>
    <w:bookmarkStart w:id="21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14"/>
    <w:bookmarkStart w:id="21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15"/>
    <w:bookmarkStart w:id="21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16">
        <w:r>
          <w:rPr>
            <w:rStyle w:val="Hyperlink"/>
          </w:rPr>
          <w:t xml:space="preserve">http://ismir2018.ircam.fr/doc/pdfs/265_Paper.pdf</w:t>
        </w:r>
      </w:hyperlink>
    </w:p>
    <w:bookmarkEnd w:id="217"/>
    <w:bookmarkStart w:id="21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18">
        <w:r>
          <w:rPr>
            <w:rStyle w:val="Hyperlink"/>
          </w:rPr>
          <w:t xml:space="preserve">http://ismir2000.ismir.net/papers/invites/dunn_invite.pdf</w:t>
        </w:r>
      </w:hyperlink>
    </w:p>
    <w:bookmarkEnd w:id="219"/>
    <w:bookmarkStart w:id="22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20"/>
    <w:bookmarkStart w:id="22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21"/>
    <w:bookmarkStart w:id="222" w:name="ref-Eco04:The"/>
    <w:p>
      <w:pPr>
        <w:pStyle w:val="Bibliography"/>
      </w:pPr>
      <w:r>
        <w:t xml:space="preserve">Eco U. 2004. The poetics of the open work.</w:t>
      </w:r>
      <w:r>
        <w:t xml:space="preserve"> </w:t>
      </w:r>
      <w:r>
        <w:rPr>
          <w:i/>
        </w:rPr>
        <w:t xml:space="preserve">Audio Culture: Readings in Modern Music</w:t>
      </w:r>
    </w:p>
    <w:bookmarkEnd w:id="222"/>
    <w:bookmarkStart w:id="224"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23">
        <w:r>
          <w:rPr>
            <w:rStyle w:val="Hyperlink"/>
          </w:rPr>
          <w:t xml:space="preserve">http://ismir2018.ircam.fr/doc/pdfs/206_Paper.pdf</w:t>
        </w:r>
      </w:hyperlink>
    </w:p>
    <w:bookmarkEnd w:id="224"/>
    <w:bookmarkStart w:id="225"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25"/>
    <w:bookmarkStart w:id="226" w:name="ref-Ern13:Dig"/>
    <w:p>
      <w:pPr>
        <w:pStyle w:val="Bibliography"/>
      </w:pPr>
      <w:r>
        <w:t xml:space="preserve">Ernst W. 2013.</w:t>
      </w:r>
      <w:r>
        <w:t xml:space="preserve"> </w:t>
      </w:r>
      <w:r>
        <w:rPr>
          <w:i/>
        </w:rPr>
        <w:t xml:space="preserve">Digital Memory and the Archive</w:t>
      </w:r>
      <w:r>
        <w:t xml:space="preserve">. University of Minnesota Press. ed.</w:t>
      </w:r>
    </w:p>
    <w:bookmarkEnd w:id="226"/>
    <w:bookmarkStart w:id="227"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27"/>
    <w:bookmarkStart w:id="228"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28"/>
    <w:bookmarkStart w:id="230"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29">
        <w:r>
          <w:rPr>
            <w:rStyle w:val="Hyperlink"/>
          </w:rPr>
          <w:t xml:space="preserve">https://ismir2017.smcnus.org/wp-content/uploads/2017/10/161_Paper.pdf</w:t>
        </w:r>
      </w:hyperlink>
    </w:p>
    <w:bookmarkEnd w:id="230"/>
    <w:bookmarkStart w:id="231"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31"/>
    <w:bookmarkStart w:id="232"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32"/>
    <w:bookmarkStart w:id="233"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33"/>
    <w:bookmarkStart w:id="234"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34"/>
    <w:bookmarkStart w:id="235"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35"/>
    <w:bookmarkStart w:id="237"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36">
        <w:r>
          <w:rPr>
            <w:rStyle w:val="Hyperlink"/>
          </w:rPr>
          <w:t xml:space="preserve">http://www.nime.org/proceedings/2010/nime2010_473.pdf</w:t>
        </w:r>
      </w:hyperlink>
    </w:p>
    <w:bookmarkEnd w:id="237"/>
    <w:bookmarkStart w:id="238"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38"/>
    <w:bookmarkStart w:id="24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39">
        <w:r>
          <w:rPr>
            <w:rStyle w:val="Hyperlink"/>
          </w:rPr>
          <w:t xml:space="preserve">http://www.nime.org/proceedings/2011/nime2011_124.pdf</w:t>
        </w:r>
      </w:hyperlink>
    </w:p>
    <w:bookmarkEnd w:id="240"/>
    <w:bookmarkStart w:id="24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41"/>
    <w:bookmarkStart w:id="24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42">
        <w:r>
          <w:rPr>
            <w:rStyle w:val="Hyperlink"/>
          </w:rPr>
          <w:t xml:space="preserve">http://ismir2000.ismir.net/posters/good.pdf</w:t>
        </w:r>
      </w:hyperlink>
    </w:p>
    <w:bookmarkEnd w:id="243"/>
    <w:bookmarkStart w:id="24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44">
        <w:r>
          <w:rPr>
            <w:rStyle w:val="Hyperlink"/>
          </w:rPr>
          <w:t xml:space="preserve">http://ismir2002.ismir.net/proceedings/03-SP04-1.pdf</w:t>
        </w:r>
      </w:hyperlink>
    </w:p>
    <w:bookmarkEnd w:id="245"/>
    <w:bookmarkStart w:id="24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46">
        <w:r>
          <w:rPr>
            <w:rStyle w:val="Hyperlink"/>
          </w:rPr>
          <w:t xml:space="preserve">http://ismir2003.ismir.net/papers/Goto1.PDF</w:t>
        </w:r>
      </w:hyperlink>
    </w:p>
    <w:bookmarkEnd w:id="247"/>
    <w:bookmarkStart w:id="248" w:name="ref-Gra10:Ret"/>
    <w:p>
      <w:pPr>
        <w:pStyle w:val="Bibliography"/>
      </w:pPr>
      <w:r>
        <w:t xml:space="preserve">Graham B, Cook S. 2010.</w:t>
      </w:r>
      <w:r>
        <w:t xml:space="preserve"> </w:t>
      </w:r>
      <w:r>
        <w:rPr>
          <w:i/>
        </w:rPr>
        <w:t xml:space="preserve">Rethinking Curating - Art After New Media</w:t>
      </w:r>
      <w:r>
        <w:t xml:space="preserve">. MIT Pess. ed.</w:t>
      </w:r>
    </w:p>
    <w:bookmarkEnd w:id="248"/>
    <w:bookmarkStart w:id="249" w:name="ref-Gra15:The"/>
    <w:p>
      <w:pPr>
        <w:pStyle w:val="Bibliography"/>
      </w:pPr>
      <w:r>
        <w:t xml:space="preserve">Gratton P, Morin M-E. 2015.</w:t>
      </w:r>
      <w:r>
        <w:t xml:space="preserve"> </w:t>
      </w:r>
      <w:r>
        <w:rPr>
          <w:i/>
        </w:rPr>
        <w:t xml:space="preserve">The Nancy Dictionary</w:t>
      </w:r>
      <w:r>
        <w:t xml:space="preserve">. Edinburgh University Press. ed.</w:t>
      </w:r>
    </w:p>
    <w:bookmarkEnd w:id="249"/>
    <w:bookmarkStart w:id="251"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50">
        <w:r>
          <w:rPr>
            <w:rStyle w:val="Hyperlink"/>
          </w:rPr>
          <w:t xml:space="preserve">http://www.terasoft.com.tw/conf/ismir2014/proceedings/T059_257_Paper.pdf</w:t>
        </w:r>
      </w:hyperlink>
    </w:p>
    <w:bookmarkEnd w:id="251"/>
    <w:bookmarkStart w:id="252"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52"/>
    <w:bookmarkStart w:id="253"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53"/>
    <w:bookmarkStart w:id="254" w:name="ref-Han04:New"/>
    <w:p>
      <w:pPr>
        <w:pStyle w:val="Bibliography"/>
      </w:pPr>
      <w:r>
        <w:t xml:space="preserve">Hansen MBN. 2004.</w:t>
      </w:r>
      <w:r>
        <w:t xml:space="preserve"> </w:t>
      </w:r>
      <w:r>
        <w:rPr>
          <w:i/>
        </w:rPr>
        <w:t xml:space="preserve">New Philosophy for New Media</w:t>
      </w:r>
      <w:r>
        <w:t xml:space="preserve">. The MIT Press. ed.</w:t>
      </w:r>
    </w:p>
    <w:bookmarkEnd w:id="254"/>
    <w:bookmarkStart w:id="255" w:name="ref-Han06:Med"/>
    <w:p>
      <w:pPr>
        <w:pStyle w:val="Bibliography"/>
      </w:pPr>
      <w:r>
        <w:t xml:space="preserve">Hansen MBN. 2006. Media theory.</w:t>
      </w:r>
      <w:r>
        <w:t xml:space="preserve"> </w:t>
      </w:r>
      <w:r>
        <w:rPr>
          <w:i/>
        </w:rPr>
        <w:t xml:space="preserve">Theory, Culture and Society</w:t>
      </w:r>
      <w:r>
        <w:t xml:space="preserve">. 23:</w:t>
      </w:r>
    </w:p>
    <w:bookmarkEnd w:id="255"/>
    <w:bookmarkStart w:id="25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56">
        <w:r>
          <w:rPr>
            <w:rStyle w:val="Hyperlink"/>
          </w:rPr>
          <w:t xml:space="preserve">http://ismir2008.ismir.net/papers/ISMIR2008_173.pdf</w:t>
        </w:r>
      </w:hyperlink>
    </w:p>
    <w:bookmarkEnd w:id="257"/>
    <w:bookmarkStart w:id="259"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58">
        <w:r>
          <w:rPr>
            <w:rStyle w:val="Hyperlink"/>
          </w:rPr>
          <w:t xml:space="preserve">http://www.ppgia.pucpr.br/ismir2013/wp-content/uploads/2013/09/85_Paper.pdf</w:t>
        </w:r>
      </w:hyperlink>
    </w:p>
    <w:bookmarkEnd w:id="259"/>
    <w:bookmarkStart w:id="260" w:name="ref-Hay93:The"/>
    <w:p>
      <w:pPr>
        <w:pStyle w:val="Bibliography"/>
      </w:pPr>
      <w:r>
        <w:t xml:space="preserve">Hayles K. 1993. The materiality of informatics.</w:t>
      </w:r>
      <w:r>
        <w:t xml:space="preserve"> </w:t>
      </w:r>
      <w:r>
        <w:rPr>
          <w:i/>
        </w:rPr>
        <w:t xml:space="preserve">Configurations</w:t>
      </w:r>
      <w:r>
        <w:t xml:space="preserve">. 1(1):</w:t>
      </w:r>
    </w:p>
    <w:bookmarkEnd w:id="260"/>
    <w:bookmarkStart w:id="261"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61"/>
    <w:bookmarkStart w:id="262"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62"/>
    <w:bookmarkStart w:id="264"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63">
        <w:r>
          <w:rPr>
            <w:rStyle w:val="Hyperlink"/>
          </w:rPr>
          <w:t xml:space="preserve">http://www.nime.org/proceedings/2010/nime2010_233.pdf</w:t>
        </w:r>
      </w:hyperlink>
    </w:p>
    <w:bookmarkEnd w:id="264"/>
    <w:bookmarkStart w:id="266"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65">
        <w:r>
          <w:rPr>
            <w:rStyle w:val="Hyperlink"/>
          </w:rPr>
          <w:t xml:space="preserve">http://ismir2005.ismir.net/proceedings/2117.pdf</w:t>
        </w:r>
      </w:hyperlink>
    </w:p>
    <w:bookmarkEnd w:id="266"/>
    <w:bookmarkStart w:id="268"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67">
        <w:r>
          <w:rPr>
            <w:rStyle w:val="Hyperlink"/>
          </w:rPr>
          <w:t xml:space="preserve">http://ismir2018.ircam.fr/doc/pdfs/248_Paper.pdf</w:t>
        </w:r>
      </w:hyperlink>
    </w:p>
    <w:bookmarkEnd w:id="268"/>
    <w:bookmarkStart w:id="269" w:name="ref-Mau99:Abr"/>
    <w:p>
      <w:pPr>
        <w:pStyle w:val="Bibliography"/>
      </w:pPr>
      <w:r>
        <w:t xml:space="preserve">IV JAM. 1999.</w:t>
      </w:r>
      <w:r>
        <w:t xml:space="preserve"> </w:t>
      </w:r>
      <w:r>
        <w:rPr>
          <w:i/>
        </w:rPr>
        <w:t xml:space="preserve">A Brief History of Algorithmic Composition</w:t>
      </w:r>
      <w:r>
        <w:t xml:space="preserve">. Online. ed.</w:t>
      </w:r>
    </w:p>
    <w:bookmarkEnd w:id="269"/>
    <w:bookmarkStart w:id="270"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70"/>
    <w:bookmarkStart w:id="271"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71"/>
    <w:bookmarkStart w:id="272"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72"/>
    <w:bookmarkStart w:id="274"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73">
        <w:r>
          <w:rPr>
            <w:rStyle w:val="Hyperlink"/>
          </w:rPr>
          <w:t xml:space="preserve">http://ismir2008.ismir.net/papers/ISMIR2008_106.pdf</w:t>
        </w:r>
      </w:hyperlink>
    </w:p>
    <w:bookmarkEnd w:id="274"/>
    <w:bookmarkStart w:id="275"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75"/>
    <w:bookmarkStart w:id="276"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76"/>
    <w:bookmarkStart w:id="278"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77">
        <w:r>
          <w:rPr>
            <w:rStyle w:val="Hyperlink"/>
          </w:rPr>
          <w:t xml:space="preserve">http://www.nime.org/proceedings/2004/nime2004_130.pdf</w:t>
        </w:r>
      </w:hyperlink>
    </w:p>
    <w:bookmarkEnd w:id="278"/>
    <w:bookmarkStart w:id="279"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79"/>
    <w:bookmarkStart w:id="281"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80">
        <w:r>
          <w:rPr>
            <w:rStyle w:val="Hyperlink"/>
          </w:rPr>
          <w:t xml:space="preserve">http://www.terasoft.com.tw/conf/ismir2014/proceedings/T039_344_Paper.pdf</w:t>
        </w:r>
      </w:hyperlink>
    </w:p>
    <w:bookmarkEnd w:id="281"/>
    <w:bookmarkStart w:id="282"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82"/>
    <w:bookmarkStart w:id="284"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83">
        <w:r>
          <w:rPr>
            <w:rStyle w:val="Hyperlink"/>
          </w:rPr>
          <w:t xml:space="preserve">http://ismir2015.uma.es/articles/246_Paper.pdf</w:t>
        </w:r>
      </w:hyperlink>
    </w:p>
    <w:bookmarkEnd w:id="284"/>
    <w:bookmarkStart w:id="285"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85"/>
    <w:bookmarkStart w:id="286"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86"/>
    <w:bookmarkStart w:id="287"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87"/>
    <w:bookmarkStart w:id="288"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288"/>
    <w:bookmarkStart w:id="289"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289"/>
    <w:bookmarkStart w:id="290"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290"/>
    <w:bookmarkStart w:id="291"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291"/>
    <w:bookmarkStart w:id="292"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292"/>
    <w:bookmarkStart w:id="293"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293"/>
    <w:bookmarkStart w:id="295"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294">
        <w:r>
          <w:rPr>
            <w:rStyle w:val="Hyperlink"/>
          </w:rPr>
          <w:t xml:space="preserve">http://www.nime.org/proceedings/2008/nime2008_221.pdf</w:t>
        </w:r>
      </w:hyperlink>
    </w:p>
    <w:bookmarkEnd w:id="295"/>
    <w:bookmarkStart w:id="296" w:name="ref-Man01:The"/>
    <w:p>
      <w:pPr>
        <w:pStyle w:val="Bibliography"/>
      </w:pPr>
      <w:r>
        <w:t xml:space="preserve">Manovich L. 2001.</w:t>
      </w:r>
      <w:r>
        <w:t xml:space="preserve"> </w:t>
      </w:r>
      <w:r>
        <w:rPr>
          <w:i/>
        </w:rPr>
        <w:t xml:space="preserve">The Language of New Media</w:t>
      </w:r>
      <w:r>
        <w:t xml:space="preserve">. MIT Press. ed.</w:t>
      </w:r>
    </w:p>
    <w:bookmarkEnd w:id="296"/>
    <w:bookmarkStart w:id="297" w:name="ref-Man02:Old"/>
    <w:p>
      <w:pPr>
        <w:pStyle w:val="Bibliography"/>
      </w:pPr>
      <w:r>
        <w:t xml:space="preserve">Manovich L. 2002. Old media as new media: Cinema.</w:t>
      </w:r>
      <w:r>
        <w:t xml:space="preserve"> </w:t>
      </w:r>
      <w:r>
        <w:rPr>
          <w:i/>
        </w:rPr>
        <w:t xml:space="preserve">The New Media Book</w:t>
      </w:r>
    </w:p>
    <w:bookmarkEnd w:id="297"/>
    <w:bookmarkStart w:id="298" w:name="ref-Man15:The"/>
    <w:p>
      <w:pPr>
        <w:pStyle w:val="Bibliography"/>
      </w:pPr>
      <w:r>
        <w:t xml:space="preserve">Manovich L. 2015. There is only software.</w:t>
      </w:r>
      <w:r>
        <w:t xml:space="preserve"> </w:t>
      </w:r>
      <w:r>
        <w:rPr>
          <w:i/>
        </w:rPr>
        <w:t xml:space="preserve">Vision Anew - the Lens and Screen Arts</w:t>
      </w:r>
    </w:p>
    <w:bookmarkEnd w:id="298"/>
    <w:bookmarkStart w:id="299"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299"/>
    <w:bookmarkStart w:id="301"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00">
        <w:r>
          <w:rPr>
            <w:rStyle w:val="Hyperlink"/>
          </w:rPr>
          <w:t xml:space="preserve">http://ismir2008.ismir.net/papers/ISMIR2008_158.pdf</w:t>
        </w:r>
      </w:hyperlink>
    </w:p>
    <w:bookmarkEnd w:id="301"/>
    <w:bookmarkStart w:id="302"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02"/>
    <w:bookmarkStart w:id="303"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03"/>
    <w:bookmarkStart w:id="304"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04"/>
    <w:bookmarkStart w:id="305" w:name="ref-csoundMethods"/>
    <w:p>
      <w:pPr>
        <w:pStyle w:val="Bibliography"/>
      </w:pPr>
      <w:r>
        <w:t xml:space="preserve">McCurdy I, Heintz J, Joaquin J, Knevel M. 2015. Methods of writing csound scores.</w:t>
      </w:r>
      <w:r>
        <w:t xml:space="preserve"> </w:t>
      </w:r>
      <w:r>
        <w:rPr>
          <w:i/>
        </w:rPr>
        <w:t xml:space="preserve">FLOSS Manuals</w:t>
      </w:r>
    </w:p>
    <w:bookmarkEnd w:id="305"/>
    <w:bookmarkStart w:id="306"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06"/>
    <w:bookmarkStart w:id="308"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07">
        <w:r>
          <w:rPr>
            <w:rStyle w:val="Hyperlink"/>
          </w:rPr>
          <w:t xml:space="preserve">http://ismir2018.ircam.fr/doc/pdfs/35_Paper.pdf</w:t>
        </w:r>
      </w:hyperlink>
    </w:p>
    <w:bookmarkEnd w:id="308"/>
    <w:bookmarkStart w:id="30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09"/>
    <w:bookmarkStart w:id="310"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10"/>
    <w:bookmarkStart w:id="311" w:name="ref-ods-cpp"/>
    <w:p>
      <w:pPr>
        <w:pStyle w:val="Bibliography"/>
      </w:pPr>
      <w:r>
        <w:t xml:space="preserve">Morin P. 2019.</w:t>
      </w:r>
      <w:r>
        <w:t xml:space="preserve"> </w:t>
      </w:r>
      <w:r>
        <w:rPr>
          <w:i/>
        </w:rPr>
        <w:t xml:space="preserve">Open Data Structures</w:t>
      </w:r>
      <w:r>
        <w:t xml:space="preserve">. Creative Commons. ed.</w:t>
      </w:r>
    </w:p>
    <w:bookmarkEnd w:id="311"/>
    <w:bookmarkStart w:id="312"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12"/>
    <w:bookmarkStart w:id="314"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13">
        <w:r>
          <w:rPr>
            <w:rStyle w:val="Hyperlink"/>
          </w:rPr>
          <w:t xml:space="preserve">http://www.nime.org/proceedings/2007/nime2007_409.pdf</w:t>
        </w:r>
      </w:hyperlink>
    </w:p>
    <w:bookmarkEnd w:id="314"/>
    <w:bookmarkStart w:id="315"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15"/>
    <w:bookmarkStart w:id="316" w:name="ref-Nan07:Lis"/>
    <w:p>
      <w:pPr>
        <w:pStyle w:val="Bibliography"/>
      </w:pPr>
      <w:r>
        <w:t xml:space="preserve">Nancy J-L. 2007.</w:t>
      </w:r>
      <w:r>
        <w:t xml:space="preserve"> </w:t>
      </w:r>
      <w:r>
        <w:rPr>
          <w:i/>
        </w:rPr>
        <w:t xml:space="preserve">Listening</w:t>
      </w:r>
      <w:r>
        <w:t xml:space="preserve">. Fordham University Place. ed.</w:t>
      </w:r>
    </w:p>
    <w:bookmarkEnd w:id="316"/>
    <w:bookmarkStart w:id="317"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17"/>
    <w:bookmarkStart w:id="318"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18"/>
    <w:bookmarkStart w:id="319"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19"/>
    <w:bookmarkStart w:id="320"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20"/>
    <w:bookmarkStart w:id="321"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21"/>
    <w:bookmarkStart w:id="322"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22"/>
    <w:bookmarkStart w:id="323"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23"/>
    <w:bookmarkStart w:id="324"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24"/>
    <w:bookmarkStart w:id="325"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25"/>
    <w:bookmarkStart w:id="327"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26">
        <w:r>
          <w:rPr>
            <w:rStyle w:val="Hyperlink"/>
          </w:rPr>
          <w:t xml:space="preserve">https://ismir2017.smcnus.org/wp-content/uploads/2017/10/14_Paper.pdf</w:t>
        </w:r>
      </w:hyperlink>
    </w:p>
    <w:bookmarkEnd w:id="327"/>
    <w:bookmarkStart w:id="328"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28"/>
    <w:bookmarkStart w:id="329"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29"/>
    <w:bookmarkStart w:id="330"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30"/>
    <w:bookmarkStart w:id="332"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31">
        <w:r>
          <w:rPr>
            <w:rStyle w:val="Hyperlink"/>
          </w:rPr>
          <w:t xml:space="preserve">http://www.terasoft.com.tw/conf/ismir2014/proceedings/T064_307_Paper.pdf</w:t>
        </w:r>
      </w:hyperlink>
    </w:p>
    <w:bookmarkEnd w:id="332"/>
    <w:bookmarkStart w:id="333" w:name="ref-Pos11:Int"/>
    <w:p>
      <w:pPr>
        <w:pStyle w:val="Bibliography"/>
      </w:pPr>
      <w:r>
        <w:t xml:space="preserve">Poster M. 2011. Introduction.</w:t>
      </w:r>
      <w:r>
        <w:t xml:space="preserve"> </w:t>
      </w:r>
      <w:r>
        <w:rPr>
          <w:i/>
        </w:rPr>
        <w:t xml:space="preserve">Into the Universe of Technical Images</w:t>
      </w:r>
    </w:p>
    <w:bookmarkEnd w:id="333"/>
    <w:bookmarkStart w:id="335"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34">
        <w:r>
          <w:rPr>
            <w:rStyle w:val="Hyperlink"/>
          </w:rPr>
          <w:t xml:space="preserve">http://www.nime.org/proceedings/2008/nime2008_311.pdf</w:t>
        </w:r>
      </w:hyperlink>
    </w:p>
    <w:bookmarkEnd w:id="335"/>
    <w:bookmarkStart w:id="336"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36"/>
    <w:bookmarkStart w:id="337"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37"/>
    <w:bookmarkStart w:id="338"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38"/>
    <w:bookmarkStart w:id="339"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39"/>
    <w:bookmarkStart w:id="340"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40"/>
    <w:bookmarkStart w:id="341"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41"/>
    <w:bookmarkStart w:id="342"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42"/>
    <w:bookmarkStart w:id="343"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43"/>
    <w:bookmarkStart w:id="344" w:name="ref-Roa04:Mic"/>
    <w:p>
      <w:pPr>
        <w:pStyle w:val="Bibliography"/>
      </w:pPr>
      <w:r>
        <w:t xml:space="preserve">Roads C. 2001.</w:t>
      </w:r>
      <w:r>
        <w:t xml:space="preserve"> </w:t>
      </w:r>
      <w:r>
        <w:rPr>
          <w:i/>
        </w:rPr>
        <w:t xml:space="preserve">Microsound</w:t>
      </w:r>
      <w:r>
        <w:t xml:space="preserve">. MIT Pess. ed.</w:t>
      </w:r>
    </w:p>
    <w:bookmarkEnd w:id="344"/>
    <w:bookmarkStart w:id="345"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45"/>
    <w:bookmarkStart w:id="346"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46"/>
    <w:bookmarkStart w:id="347"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47"/>
    <w:bookmarkStart w:id="348"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48"/>
    <w:bookmarkStart w:id="349"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49"/>
    <w:bookmarkStart w:id="350"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50"/>
    <w:bookmarkStart w:id="351"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51"/>
    <w:bookmarkStart w:id="352"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52"/>
    <w:bookmarkStart w:id="353"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53"/>
    <w:bookmarkStart w:id="354"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54"/>
    <w:bookmarkStart w:id="355"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55"/>
    <w:bookmarkStart w:id="356"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56"/>
    <w:bookmarkStart w:id="357"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57"/>
    <w:bookmarkStart w:id="358"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58"/>
    <w:bookmarkStart w:id="359"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59"/>
    <w:bookmarkStart w:id="360"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0"/>
    <w:bookmarkStart w:id="361" w:name="ref-scoremus"/>
    <w:p>
      <w:pPr>
        <w:pStyle w:val="Bibliography"/>
      </w:pPr>
      <w:r>
        <w:t xml:space="preserve">Selfridge-Field E. 1997. The score music publishing system.</w:t>
      </w:r>
      <w:r>
        <w:t xml:space="preserve"> </w:t>
      </w:r>
      <w:r>
        <w:rPr>
          <w:i/>
        </w:rPr>
        <w:t xml:space="preserve">SCORE</w:t>
      </w:r>
    </w:p>
    <w:bookmarkEnd w:id="361"/>
    <w:bookmarkStart w:id="362"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62"/>
    <w:bookmarkStart w:id="363"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63"/>
    <w:bookmarkStart w:id="36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64"/>
    <w:bookmarkStart w:id="365" w:name="ref-10.2307/941442"/>
    <w:p>
      <w:pPr>
        <w:pStyle w:val="Bibliography"/>
      </w:pPr>
      <w:r>
        <w:t xml:space="preserve">Skinner R. 1990a. Music software.</w:t>
      </w:r>
      <w:r>
        <w:t xml:space="preserve"> </w:t>
      </w:r>
      <w:r>
        <w:rPr>
          <w:i/>
        </w:rPr>
        <w:t xml:space="preserve">Notes</w:t>
      </w:r>
      <w:r>
        <w:t xml:space="preserve">. 46(3):660–84</w:t>
      </w:r>
    </w:p>
    <w:bookmarkEnd w:id="365"/>
    <w:bookmarkStart w:id="366" w:name="ref-10.2307/940555"/>
    <w:p>
      <w:pPr>
        <w:pStyle w:val="Bibliography"/>
      </w:pPr>
      <w:r>
        <w:t xml:space="preserve">Skinner R. 1990b. Music software.</w:t>
      </w:r>
      <w:r>
        <w:t xml:space="preserve"> </w:t>
      </w:r>
      <w:r>
        <w:rPr>
          <w:i/>
        </w:rPr>
        <w:t xml:space="preserve">Notes</w:t>
      </w:r>
      <w:r>
        <w:t xml:space="preserve">. 47(1):91–101</w:t>
      </w:r>
    </w:p>
    <w:bookmarkEnd w:id="366"/>
    <w:bookmarkStart w:id="36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67"/>
    <w:bookmarkStart w:id="36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68"/>
    <w:bookmarkStart w:id="36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69"/>
    <w:bookmarkStart w:id="37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0"/>
    <w:bookmarkStart w:id="371" w:name="ref-Sze08:Lis"/>
    <w:p>
      <w:pPr>
        <w:pStyle w:val="Bibliography"/>
      </w:pPr>
      <w:r>
        <w:t xml:space="preserve">Szendy P. 2008.</w:t>
      </w:r>
      <w:r>
        <w:t xml:space="preserve"> </w:t>
      </w:r>
      <w:r>
        <w:rPr>
          <w:i/>
        </w:rPr>
        <w:t xml:space="preserve">Listen: A History of Our Ears</w:t>
      </w:r>
      <w:r>
        <w:t xml:space="preserve">. Fordham University. ed.</w:t>
      </w:r>
    </w:p>
    <w:bookmarkEnd w:id="371"/>
    <w:bookmarkStart w:id="37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72"/>
    <w:bookmarkStart w:id="373"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73"/>
    <w:bookmarkStart w:id="374"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74"/>
    <w:bookmarkStart w:id="375" w:name="ref-Var04:The"/>
    <w:p>
      <w:pPr>
        <w:pStyle w:val="Bibliography"/>
      </w:pPr>
      <w:r>
        <w:t xml:space="preserve">Varese E. 2004. The liberation of sound.</w:t>
      </w:r>
      <w:r>
        <w:t xml:space="preserve"> </w:t>
      </w:r>
      <w:r>
        <w:rPr>
          <w:i/>
        </w:rPr>
        <w:t xml:space="preserve">Audio Culture: Readings in Modern Music</w:t>
      </w:r>
    </w:p>
    <w:bookmarkEnd w:id="375"/>
    <w:bookmarkStart w:id="376"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76"/>
    <w:bookmarkStart w:id="377"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77"/>
    <w:bookmarkStart w:id="379"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78">
        <w:r>
          <w:rPr>
            <w:rStyle w:val="Hyperlink"/>
          </w:rPr>
          <w:t xml:space="preserve">https://ismir2017.smcnus.org/wp-content/uploads/2017/10/180_Paper.pdf</w:t>
        </w:r>
      </w:hyperlink>
    </w:p>
    <w:bookmarkEnd w:id="379"/>
    <w:bookmarkStart w:id="380"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0"/>
    <w:bookmarkStart w:id="382"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81">
        <w:r>
          <w:rPr>
            <w:rStyle w:val="Hyperlink"/>
          </w:rPr>
          <w:t xml:space="preserve">http://ismir2002.ismir.net/proceedings/02-FP06-3.pdf</w:t>
        </w:r>
      </w:hyperlink>
    </w:p>
    <w:bookmarkEnd w:id="382"/>
    <w:bookmarkStart w:id="383"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83"/>
    <w:bookmarkStart w:id="384"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84"/>
    <w:bookmarkStart w:id="385"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85"/>
    <w:bookmarkStart w:id="386"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86"/>
    <w:bookmarkStart w:id="387"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87"/>
    <w:bookmarkStart w:id="388"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88"/>
    <w:bookmarkStart w:id="389" w:name="ref-Wei07:Oce"/>
    <w:p>
      <w:pPr>
        <w:pStyle w:val="Bibliography"/>
      </w:pPr>
      <w:r>
        <w:t xml:space="preserve">Weinbren G. 2007. Ocean, database, recut.</w:t>
      </w:r>
      <w:r>
        <w:t xml:space="preserve"> </w:t>
      </w:r>
      <w:r>
        <w:rPr>
          <w:i/>
        </w:rPr>
        <w:t xml:space="preserve">Database Aesthetics: Art in the Age of Information Overflow</w:t>
      </w:r>
    </w:p>
    <w:bookmarkEnd w:id="389"/>
    <w:bookmarkStart w:id="390"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0"/>
    <w:bookmarkStart w:id="391"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391"/>
    <w:bookmarkStart w:id="393"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392">
        <w:r>
          <w:rPr>
            <w:rStyle w:val="Hyperlink"/>
          </w:rPr>
          <w:t xml:space="preserve">http://ismir2018.ircam.fr/doc/pdfs/114_Paper.pdf</w:t>
        </w:r>
      </w:hyperlink>
    </w:p>
    <w:bookmarkEnd w:id="393"/>
    <w:bookmarkStart w:id="395"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394">
        <w:r>
          <w:rPr>
            <w:rStyle w:val="Hyperlink"/>
          </w:rPr>
          <w:t xml:space="preserve">http://ismir2004.ismir.net/proceedings/p010-page-48-paper227.pdf</w:t>
        </w:r>
      </w:hyperlink>
    </w:p>
    <w:bookmarkEnd w:id="395"/>
    <w:bookmarkStart w:id="396"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396"/>
    <w:bookmarkStart w:id="397"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397"/>
    <w:bookmarkStart w:id="399"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398">
        <w:r>
          <w:rPr>
            <w:rStyle w:val="Hyperlink"/>
          </w:rPr>
          <w:t xml:space="preserve">http://ismir2018.ircam.fr/doc/pdfs/188_Paper.pdf</w:t>
        </w:r>
      </w:hyperlink>
    </w:p>
    <w:bookmarkEnd w:id="399"/>
    <w:bookmarkStart w:id="400"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0"/>
    <w:bookmarkStart w:id="401"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01"/>
    <w:bookmarkStart w:id="402"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02"/>
    <w:bookmarkStart w:id="403"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03"/>
    <w:bookmarkStart w:id="404"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04"/>
    <w:bookmarkStart w:id="406"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05">
        <w:r>
          <w:rPr>
            <w:rStyle w:val="Hyperlink"/>
          </w:rPr>
          <w:t xml:space="preserve">http://www.nime.org/proceedings/2007/nime2007_352.pdf</w:t>
        </w:r>
      </w:hyperlink>
    </w:p>
    <w:bookmarkEnd w:id="406"/>
    <w:bookmarkStart w:id="407"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07"/>
    <w:bookmarkEnd w:id="408"/>
    <w:p>
      <w:r>
        <w:pict>
          <v:rect style="width:0;height:1.5pt" o:hralign="center" o:hrstd="t" o:hr="t"/>
        </w:pict>
      </w:r>
    </w:p>
    <w:bookmarkStart w:id="410" w:name="fn1"/>
    <w:p>
      <w:pPr>
        <w:numPr>
          <w:numId w:val="1017"/>
          <w:ilvl w:val="0"/>
        </w:numPr>
      </w:pPr>
      <w:r>
        <w:t xml:space="preserve">Alvin Lucier. I Am Sitting In A Room. See:</w:t>
      </w:r>
      <w:r>
        <w:t xml:space="preserve"> </w:t>
      </w:r>
      <w:hyperlink r:id="rId409">
        <w:r>
          <w:rPr>
            <w:rStyle w:val="Hyperlink"/>
          </w:rPr>
          <w:t xml:space="preserve">https://en.wikipedia.org/wiki/I_Am_Sitting_in_a_Room</w:t>
        </w:r>
      </w:hyperlink>
      <w:hyperlink w:anchor="fnref1">
        <w:r>
          <w:rPr>
            <w:rStyle w:val="Hyperlink"/>
          </w:rPr>
          <w:t xml:space="preserve">↩</w:t>
        </w:r>
      </w:hyperlink>
    </w:p>
    <w:bookmarkEnd w:id="410"/>
    <w:bookmarkStart w:id="411" w:name="fn2"/>
    <w:p>
      <w:pPr>
        <w:numPr>
          <w:numId w:val="1017"/>
          <w:ilvl w:val="0"/>
        </w:numPr>
      </w:pPr>
      <w:r>
        <w:t xml:space="preserve">This trajectory is, technically, the traversing of the database, and it is one of the central aspects of the performativity of a database. I will return to this point at the end of this chapter.</w:t>
      </w:r>
      <w:hyperlink w:anchor="fnref2">
        <w:r>
          <w:rPr>
            <w:rStyle w:val="Hyperlink"/>
          </w:rPr>
          <w:t xml:space="preserve">↩</w:t>
        </w:r>
      </w:hyperlink>
    </w:p>
    <w:bookmarkEnd w:id="411"/>
    <w:bookmarkStart w:id="412" w:name="fn3"/>
    <w:p>
      <w:pPr>
        <w:numPr>
          <w:numId w:val="1017"/>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r>
        <w:t xml:space="preserve">.</w:t>
      </w:r>
      <w:hyperlink w:anchor="fnref3">
        <w:r>
          <w:rPr>
            <w:rStyle w:val="Hyperlink"/>
          </w:rPr>
          <w:t xml:space="preserve">↩</w:t>
        </w:r>
      </w:hyperlink>
    </w:p>
    <w:bookmarkEnd w:id="412"/>
    <w:bookmarkStart w:id="413" w:name="fn4"/>
    <w:p>
      <w:pPr>
        <w:numPr>
          <w:numId w:val="1017"/>
          <w:ilvl w:val="0"/>
        </w:numPr>
      </w:pPr>
      <w:r>
        <w:t xml:space="preserve">This example was used by Manovich in the late 1990s, and it is still valid today with most editing sofwares, i.e., any multimedia editor: audio, video, text, etc.</w:t>
      </w:r>
      <w:hyperlink w:anchor="fnref4">
        <w:r>
          <w:rPr>
            <w:rStyle w:val="Hyperlink"/>
          </w:rPr>
          <w:t xml:space="preserve">↩</w:t>
        </w:r>
      </w:hyperlink>
    </w:p>
    <w:bookmarkEnd w:id="413"/>
    <w:bookmarkStart w:id="414" w:name="fn5"/>
    <w:p>
      <w:pPr>
        <w:numPr>
          <w:numId w:val="1017"/>
          <w:ilvl w:val="0"/>
        </w:numPr>
      </w:pPr>
      <w:r>
        <w:t xml:space="preserve">‘Import,’ ‘export,’ and ‘render,’ refer to processes that read from or write to the computer’s disk.</w:t>
      </w:r>
      <w:hyperlink w:anchor="fnref5">
        <w:r>
          <w:rPr>
            <w:rStyle w:val="Hyperlink"/>
          </w:rPr>
          <w:t xml:space="preserve">↩</w:t>
        </w:r>
      </w:hyperlink>
    </w:p>
    <w:bookmarkEnd w:id="414"/>
    <w:bookmarkStart w:id="415" w:name="fn6"/>
    <w:p>
      <w:pPr>
        <w:numPr>
          <w:numId w:val="1017"/>
          <w:ilvl w:val="0"/>
        </w:numPr>
      </w:pPr>
      <w:r>
        <w:t xml:space="preserve">Further down this text I consider the distinction between data and information (See</w:t>
      </w:r>
      <w:r>
        <w:t xml:space="preserve"> </w:t>
      </w:r>
      <w:hyperlink w:anchor="embodiment">
        <w:r>
          <w:rPr>
            <w:rStyle w:val="Hyperlink"/>
          </w:rPr>
          <w:t xml:space="preserve">4.0.3</w:t>
        </w:r>
      </w:hyperlink>
      <w:r>
        <w:t xml:space="preserve">) as a foundation for a new way of thinking the database as neither explicit nor implicit, but as spectral (See</w:t>
      </w:r>
      <w:r>
        <w:t xml:space="preserve"> </w:t>
      </w:r>
      <w:hyperlink w:anchor="spectrality">
        <w:r>
          <w:rPr>
            <w:rStyle w:val="Hyperlink"/>
          </w:rPr>
          <w:t xml:space="preserve">5.0.8</w:t>
        </w:r>
      </w:hyperlink>
      <w:r>
        <w:t xml:space="preserve">).</w:t>
      </w:r>
      <w:hyperlink w:anchor="fnref6">
        <w:r>
          <w:rPr>
            <w:rStyle w:val="Hyperlink"/>
          </w:rPr>
          <w:t xml:space="preserve">↩</w:t>
        </w:r>
      </w:hyperlink>
    </w:p>
    <w:bookmarkEnd w:id="415"/>
    <w:bookmarkStart w:id="416" w:name="fn7"/>
    <w:p>
      <w:pPr>
        <w:numPr>
          <w:numId w:val="1017"/>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7">
        <w:r>
          <w:rPr>
            <w:rStyle w:val="Hyperlink"/>
          </w:rPr>
          <w:t xml:space="preserve">↩</w:t>
        </w:r>
      </w:hyperlink>
    </w:p>
    <w:bookmarkEnd w:id="416"/>
    <w:bookmarkStart w:id="417" w:name="fn8"/>
    <w:p>
      <w:pPr>
        <w:numPr>
          <w:numId w:val="1017"/>
          <w:ilvl w:val="0"/>
        </w:numPr>
      </w:pPr>
      <w:r>
        <w:t xml:space="preserve">Disembodied information, the cyborg, and the posthuman.</w:t>
      </w:r>
      <w:hyperlink w:anchor="fnref8">
        <w:r>
          <w:rPr>
            <w:rStyle w:val="Hyperlink"/>
          </w:rPr>
          <w:t xml:space="preserve">↩</w:t>
        </w:r>
      </w:hyperlink>
    </w:p>
    <w:bookmarkEnd w:id="417"/>
    <w:bookmarkStart w:id="418" w:name="fn9"/>
    <w:p>
      <w:pPr>
        <w:numPr>
          <w:numId w:val="1017"/>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w:t>
      </w:r>
      <w:hyperlink w:anchor="fnref9">
        <w:r>
          <w:rPr>
            <w:rStyle w:val="Hyperlink"/>
          </w:rPr>
          <w:t xml:space="preserve">↩</w:t>
        </w:r>
      </w:hyperlink>
    </w:p>
    <w:bookmarkEnd w:id="418"/>
    <w:bookmarkStart w:id="419" w:name="fn10"/>
    <w:p>
      <w:pPr>
        <w:numPr>
          <w:numId w:val="1017"/>
          <w:ilvl w:val="0"/>
        </w:numPr>
      </w:pPr>
      <w:r>
        <w:t xml:space="preserve">Media theorist Alexander Galloway calls this Manovich’s ‘dirty little secret.’ I will expand on this later in the text.</w:t>
      </w:r>
      <w:hyperlink w:anchor="fnref10">
        <w:r>
          <w:rPr>
            <w:rStyle w:val="Hyperlink"/>
          </w:rPr>
          <w:t xml:space="preserve">↩</w:t>
        </w:r>
      </w:hyperlink>
    </w:p>
    <w:bookmarkEnd w:id="419"/>
    <w:bookmarkStart w:id="420" w:name="fn11"/>
    <w:p>
      <w:pPr>
        <w:numPr>
          <w:numId w:val="1017"/>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 </w:t>
      </w:r>
      <w:r>
        <w:t xml:space="preserve">(Hansen 2006, p. 264)</w:t>
      </w:r>
      <w:r>
        <w:t xml:space="preserve">.</w:t>
      </w:r>
      <w:hyperlink w:anchor="fnref11">
        <w:r>
          <w:rPr>
            <w:rStyle w:val="Hyperlink"/>
          </w:rPr>
          <w:t xml:space="preserve">↩</w:t>
        </w:r>
      </w:hyperlink>
    </w:p>
    <w:bookmarkEnd w:id="420"/>
    <w:bookmarkStart w:id="421" w:name="fn12"/>
    <w:p>
      <w:pPr>
        <w:numPr>
          <w:numId w:val="1017"/>
          <w:ilvl w:val="0"/>
        </w:numPr>
      </w:pPr>
      <w:r>
        <w:t xml:space="preserve">The fact that Klein is a writer himself may attest to why he classifies this shift as evolutive.</w:t>
      </w:r>
      <w:hyperlink w:anchor="fnref12">
        <w:r>
          <w:rPr>
            <w:rStyle w:val="Hyperlink"/>
          </w:rPr>
          <w:t xml:space="preserve">↩</w:t>
        </w:r>
      </w:hyperlink>
    </w:p>
    <w:bookmarkEnd w:id="421"/>
    <w:bookmarkStart w:id="422" w:name="fn13"/>
    <w:p>
      <w:pPr>
        <w:numPr>
          <w:numId w:val="1017"/>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13">
        <w:r>
          <w:rPr>
            <w:rStyle w:val="Hyperlink"/>
          </w:rPr>
          <w:t xml:space="preserve">↩</w:t>
        </w:r>
      </w:hyperlink>
    </w:p>
    <w:bookmarkEnd w:id="422"/>
    <w:bookmarkStart w:id="423" w:name="fn14"/>
    <w:p>
      <w:pPr>
        <w:numPr>
          <w:numId w:val="1017"/>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14">
        <w:r>
          <w:rPr>
            <w:rStyle w:val="Hyperlink"/>
          </w:rPr>
          <w:t xml:space="preserve">↩</w:t>
        </w:r>
      </w:hyperlink>
    </w:p>
    <w:bookmarkEnd w:id="423"/>
    <w:bookmarkStart w:id="425" w:name="fn15"/>
    <w:p>
      <w:pPr>
        <w:numPr>
          <w:numId w:val="1017"/>
          <w:ilvl w:val="0"/>
        </w:numPr>
      </w:pPr>
      <w:hyperlink r:id="rId424">
        <w:r>
          <w:rPr>
            <w:rStyle w:val="Hyperlink"/>
          </w:rPr>
          <w:t xml:space="preserve">https://github.com/marsyas/marsyas</w:t>
        </w:r>
      </w:hyperlink>
      <w:hyperlink w:anchor="fnref15">
        <w:r>
          <w:rPr>
            <w:rStyle w:val="Hyperlink"/>
          </w:rPr>
          <w:t xml:space="preserve">↩</w:t>
        </w:r>
      </w:hyperlink>
    </w:p>
    <w:bookmarkEnd w:id="425"/>
    <w:bookmarkStart w:id="427" w:name="fn16"/>
    <w:p>
      <w:pPr>
        <w:numPr>
          <w:numId w:val="1017"/>
          <w:ilvl w:val="0"/>
        </w:numPr>
      </w:pPr>
      <w:hyperlink r:id="rId426">
        <w:r>
          <w:rPr>
            <w:rStyle w:val="Hyperlink"/>
          </w:rPr>
          <w:t xml:space="preserve">https://github.com/libpd</w:t>
        </w:r>
      </w:hyperlink>
      <w:hyperlink w:anchor="fnref16">
        <w:r>
          <w:rPr>
            <w:rStyle w:val="Hyperlink"/>
          </w:rPr>
          <w:t xml:space="preserve">↩</w:t>
        </w:r>
      </w:hyperlink>
    </w:p>
    <w:bookmarkEnd w:id="427"/>
    <w:bookmarkStart w:id="429" w:name="fn17"/>
    <w:p>
      <w:pPr>
        <w:numPr>
          <w:numId w:val="1017"/>
          <w:ilvl w:val="0"/>
        </w:numPr>
      </w:pPr>
      <w:hyperlink r:id="rId428">
        <w:r>
          <w:rPr>
            <w:rStyle w:val="Hyperlink"/>
          </w:rPr>
          <w:t xml:space="preserve">https://github.com/thestk/stk</w:t>
        </w:r>
      </w:hyperlink>
      <w:hyperlink w:anchor="fnref17">
        <w:r>
          <w:rPr>
            <w:rStyle w:val="Hyperlink"/>
          </w:rPr>
          <w:t xml:space="preserve">↩</w:t>
        </w:r>
      </w:hyperlink>
    </w:p>
    <w:bookmarkEnd w:id="429"/>
    <w:bookmarkStart w:id="431" w:name="fn18"/>
    <w:p>
      <w:pPr>
        <w:numPr>
          <w:numId w:val="1017"/>
          <w:ilvl w:val="0"/>
        </w:numPr>
      </w:pPr>
      <w:hyperlink r:id="rId430">
        <w:r>
          <w:rPr>
            <w:rStyle w:val="Hyperlink"/>
          </w:rPr>
          <w:t xml:space="preserve">https://en.wikipedia.org/wiki/Coin_collecting</w:t>
        </w:r>
      </w:hyperlink>
      <w:hyperlink w:anchor="fnref18">
        <w:r>
          <w:rPr>
            <w:rStyle w:val="Hyperlink"/>
          </w:rPr>
          <w:t xml:space="preserve">↩</w:t>
        </w:r>
      </w:hyperlink>
    </w:p>
    <w:bookmarkEnd w:id="431"/>
    <w:bookmarkStart w:id="432" w:name="fn19"/>
    <w:p>
      <w:pPr>
        <w:numPr>
          <w:numId w:val="1017"/>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19">
        <w:r>
          <w:rPr>
            <w:rStyle w:val="Hyperlink"/>
          </w:rPr>
          <w:t xml:space="preserve">↩</w:t>
        </w:r>
      </w:hyperlink>
    </w:p>
    <w:bookmarkEnd w:id="432"/>
    <w:bookmarkStart w:id="433" w:name="fn20"/>
    <w:p>
      <w:pPr>
        <w:numPr>
          <w:numId w:val="1017"/>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0">
        <w:r>
          <w:rPr>
            <w:rStyle w:val="Hyperlink"/>
          </w:rPr>
          <w:t xml:space="preserve">↩</w:t>
        </w:r>
      </w:hyperlink>
    </w:p>
    <w:bookmarkEnd w:id="433"/>
    <w:bookmarkStart w:id="434" w:name="fn21"/>
    <w:p>
      <w:pPr>
        <w:numPr>
          <w:numId w:val="1017"/>
          <w:ilvl w:val="0"/>
        </w:numPr>
      </w:pPr>
      <w:r>
        <w:t xml:space="preserve">For more on data structures, see</w:t>
      </w:r>
      <w:r>
        <w:t xml:space="preserve"> </w:t>
      </w:r>
      <w:r>
        <w:t xml:space="preserve">(Morin 2019)</w:t>
      </w:r>
      <w:r>
        <w:t xml:space="preserve">.</w:t>
      </w:r>
      <w:hyperlink w:anchor="fnref21">
        <w:r>
          <w:rPr>
            <w:rStyle w:val="Hyperlink"/>
          </w:rPr>
          <w:t xml:space="preserve">↩</w:t>
        </w:r>
      </w:hyperlink>
    </w:p>
    <w:bookmarkEnd w:id="434"/>
    <w:bookmarkStart w:id="436" w:name="fn22"/>
    <w:p>
      <w:pPr>
        <w:numPr>
          <w:numId w:val="1017"/>
          <w:ilvl w:val="0"/>
        </w:numPr>
      </w:pPr>
      <w:r>
        <w:t xml:space="preserve">For a list of online databases, see:</w:t>
      </w:r>
      <w:r>
        <w:t xml:space="preserve"> </w:t>
      </w:r>
      <w:hyperlink r:id="rId435">
        <w:r>
          <w:rPr>
            <w:rStyle w:val="Hyperlink"/>
          </w:rPr>
          <w:t xml:space="preserve">https://en.wikipedia.org/wiki/List_of_online_databases</w:t>
        </w:r>
      </w:hyperlink>
      <w:hyperlink w:anchor="fnref22">
        <w:r>
          <w:rPr>
            <w:rStyle w:val="Hyperlink"/>
          </w:rPr>
          <w:t xml:space="preserve">↩</w:t>
        </w:r>
      </w:hyperlink>
    </w:p>
    <w:bookmarkEnd w:id="436"/>
    <w:bookmarkStart w:id="438" w:name="fn23"/>
    <w:p>
      <w:pPr>
        <w:numPr>
          <w:numId w:val="1017"/>
          <w:ilvl w:val="0"/>
        </w:numPr>
      </w:pPr>
      <w:hyperlink r:id="rId437">
        <w:r>
          <w:rPr>
            <w:rStyle w:val="Hyperlink"/>
          </w:rPr>
          <w:t xml:space="preserve">https://en.wikipedia.org/wiki/IBM_Information_Management_System</w:t>
        </w:r>
      </w:hyperlink>
      <w:hyperlink w:anchor="fnref23">
        <w:r>
          <w:rPr>
            <w:rStyle w:val="Hyperlink"/>
          </w:rPr>
          <w:t xml:space="preserve">↩</w:t>
        </w:r>
      </w:hyperlink>
    </w:p>
    <w:bookmarkEnd w:id="438"/>
    <w:bookmarkStart w:id="440" w:name="fn24"/>
    <w:p>
      <w:pPr>
        <w:numPr>
          <w:numId w:val="1017"/>
          <w:ilvl w:val="0"/>
        </w:numPr>
      </w:pPr>
      <w:hyperlink r:id="rId439">
        <w:r>
          <w:rPr>
            <w:rStyle w:val="Hyperlink"/>
          </w:rPr>
          <w:t xml:space="preserve">https://docs.microsoft.com/en-us/windows/desktop/SysInfo/structure-of-the-registry</w:t>
        </w:r>
      </w:hyperlink>
      <w:hyperlink w:anchor="fnref24">
        <w:r>
          <w:rPr>
            <w:rStyle w:val="Hyperlink"/>
          </w:rPr>
          <w:t xml:space="preserve">↩</w:t>
        </w:r>
      </w:hyperlink>
    </w:p>
    <w:bookmarkEnd w:id="440"/>
    <w:bookmarkStart w:id="442" w:name="fn25"/>
    <w:p>
      <w:pPr>
        <w:numPr>
          <w:numId w:val="1017"/>
          <w:ilvl w:val="0"/>
        </w:numPr>
      </w:pPr>
      <w:hyperlink r:id="rId441">
        <w:r>
          <w:rPr>
            <w:rStyle w:val="Hyperlink"/>
          </w:rPr>
          <w:t xml:space="preserve">https://en.wikipedia.org/wiki/\acrshort{codasyl}</w:t>
        </w:r>
      </w:hyperlink>
      <w:hyperlink w:anchor="fnref25">
        <w:r>
          <w:rPr>
            <w:rStyle w:val="Hyperlink"/>
          </w:rPr>
          <w:t xml:space="preserve">↩</w:t>
        </w:r>
      </w:hyperlink>
    </w:p>
    <w:bookmarkEnd w:id="442"/>
    <w:bookmarkStart w:id="444" w:name="fn26"/>
    <w:p>
      <w:pPr>
        <w:numPr>
          <w:numId w:val="1017"/>
          <w:ilvl w:val="0"/>
        </w:numPr>
      </w:pPr>
      <w:hyperlink r:id="rId443">
        <w:r>
          <w:rPr>
            <w:rStyle w:val="Hyperlink"/>
          </w:rPr>
          <w:t xml:space="preserve">https://en.wikipedia.org/wiki/Unisys_OS_2200_databases</w:t>
        </w:r>
      </w:hyperlink>
      <w:hyperlink w:anchor="fnref26">
        <w:r>
          <w:rPr>
            <w:rStyle w:val="Hyperlink"/>
          </w:rPr>
          <w:t xml:space="preserve">↩</w:t>
        </w:r>
      </w:hyperlink>
    </w:p>
    <w:bookmarkEnd w:id="444"/>
    <w:bookmarkStart w:id="446" w:name="fn27"/>
    <w:p>
      <w:pPr>
        <w:numPr>
          <w:numId w:val="1017"/>
          <w:ilvl w:val="0"/>
        </w:numPr>
      </w:pPr>
      <w:r>
        <w:t xml:space="preserve">For more information on relational database management systems, see</w:t>
      </w:r>
      <w:r>
        <w:t xml:space="preserve"> </w:t>
      </w:r>
      <w:hyperlink r:id="rId445">
        <w:r>
          <w:rPr>
            <w:rStyle w:val="Hyperlink"/>
          </w:rPr>
          <w:t xml:space="preserve">https://en.wikipedia.org/wiki/Comparison_of_relational_database_management_systems</w:t>
        </w:r>
      </w:hyperlink>
      <w:hyperlink w:anchor="fnref27">
        <w:r>
          <w:rPr>
            <w:rStyle w:val="Hyperlink"/>
          </w:rPr>
          <w:t xml:space="preserve">↩</w:t>
        </w:r>
      </w:hyperlink>
    </w:p>
    <w:bookmarkEnd w:id="446"/>
    <w:bookmarkStart w:id="448" w:name="fn28"/>
    <w:p>
      <w:pPr>
        <w:numPr>
          <w:numId w:val="1017"/>
          <w:ilvl w:val="0"/>
        </w:numPr>
      </w:pPr>
      <w:hyperlink r:id="rId447">
        <w:r>
          <w:rPr>
            <w:rStyle w:val="Hyperlink"/>
          </w:rPr>
          <w:t xml:space="preserve">http://www.jhterbekke.net/XplainDBMS.html</w:t>
        </w:r>
      </w:hyperlink>
      <w:hyperlink w:anchor="fnref28">
        <w:r>
          <w:rPr>
            <w:rStyle w:val="Hyperlink"/>
          </w:rPr>
          <w:t xml:space="preserve">↩</w:t>
        </w:r>
      </w:hyperlink>
    </w:p>
    <w:bookmarkEnd w:id="448"/>
    <w:bookmarkStart w:id="450" w:name="fn29"/>
    <w:p>
      <w:pPr>
        <w:numPr>
          <w:numId w:val="1017"/>
          <w:ilvl w:val="0"/>
        </w:numPr>
      </w:pPr>
      <w:r>
        <w:t xml:space="preserve">For more information on in-memory databases, see</w:t>
      </w:r>
      <w:r>
        <w:t xml:space="preserve"> </w:t>
      </w:r>
      <w:hyperlink r:id="rId449">
        <w:r>
          <w:rPr>
            <w:rStyle w:val="Hyperlink"/>
          </w:rPr>
          <w:t xml:space="preserve">http://web.archive.org/web/20121009191558/http://slashdot.org/topic/datacenter/the-rise-of-in-memory-databases/</w:t>
        </w:r>
      </w:hyperlink>
      <w:hyperlink w:anchor="fnref29">
        <w:r>
          <w:rPr>
            <w:rStyle w:val="Hyperlink"/>
          </w:rPr>
          <w:t xml:space="preserve">↩</w:t>
        </w:r>
      </w:hyperlink>
    </w:p>
    <w:bookmarkEnd w:id="450"/>
    <w:bookmarkStart w:id="451" w:name="fn30"/>
    <w:p>
      <w:pPr>
        <w:numPr>
          <w:numId w:val="1017"/>
          <w:ilvl w:val="0"/>
        </w:numPr>
      </w:pPr>
      <w:r>
        <w:t xml:space="preserve">For more infomration on semi-structured databases, see</w:t>
      </w:r>
      <w:r>
        <w:t xml:space="preserve"> </w:t>
      </w:r>
      <w:r>
        <w:t xml:space="preserve">(Buneman 1997)</w:t>
      </w:r>
      <w:r>
        <w:t xml:space="preserve">.</w:t>
      </w:r>
      <w:hyperlink w:anchor="fnref30">
        <w:r>
          <w:rPr>
            <w:rStyle w:val="Hyperlink"/>
          </w:rPr>
          <w:t xml:space="preserve">↩</w:t>
        </w:r>
      </w:hyperlink>
    </w:p>
    <w:bookmarkEnd w:id="451"/>
    <w:bookmarkStart w:id="453" w:name="fn31"/>
    <w:p>
      <w:pPr>
        <w:numPr>
          <w:numId w:val="1017"/>
          <w:ilvl w:val="0"/>
        </w:numPr>
      </w:pPr>
      <w:hyperlink r:id="rId452">
        <w:r>
          <w:rPr>
            <w:rStyle w:val="Hyperlink"/>
          </w:rPr>
          <w:t xml:space="preserve">https://www.imdb.com/</w:t>
        </w:r>
      </w:hyperlink>
      <w:hyperlink w:anchor="fnref31">
        <w:r>
          <w:rPr>
            <w:rStyle w:val="Hyperlink"/>
          </w:rPr>
          <w:t xml:space="preserve">↩</w:t>
        </w:r>
      </w:hyperlink>
    </w:p>
    <w:bookmarkEnd w:id="453"/>
    <w:bookmarkStart w:id="454" w:name="fn32"/>
    <w:p>
      <w:pPr>
        <w:numPr>
          <w:numId w:val="1017"/>
          <w:ilvl w:val="0"/>
        </w:numPr>
      </w:pPr>
      <w:r>
        <w:t xml:space="preserve">See for example the International Society for Music Information Retrieval (ISMIR), founded in 2000</w:t>
      </w:r>
      <w:hyperlink w:anchor="fnref32">
        <w:r>
          <w:rPr>
            <w:rStyle w:val="Hyperlink"/>
          </w:rPr>
          <w:t xml:space="preserve">↩</w:t>
        </w:r>
      </w:hyperlink>
    </w:p>
    <w:bookmarkEnd w:id="454"/>
    <w:bookmarkStart w:id="455" w:name="fn33"/>
    <w:p>
      <w:pPr>
        <w:numPr>
          <w:numId w:val="1017"/>
          <w:ilvl w:val="0"/>
        </w:numPr>
      </w:pPr>
      <w:r>
        <w:t xml:space="preserve">Depending on the sample rate of a recording (usually 44.1 or 48 kHz, that is, samples per second)</w:t>
      </w:r>
      <w:hyperlink w:anchor="fnref33">
        <w:r>
          <w:rPr>
            <w:rStyle w:val="Hyperlink"/>
          </w:rPr>
          <w:t xml:space="preserve">↩</w:t>
        </w:r>
      </w:hyperlink>
    </w:p>
    <w:bookmarkEnd w:id="455"/>
    <w:bookmarkStart w:id="456" w:name="fn34"/>
    <w:p>
      <w:pPr>
        <w:numPr>
          <w:numId w:val="1017"/>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34">
        <w:r>
          <w:rPr>
            <w:rStyle w:val="Hyperlink"/>
          </w:rPr>
          <w:t xml:space="preserve">↩</w:t>
        </w:r>
      </w:hyperlink>
    </w:p>
    <w:bookmarkEnd w:id="456"/>
    <w:bookmarkStart w:id="457" w:name="fn35"/>
    <w:p>
      <w:pPr>
        <w:numPr>
          <w:numId w:val="1017"/>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35">
        <w:r>
          <w:rPr>
            <w:rStyle w:val="Hyperlink"/>
          </w:rPr>
          <w:t xml:space="preserve">↩</w:t>
        </w:r>
      </w:hyperlink>
    </w:p>
    <w:bookmarkEnd w:id="457"/>
    <w:bookmarkStart w:id="458" w:name="fn36"/>
    <w:p>
      <w:pPr>
        <w:numPr>
          <w:numId w:val="1017"/>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36">
        <w:r>
          <w:rPr>
            <w:rStyle w:val="Hyperlink"/>
          </w:rPr>
          <w:t xml:space="preserve">↩</w:t>
        </w:r>
      </w:hyperlink>
    </w:p>
    <w:bookmarkEnd w:id="458"/>
    <w:bookmarkStart w:id="459" w:name="fn37"/>
    <w:p>
      <w:pPr>
        <w:numPr>
          <w:numId w:val="1017"/>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37">
        <w:r>
          <w:rPr>
            <w:rStyle w:val="Hyperlink"/>
          </w:rPr>
          <w:t xml:space="preserve">↩</w:t>
        </w:r>
      </w:hyperlink>
    </w:p>
    <w:bookmarkEnd w:id="459"/>
    <w:bookmarkStart w:id="460" w:name="fn38"/>
    <w:p>
      <w:pPr>
        <w:numPr>
          <w:numId w:val="1017"/>
          <w:ilvl w:val="0"/>
        </w:numPr>
      </w:pPr>
      <w:r>
        <w:t xml:space="preserve">While there are cases where sonification is entirely analog (e.g., see the first sonification tool ever created: the Geiger counter), I will focus on the most recent use cases of sonification.</w:t>
      </w:r>
      <w:hyperlink w:anchor="fnref38">
        <w:r>
          <w:rPr>
            <w:rStyle w:val="Hyperlink"/>
          </w:rPr>
          <w:t xml:space="preserve">↩</w:t>
        </w:r>
      </w:hyperlink>
    </w:p>
    <w:bookmarkEnd w:id="460"/>
    <w:bookmarkStart w:id="461" w:name="fn39"/>
    <w:p>
      <w:pPr>
        <w:numPr>
          <w:numId w:val="1017"/>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39">
        <w:r>
          <w:rPr>
            <w:rStyle w:val="Hyperlink"/>
          </w:rPr>
          <w:t xml:space="preserve">↩</w:t>
        </w:r>
      </w:hyperlink>
    </w:p>
    <w:bookmarkEnd w:id="461"/>
    <w:bookmarkStart w:id="462" w:name="fn40"/>
    <w:p>
      <w:pPr>
        <w:numPr>
          <w:numId w:val="1017"/>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40">
        <w:r>
          <w:rPr>
            <w:rStyle w:val="Hyperlink"/>
          </w:rPr>
          <w:t xml:space="preserve">↩</w:t>
        </w:r>
      </w:hyperlink>
    </w:p>
    <w:bookmarkEnd w:id="462"/>
    <w:bookmarkStart w:id="463" w:name="fn41"/>
    <w:p>
      <w:pPr>
        <w:numPr>
          <w:numId w:val="1017"/>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41">
        <w:r>
          <w:rPr>
            <w:rStyle w:val="Hyperlink"/>
          </w:rPr>
          <w:t xml:space="preserve">↩</w:t>
        </w:r>
      </w:hyperlink>
    </w:p>
    <w:bookmarkEnd w:id="463"/>
    <w:bookmarkStart w:id="464" w:name="fn42"/>
    <w:p>
      <w:pPr>
        <w:numPr>
          <w:numId w:val="1017"/>
          <w:ilvl w:val="0"/>
        </w:numPr>
      </w:pPr>
      <w:r>
        <w:t xml:space="preserve">See for example Carlile’s chapter on psychoacoustics</w:t>
      </w:r>
      <w:r>
        <w:t xml:space="preserve"> </w:t>
      </w:r>
      <w:r>
        <w:t xml:space="preserve">(Carlile 2011)</w:t>
      </w:r>
      <w:r>
        <w:t xml:space="preserve">.</w:t>
      </w:r>
      <w:hyperlink w:anchor="fnref42">
        <w:r>
          <w:rPr>
            <w:rStyle w:val="Hyperlink"/>
          </w:rPr>
          <w:t xml:space="preserve">↩</w:t>
        </w:r>
      </w:hyperlink>
    </w:p>
    <w:bookmarkEnd w:id="464"/>
    <w:bookmarkStart w:id="465" w:name="fn43"/>
    <w:p>
      <w:pPr>
        <w:numPr>
          <w:numId w:val="1017"/>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4.0.10.7</w:t>
        </w:r>
      </w:hyperlink>
      <w:r>
        <w:t xml:space="preserve">)</w:t>
      </w:r>
      <w:hyperlink w:anchor="fnref43">
        <w:r>
          <w:rPr>
            <w:rStyle w:val="Hyperlink"/>
          </w:rPr>
          <w:t xml:space="preserve">↩</w:t>
        </w:r>
      </w:hyperlink>
    </w:p>
    <w:bookmarkEnd w:id="465"/>
    <w:bookmarkStart w:id="466" w:name="fn44"/>
    <w:p>
      <w:pPr>
        <w:numPr>
          <w:numId w:val="1017"/>
          <w:ilvl w:val="0"/>
        </w:numPr>
      </w:pPr>
      <w:r>
        <w:t xml:space="preserve">From a lecture given by Judy Klein at New York University’s Waverly Project, on February 2nd, 2017.</w:t>
      </w:r>
      <w:hyperlink w:anchor="fnref44">
        <w:r>
          <w:rPr>
            <w:rStyle w:val="Hyperlink"/>
          </w:rPr>
          <w:t xml:space="preserve">↩</w:t>
        </w:r>
      </w:hyperlink>
    </w:p>
    <w:bookmarkEnd w:id="466"/>
    <w:bookmarkStart w:id="468" w:name="fn45"/>
    <w:p>
      <w:pPr>
        <w:numPr>
          <w:numId w:val="1017"/>
          <w:ilvl w:val="0"/>
        </w:numPr>
      </w:pPr>
      <w:hyperlink r:id="rId467">
        <w:r>
          <w:rPr>
            <w:rStyle w:val="Hyperlink"/>
          </w:rPr>
          <w:t xml:space="preserve">http://www.natashabarrett.org/viva.html</w:t>
        </w:r>
      </w:hyperlink>
      <w:hyperlink w:anchor="fnref45">
        <w:r>
          <w:rPr>
            <w:rStyle w:val="Hyperlink"/>
          </w:rPr>
          <w:t xml:space="preserve">↩</w:t>
        </w:r>
      </w:hyperlink>
    </w:p>
    <w:bookmarkEnd w:id="468"/>
    <w:bookmarkStart w:id="469" w:name="fn46"/>
    <w:p>
      <w:pPr>
        <w:numPr>
          <w:numId w:val="1017"/>
          <w:ilvl w:val="0"/>
        </w:numPr>
      </w:pPr>
      <w:r>
        <w:t xml:space="preserve">A biological field station called ‘La Suerte’ in Costa Rica</w:t>
      </w:r>
      <w:hyperlink w:anchor="fnref46">
        <w:r>
          <w:rPr>
            <w:rStyle w:val="Hyperlink"/>
          </w:rPr>
          <w:t xml:space="preserve">↩</w:t>
        </w:r>
      </w:hyperlink>
    </w:p>
    <w:bookmarkEnd w:id="469"/>
    <w:bookmarkStart w:id="471" w:name="fn47"/>
    <w:p>
      <w:pPr>
        <w:numPr>
          <w:numId w:val="1017"/>
          <w:ilvl w:val="0"/>
        </w:numPr>
      </w:pPr>
      <w:hyperlink r:id="rId470">
        <w:r>
          <w:rPr>
            <w:rStyle w:val="Hyperlink"/>
          </w:rPr>
          <w:t xml:space="preserve">http://www.hmdb.ca/</w:t>
        </w:r>
      </w:hyperlink>
      <w:hyperlink w:anchor="fnref47">
        <w:r>
          <w:rPr>
            <w:rStyle w:val="Hyperlink"/>
          </w:rPr>
          <w:t xml:space="preserve">↩</w:t>
        </w:r>
      </w:hyperlink>
    </w:p>
    <w:bookmarkEnd w:id="471"/>
    <w:bookmarkStart w:id="472" w:name="fn48"/>
    <w:p>
      <w:pPr>
        <w:numPr>
          <w:numId w:val="1017"/>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48">
        <w:r>
          <w:rPr>
            <w:rStyle w:val="Hyperlink"/>
          </w:rPr>
          <w:t xml:space="preserve">↩</w:t>
        </w:r>
      </w:hyperlink>
    </w:p>
    <w:bookmarkEnd w:id="472"/>
    <w:bookmarkStart w:id="474" w:name="fn49"/>
    <w:p>
      <w:pPr>
        <w:numPr>
          <w:numId w:val="1017"/>
          <w:ilvl w:val="0"/>
        </w:numPr>
      </w:pPr>
      <w:hyperlink r:id="rId473">
        <w:r>
          <w:rPr>
            <w:rStyle w:val="Hyperlink"/>
          </w:rPr>
          <w:t xml:space="preserve">http://aflowlib.org/</w:t>
        </w:r>
      </w:hyperlink>
      <w:hyperlink w:anchor="fnref49">
        <w:r>
          <w:rPr>
            <w:rStyle w:val="Hyperlink"/>
          </w:rPr>
          <w:t xml:space="preserve">↩</w:t>
        </w:r>
      </w:hyperlink>
    </w:p>
    <w:bookmarkEnd w:id="474"/>
    <w:bookmarkStart w:id="476" w:name="fn50"/>
    <w:p>
      <w:pPr>
        <w:numPr>
          <w:numId w:val="1017"/>
          <w:ilvl w:val="0"/>
        </w:numPr>
      </w:pPr>
      <w:r>
        <w:t xml:space="preserve">OpenFrameworks is a C++ program for visuals:</w:t>
      </w:r>
      <w:r>
        <w:t xml:space="preserve"> </w:t>
      </w:r>
      <w:hyperlink r:id="rId475">
        <w:r>
          <w:rPr>
            <w:rStyle w:val="Hyperlink"/>
          </w:rPr>
          <w:t xml:space="preserve">https://openframeworks.cc</w:t>
        </w:r>
      </w:hyperlink>
      <w:hyperlink w:anchor="fnref50">
        <w:r>
          <w:rPr>
            <w:rStyle w:val="Hyperlink"/>
          </w:rPr>
          <w:t xml:space="preserve">↩</w:t>
        </w:r>
      </w:hyperlink>
    </w:p>
    <w:bookmarkEnd w:id="476"/>
    <w:bookmarkStart w:id="477" w:name="fn51"/>
    <w:p>
      <w:pPr>
        <w:numPr>
          <w:numId w:val="1017"/>
          <w:ilvl w:val="0"/>
        </w:numPr>
      </w:pPr>
      <w:r>
        <w:t xml:space="preserve">Ballora’s interface and sonification design stems from his PhD dissertation on cardiac rate sonification</w:t>
      </w:r>
      <w:r>
        <w:t xml:space="preserve"> </w:t>
      </w:r>
      <w:r>
        <w:t xml:space="preserve">(Ballora 2000)</w:t>
      </w:r>
      <w:r>
        <w:t xml:space="preserve">.</w:t>
      </w:r>
      <w:hyperlink w:anchor="fnref51">
        <w:r>
          <w:rPr>
            <w:rStyle w:val="Hyperlink"/>
          </w:rPr>
          <w:t xml:space="preserve">↩</w:t>
        </w:r>
      </w:hyperlink>
    </w:p>
    <w:bookmarkEnd w:id="477"/>
    <w:bookmarkStart w:id="479" w:name="fn52"/>
    <w:p>
      <w:pPr>
        <w:numPr>
          <w:numId w:val="1017"/>
          <w:ilvl w:val="0"/>
        </w:numPr>
      </w:pPr>
      <w:hyperlink r:id="rId478">
        <w:r>
          <w:rPr>
            <w:rStyle w:val="Hyperlink"/>
          </w:rPr>
          <w:t xml:space="preserve">https://vimeo.com/167646306</w:t>
        </w:r>
      </w:hyperlink>
      <w:hyperlink w:anchor="fnref52">
        <w:r>
          <w:rPr>
            <w:rStyle w:val="Hyperlink"/>
          </w:rPr>
          <w:t xml:space="preserve">↩</w:t>
        </w:r>
      </w:hyperlink>
    </w:p>
    <w:bookmarkEnd w:id="479"/>
    <w:bookmarkStart w:id="481" w:name="fn53"/>
    <w:p>
      <w:pPr>
        <w:numPr>
          <w:numId w:val="1017"/>
          <w:ilvl w:val="0"/>
        </w:numPr>
      </w:pPr>
      <w:hyperlink r:id="rId480">
        <w:r>
          <w:rPr>
            <w:rStyle w:val="Hyperlink"/>
          </w:rPr>
          <w:t xml:space="preserve">https://www.iris.edu</w:t>
        </w:r>
      </w:hyperlink>
      <w:hyperlink w:anchor="fnref53">
        <w:r>
          <w:rPr>
            <w:rStyle w:val="Hyperlink"/>
          </w:rPr>
          <w:t xml:space="preserve">↩</w:t>
        </w:r>
      </w:hyperlink>
    </w:p>
    <w:bookmarkEnd w:id="481"/>
    <w:bookmarkStart w:id="483" w:name="fn54"/>
    <w:p>
      <w:pPr>
        <w:numPr>
          <w:numId w:val="1017"/>
          <w:ilvl w:val="0"/>
        </w:numPr>
      </w:pPr>
      <w:hyperlink r:id="rId482">
        <w:r>
          <w:rPr>
            <w:rStyle w:val="Hyperlink"/>
          </w:rPr>
          <w:t xml:space="preserve">https://qcd-audio.at</w:t>
        </w:r>
      </w:hyperlink>
      <w:hyperlink w:anchor="fnref54">
        <w:r>
          <w:rPr>
            <w:rStyle w:val="Hyperlink"/>
          </w:rPr>
          <w:t xml:space="preserve">↩</w:t>
        </w:r>
      </w:hyperlink>
    </w:p>
    <w:bookmarkEnd w:id="483"/>
    <w:bookmarkStart w:id="484" w:name="fn55"/>
    <w:p>
      <w:pPr>
        <w:numPr>
          <w:numId w:val="1017"/>
          <w:ilvl w:val="0"/>
        </w:numPr>
      </w:pPr>
      <w:r>
        <w:t xml:space="preserve">William (Bill) Buxton is now considered a pioneer in HCI, and he is now a major figure in the Microsoft Research department.</w:t>
      </w:r>
      <w:hyperlink w:anchor="fnref55">
        <w:r>
          <w:rPr>
            <w:rStyle w:val="Hyperlink"/>
          </w:rPr>
          <w:t xml:space="preserve">↩</w:t>
        </w:r>
      </w:hyperlink>
    </w:p>
    <w:bookmarkEnd w:id="484"/>
    <w:bookmarkStart w:id="485" w:name="fn56"/>
    <w:p>
      <w:pPr>
        <w:numPr>
          <w:numId w:val="1017"/>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56">
        <w:r>
          <w:rPr>
            <w:rStyle w:val="Hyperlink"/>
          </w:rPr>
          <w:t xml:space="preserve">↩</w:t>
        </w:r>
      </w:hyperlink>
    </w:p>
    <w:bookmarkEnd w:id="485"/>
    <w:bookmarkStart w:id="486" w:name="fn57"/>
    <w:p>
      <w:pPr>
        <w:numPr>
          <w:numId w:val="1017"/>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57">
        <w:r>
          <w:rPr>
            <w:rStyle w:val="Hyperlink"/>
          </w:rPr>
          <w:t xml:space="preserve">↩</w:t>
        </w:r>
      </w:hyperlink>
    </w:p>
    <w:bookmarkEnd w:id="486"/>
    <w:bookmarkStart w:id="487" w:name="fn58"/>
    <w:p>
      <w:pPr>
        <w:numPr>
          <w:numId w:val="1017"/>
          <w:ilvl w:val="0"/>
        </w:numPr>
      </w:pPr>
      <w:r>
        <w:t xml:space="preserve">MIDI (Musical Instrument Digital Interface) is a communication protocol between synthesizers and computers.</w:t>
      </w:r>
      <w:hyperlink w:anchor="fnref58">
        <w:r>
          <w:rPr>
            <w:rStyle w:val="Hyperlink"/>
          </w:rPr>
          <w:t xml:space="preserve">↩</w:t>
        </w:r>
      </w:hyperlink>
    </w:p>
    <w:bookmarkEnd w:id="487"/>
    <w:bookmarkStart w:id="488" w:name="fn59"/>
    <w:p>
      <w:pPr>
        <w:numPr>
          <w:numId w:val="1017"/>
          <w:ilvl w:val="0"/>
        </w:numPr>
      </w:pPr>
      <w:r>
        <w:t xml:space="preserve">DARMS stands for ‘Digital Alternate Representation of Musical Scores.’</w:t>
      </w:r>
      <w:hyperlink w:anchor="fnref59">
        <w:r>
          <w:rPr>
            <w:rStyle w:val="Hyperlink"/>
          </w:rPr>
          <w:t xml:space="preserve">↩</w:t>
        </w:r>
      </w:hyperlink>
    </w:p>
    <w:bookmarkEnd w:id="488"/>
    <w:bookmarkStart w:id="489" w:name="fn60"/>
    <w:p>
      <w:pPr>
        <w:numPr>
          <w:numId w:val="1017"/>
          <w:ilvl w:val="0"/>
        </w:numPr>
      </w:pPr>
      <w:r>
        <w:t xml:space="preserve">Vector graphics are computer graphics images that are defined in terms of two dimensional points.</w:t>
      </w:r>
      <w:hyperlink w:anchor="fnref60">
        <w:r>
          <w:rPr>
            <w:rStyle w:val="Hyperlink"/>
          </w:rPr>
          <w:t xml:space="preserve">↩</w:t>
        </w:r>
      </w:hyperlink>
    </w:p>
    <w:bookmarkEnd w:id="489"/>
    <w:bookmarkStart w:id="490" w:name="fn61"/>
    <w:p>
      <w:pPr>
        <w:numPr>
          <w:numId w:val="1017"/>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61">
        <w:r>
          <w:rPr>
            <w:rStyle w:val="Hyperlink"/>
          </w:rPr>
          <w:t xml:space="preserve">↩</w:t>
        </w:r>
      </w:hyperlink>
    </w:p>
    <w:bookmarkEnd w:id="490"/>
    <w:bookmarkStart w:id="491" w:name="fn62"/>
    <w:p>
      <w:pPr>
        <w:numPr>
          <w:numId w:val="1017"/>
          <w:ilvl w:val="0"/>
        </w:numPr>
      </w:pPr>
      <w:r>
        <w:t xml:space="preserve">Objective-C is a programming language combining the Smalltalk messaging system and the C programming language, which enables an object-oriented approach to the latter.</w:t>
      </w:r>
      <w:hyperlink w:anchor="fnref62">
        <w:r>
          <w:rPr>
            <w:rStyle w:val="Hyperlink"/>
          </w:rPr>
          <w:t xml:space="preserve">↩</w:t>
        </w:r>
      </w:hyperlink>
    </w:p>
    <w:bookmarkEnd w:id="491"/>
    <w:bookmarkStart w:id="492" w:name="fn63"/>
    <w:p>
      <w:pPr>
        <w:numPr>
          <w:numId w:val="1017"/>
          <w:ilvl w:val="0"/>
        </w:numPr>
      </w:pPr>
      <w:r>
        <w:t xml:space="preserve">The same can be said about music listening: the generated output can have internal structures that go beyond our perceptual skills.</w:t>
      </w:r>
      <w:hyperlink w:anchor="fnref63">
        <w:r>
          <w:rPr>
            <w:rStyle w:val="Hyperlink"/>
          </w:rPr>
          <w:t xml:space="preserve">↩</w:t>
        </w:r>
      </w:hyperlink>
    </w:p>
    <w:bookmarkEnd w:id="492"/>
    <w:bookmarkStart w:id="493" w:name="fn64"/>
    <w:p>
      <w:pPr>
        <w:numPr>
          <w:numId w:val="1017"/>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64">
        <w:r>
          <w:rPr>
            <w:rStyle w:val="Hyperlink"/>
          </w:rPr>
          <w:t xml:space="preserve">↩</w:t>
        </w:r>
      </w:hyperlink>
    </w:p>
    <w:bookmarkEnd w:id="493"/>
    <w:bookmarkStart w:id="495" w:name="fn65"/>
    <w:p>
      <w:pPr>
        <w:numPr>
          <w:numId w:val="1017"/>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494">
        <w:r>
          <w:rPr>
            <w:rStyle w:val="Hyperlink"/>
          </w:rPr>
          <w:t xml:space="preserve">https://en.wikipedia.org/wiki/Heap_(data_structure)</w:t>
        </w:r>
      </w:hyperlink>
      <w:hyperlink w:anchor="fnref65">
        <w:r>
          <w:rPr>
            <w:rStyle w:val="Hyperlink"/>
          </w:rPr>
          <w:t xml:space="preserve">↩</w:t>
        </w:r>
      </w:hyperlink>
    </w:p>
    <w:bookmarkEnd w:id="495"/>
    <w:bookmarkStart w:id="496" w:name="fn66"/>
    <w:p>
      <w:pPr>
        <w:numPr>
          <w:numId w:val="1017"/>
          <w:ilvl w:val="0"/>
        </w:numPr>
      </w:pPr>
      <w:r>
        <w:t xml:space="preserve">A TCP/IP connection is an internet protocol that enables data to be transferred between two ‘sockets,’ or ports, that is, the basic elements to establish a network.</w:t>
      </w:r>
      <w:hyperlink w:anchor="fnref66">
        <w:r>
          <w:rPr>
            <w:rStyle w:val="Hyperlink"/>
          </w:rPr>
          <w:t xml:space="preserve">↩</w:t>
        </w:r>
      </w:hyperlink>
    </w:p>
    <w:bookmarkEnd w:id="496"/>
    <w:bookmarkStart w:id="497" w:name="fn67"/>
    <w:p>
      <w:pPr>
        <w:numPr>
          <w:numId w:val="1017"/>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67">
        <w:r>
          <w:rPr>
            <w:rStyle w:val="Hyperlink"/>
          </w:rPr>
          <w:t xml:space="preserve">↩</w:t>
        </w:r>
      </w:hyperlink>
    </w:p>
    <w:bookmarkEnd w:id="497"/>
    <w:bookmarkStart w:id="498" w:name="fn68"/>
    <w:p>
      <w:pPr>
        <w:numPr>
          <w:numId w:val="1017"/>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8">
        <w:r>
          <w:rPr>
            <w:rStyle w:val="Hyperlink"/>
          </w:rPr>
          <w:t xml:space="preserve">↩</w:t>
        </w:r>
      </w:hyperlink>
    </w:p>
    <w:bookmarkEnd w:id="498"/>
    <w:bookmarkStart w:id="500" w:name="fn69"/>
    <w:p>
      <w:pPr>
        <w:numPr>
          <w:numId w:val="1017"/>
          <w:ilvl w:val="0"/>
        </w:numPr>
      </w:pPr>
      <w:bookmarkStart w:id="499" w:name="furthersoftware"/>
      <w:r>
        <w:t xml:space="preserve">[furthersoftware]</w:t>
      </w:r>
      <w:bookmarkEnd w:id="499"/>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69">
        <w:r>
          <w:rPr>
            <w:rStyle w:val="Hyperlink"/>
          </w:rPr>
          <w:t xml:space="preserve">↩</w:t>
        </w:r>
      </w:hyperlink>
    </w:p>
    <w:bookmarkEnd w:id="500"/>
    <w:bookmarkStart w:id="501" w:name="fn70"/>
    <w:p>
      <w:pPr>
        <w:numPr>
          <w:numId w:val="1017"/>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0">
        <w:r>
          <w:rPr>
            <w:rStyle w:val="Hyperlink"/>
          </w:rPr>
          <w:t xml:space="preserve">↩</w:t>
        </w:r>
      </w:hyperlink>
    </w:p>
    <w:bookmarkEnd w:id="501"/>
    <w:bookmarkStart w:id="503" w:name="fn71"/>
    <w:p>
      <w:pPr>
        <w:numPr>
          <w:numId w:val="1017"/>
          <w:ilvl w:val="0"/>
        </w:numPr>
      </w:pPr>
      <w:hyperlink r:id="rId502">
        <w:r>
          <w:rPr>
            <w:rStyle w:val="Hyperlink"/>
          </w:rPr>
          <w:t xml:space="preserve">http://insookchoi.com</w:t>
        </w:r>
      </w:hyperlink>
      <w:hyperlink w:anchor="fnref71">
        <w:r>
          <w:rPr>
            <w:rStyle w:val="Hyperlink"/>
          </w:rPr>
          <w:t xml:space="preserve">↩</w:t>
        </w:r>
      </w:hyperlink>
    </w:p>
    <w:bookmarkEnd w:id="503"/>
    <w:bookmarkStart w:id="504" w:name="fn72"/>
    <w:p>
      <w:pPr>
        <w:numPr>
          <w:numId w:val="1017"/>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72">
        <w:r>
          <w:rPr>
            <w:rStyle w:val="Hyperlink"/>
          </w:rPr>
          <w:t xml:space="preserve">↩</w:t>
        </w:r>
      </w:hyperlink>
    </w:p>
    <w:bookmarkEnd w:id="504"/>
    <w:bookmarkStart w:id="505" w:name="fn73"/>
    <w:p>
      <w:pPr>
        <w:numPr>
          <w:numId w:val="1017"/>
          <w:ilvl w:val="0"/>
        </w:numPr>
      </w:pPr>
      <w:r>
        <w:t xml:space="preserve">Histeresis is the recorded history of the observer’s interaction with a system.</w:t>
      </w:r>
      <w:hyperlink w:anchor="fnref73">
        <w:r>
          <w:rPr>
            <w:rStyle w:val="Hyperlink"/>
          </w:rPr>
          <w:t xml:space="preserve">↩</w:t>
        </w:r>
      </w:hyperlink>
    </w:p>
    <w:bookmarkEnd w:id="505"/>
    <w:bookmarkStart w:id="507" w:name="fn74"/>
    <w:p>
      <w:pPr>
        <w:numPr>
          <w:numId w:val="1017"/>
          <w:ilvl w:val="0"/>
        </w:numPr>
      </w:pPr>
      <w:r>
        <w:t xml:space="preserve">A video of the installation can be seen here:</w:t>
      </w:r>
      <w:r>
        <w:t xml:space="preserve"> </w:t>
      </w:r>
      <w:hyperlink r:id="rId506">
        <w:r>
          <w:rPr>
            <w:rStyle w:val="Hyperlink"/>
          </w:rPr>
          <w:t xml:space="preserve">https://vimeo.com/23086026</w:t>
        </w:r>
      </w:hyperlink>
      <w:hyperlink w:anchor="fnref74">
        <w:r>
          <w:rPr>
            <w:rStyle w:val="Hyperlink"/>
          </w:rPr>
          <w:t xml:space="preserve">↩</w:t>
        </w:r>
      </w:hyperlink>
    </w:p>
    <w:bookmarkEnd w:id="507"/>
    <w:bookmarkStart w:id="509" w:name="fn75"/>
    <w:p>
      <w:pPr>
        <w:numPr>
          <w:numId w:val="1017"/>
          <w:ilvl w:val="0"/>
        </w:numPr>
      </w:pPr>
      <w:hyperlink r:id="rId508">
        <w:r>
          <w:rPr>
            <w:rStyle w:val="Hyperlink"/>
          </w:rPr>
          <w:t xml:space="preserve">https://sihwapark.com/COMPath</w:t>
        </w:r>
      </w:hyperlink>
      <w:hyperlink w:anchor="fnref75">
        <w:r>
          <w:rPr>
            <w:rStyle w:val="Hyperlink"/>
          </w:rPr>
          <w:t xml:space="preserve">↩</w:t>
        </w:r>
      </w:hyperlink>
    </w:p>
    <w:bookmarkEnd w:id="509"/>
    <w:bookmarkStart w:id="510" w:name="fn76"/>
    <w:p>
      <w:pPr>
        <w:numPr>
          <w:numId w:val="1017"/>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76">
        <w:r>
          <w:rPr>
            <w:rStyle w:val="Hyperlink"/>
          </w:rPr>
          <w:t xml:space="preserve">↩</w:t>
        </w:r>
      </w:hyperlink>
    </w:p>
    <w:bookmarkEnd w:id="510"/>
    <w:bookmarkStart w:id="511" w:name="fn77"/>
    <w:p>
      <w:pPr>
        <w:numPr>
          <w:numId w:val="1017"/>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77">
        <w:r>
          <w:rPr>
            <w:rStyle w:val="Hyperlink"/>
          </w:rPr>
          <w:t xml:space="preserve">↩</w:t>
        </w:r>
      </w:hyperlink>
    </w:p>
    <w:bookmarkEnd w:id="511"/>
    <w:bookmarkStart w:id="512" w:name="fn78"/>
    <w:p>
      <w:pPr>
        <w:numPr>
          <w:numId w:val="1017"/>
          <w:ilvl w:val="0"/>
        </w:numPr>
      </w:pPr>
      <w:r>
        <w:t xml:space="preserve">Digital waveguides are an efficient model for physical modeling of wave propagation</w:t>
      </w:r>
      <w:hyperlink w:anchor="fnref78">
        <w:r>
          <w:rPr>
            <w:rStyle w:val="Hyperlink"/>
          </w:rPr>
          <w:t xml:space="preserve">↩</w:t>
        </w:r>
      </w:hyperlink>
    </w:p>
    <w:bookmarkEnd w:id="512"/>
    <w:bookmarkStart w:id="513" w:name="fn79"/>
    <w:p>
      <w:pPr>
        <w:numPr>
          <w:numId w:val="1017"/>
          <w:ilvl w:val="0"/>
        </w:numPr>
      </w:pPr>
      <w:r>
        <w:t xml:space="preserve">Center for New Music and Audio Technologies, Berkeley</w:t>
      </w:r>
      <w:hyperlink w:anchor="fnref79">
        <w:r>
          <w:rPr>
            <w:rStyle w:val="Hyperlink"/>
          </w:rPr>
          <w:t xml:space="preserve">↩</w:t>
        </w:r>
      </w:hyperlink>
    </w:p>
    <w:bookmarkEnd w:id="513"/>
    <w:bookmarkStart w:id="514" w:name="fn80"/>
    <w:p>
      <w:pPr>
        <w:numPr>
          <w:numId w:val="1017"/>
          <w:ilvl w:val="0"/>
        </w:numPr>
      </w:pPr>
      <w:r>
        <w:t xml:space="preserve">See footnote:</w:t>
      </w:r>
      <w:r>
        <w:t xml:space="preserve"> </w:t>
      </w:r>
      <w:hyperlink w:anchor="furthersoftware">
        <w:r>
          <w:rPr>
            <w:rStyle w:val="Hyperlink"/>
          </w:rPr>
          <w:t xml:space="preserve">[furthersoftware]</w:t>
        </w:r>
      </w:hyperlink>
      <w:hyperlink w:anchor="fnref80">
        <w:r>
          <w:rPr>
            <w:rStyle w:val="Hyperlink"/>
          </w:rPr>
          <w:t xml:space="preserve">↩</w:t>
        </w:r>
      </w:hyperlink>
    </w:p>
    <w:bookmarkEnd w:id="514"/>
    <w:bookmarkStart w:id="515" w:name="fn81"/>
    <w:p>
      <w:pPr>
        <w:numPr>
          <w:numId w:val="1017"/>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81">
        <w:r>
          <w:rPr>
            <w:rStyle w:val="Hyperlink"/>
          </w:rPr>
          <w:t xml:space="preserve">↩</w:t>
        </w:r>
      </w:hyperlink>
    </w:p>
    <w:bookmarkEnd w:id="515"/>
    <w:bookmarkStart w:id="516" w:name="fn82"/>
    <w:p>
      <w:pPr>
        <w:numPr>
          <w:numId w:val="1017"/>
          <w:ilvl w:val="0"/>
        </w:numPr>
      </w:pPr>
      <w:r>
        <w:t xml:space="preserve">XML is a human-readable, eXtensible Markup Language very similar to HTML.</w:t>
      </w:r>
      <w:hyperlink w:anchor="fnref82">
        <w:r>
          <w:rPr>
            <w:rStyle w:val="Hyperlink"/>
          </w:rPr>
          <w:t xml:space="preserve">↩</w:t>
        </w:r>
      </w:hyperlink>
    </w:p>
    <w:bookmarkEnd w:id="516"/>
    <w:bookmarkStart w:id="517" w:name="fn83"/>
    <w:p>
      <w:pPr>
        <w:numPr>
          <w:numId w:val="1017"/>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83">
        <w:r>
          <w:rPr>
            <w:rStyle w:val="Hyperlink"/>
          </w:rPr>
          <w:t xml:space="preserve">↩</w:t>
        </w:r>
      </w:hyperlink>
    </w:p>
    <w:bookmarkEnd w:id="517"/>
    <w:bookmarkStart w:id="518" w:name="fn84"/>
    <w:p>
      <w:pPr>
        <w:numPr>
          <w:numId w:val="1017"/>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84">
        <w:r>
          <w:rPr>
            <w:rStyle w:val="Hyperlink"/>
          </w:rPr>
          <w:t xml:space="preserve">↩</w:t>
        </w:r>
      </w:hyperlink>
    </w:p>
    <w:bookmarkEnd w:id="518"/>
    <w:bookmarkStart w:id="519" w:name="fn85"/>
    <w:p>
      <w:pPr>
        <w:numPr>
          <w:numId w:val="1017"/>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85">
        <w:r>
          <w:rPr>
            <w:rStyle w:val="Hyperlink"/>
          </w:rPr>
          <w:t xml:space="preserve">↩</w:t>
        </w:r>
      </w:hyperlink>
    </w:p>
    <w:bookmarkEnd w:id="519"/>
    <w:bookmarkStart w:id="520" w:name="fn86"/>
    <w:p>
      <w:pPr>
        <w:numPr>
          <w:numId w:val="1017"/>
          <w:ilvl w:val="0"/>
        </w:numPr>
      </w:pPr>
      <w:r>
        <w:t xml:space="preserve">Within this fictional universe, the only way for him to sleep was to imagine the opaqueness of an unknowable future…</w:t>
      </w:r>
      <w:hyperlink w:anchor="fnref86">
        <w:r>
          <w:rPr>
            <w:rStyle w:val="Hyperlink"/>
          </w:rPr>
          <w:t xml:space="preserve">↩</w:t>
        </w:r>
      </w:hyperlink>
    </w:p>
    <w:bookmarkEnd w:id="520"/>
    <w:bookmarkStart w:id="521" w:name="fn87"/>
    <w:p>
      <w:pPr>
        <w:numPr>
          <w:numId w:val="1017"/>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4.0.7</w:t>
        </w:r>
      </w:hyperlink>
      <w:r>
        <w:t xml:space="preserve">).</w:t>
      </w:r>
      <w:hyperlink w:anchor="fnref87">
        <w:r>
          <w:rPr>
            <w:rStyle w:val="Hyperlink"/>
          </w:rPr>
          <w:t xml:space="preserve">↩</w:t>
        </w:r>
      </w:hyperlink>
    </w:p>
    <w:bookmarkEnd w:id="521"/>
    <w:bookmarkStart w:id="522" w:name="fn88"/>
    <w:p>
      <w:pPr>
        <w:numPr>
          <w:numId w:val="1017"/>
          <w:ilvl w:val="0"/>
        </w:numPr>
      </w:pPr>
      <w:r>
        <w:t xml:space="preserve">For example, one of Irineo’s concerns was to reduce the amount of memories on a single day, which he downsized to about seventy thousand…</w:t>
      </w:r>
      <w:hyperlink w:anchor="fnref88">
        <w:r>
          <w:rPr>
            <w:rStyle w:val="Hyperlink"/>
          </w:rPr>
          <w:t xml:space="preserve">↩</w:t>
        </w:r>
      </w:hyperlink>
    </w:p>
    <w:bookmarkEnd w:id="522"/>
    <w:bookmarkStart w:id="523" w:name="fn89"/>
    <w:p>
      <w:pPr>
        <w:numPr>
          <w:numId w:val="1017"/>
          <w:ilvl w:val="0"/>
        </w:numPr>
      </w:pPr>
      <w:r>
        <w:t xml:space="preserve">This acousmatic quality of Funes’ voice will not be touched here, but it is indeed a good point of departure for an essay.</w:t>
      </w:r>
      <w:hyperlink w:anchor="fnref89">
        <w:r>
          <w:rPr>
            <w:rStyle w:val="Hyperlink"/>
          </w:rPr>
          <w:t xml:space="preserve">↩</w:t>
        </w:r>
      </w:hyperlink>
    </w:p>
    <w:bookmarkEnd w:id="523"/>
    <w:bookmarkStart w:id="525" w:name="fn90"/>
    <w:p>
      <w:pPr>
        <w:numPr>
          <w:numId w:val="1017"/>
          <w:ilvl w:val="0"/>
        </w:numPr>
      </w:pPr>
      <w:hyperlink r:id="rId524">
        <w:r>
          <w:rPr>
            <w:rStyle w:val="Hyperlink"/>
          </w:rPr>
          <w:t xml:space="preserve">https://en.wikipedia.org/wiki/Leo_Beranek</w:t>
        </w:r>
      </w:hyperlink>
      <w:hyperlink w:anchor="fnref90">
        <w:r>
          <w:rPr>
            <w:rStyle w:val="Hyperlink"/>
          </w:rPr>
          <w:t xml:space="preserve">↩</w:t>
        </w:r>
      </w:hyperlink>
    </w:p>
    <w:bookmarkEnd w:id="525"/>
    <w:bookmarkStart w:id="526" w:name="fn91"/>
    <w:p>
      <w:pPr>
        <w:numPr>
          <w:numId w:val="1017"/>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91">
        <w:r>
          <w:rPr>
            <w:rStyle w:val="Hyperlink"/>
          </w:rPr>
          <w:t xml:space="preserve">↩</w:t>
        </w:r>
      </w:hyperlink>
    </w:p>
    <w:bookmarkEnd w:id="526"/>
    <w:bookmarkStart w:id="527" w:name="fn92"/>
    <w:p>
      <w:pPr>
        <w:numPr>
          <w:numId w:val="1017"/>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92">
        <w:r>
          <w:rPr>
            <w:rStyle w:val="Hyperlink"/>
          </w:rPr>
          <w:t xml:space="preserve">↩</w:t>
        </w:r>
      </w:hyperlink>
    </w:p>
    <w:bookmarkEnd w:id="527"/>
    <w:bookmarkStart w:id="529" w:name="fn93"/>
    <w:p>
      <w:pPr>
        <w:numPr>
          <w:numId w:val="1017"/>
          <w:ilvl w:val="0"/>
        </w:numPr>
      </w:pPr>
      <w:hyperlink r:id="rId528">
        <w:r>
          <w:rPr>
            <w:rStyle w:val="Hyperlink"/>
          </w:rPr>
          <w:t xml:space="preserve">https://en.cppreference.com/w/cpp/language/destructor</w:t>
        </w:r>
      </w:hyperlink>
      <w:hyperlink w:anchor="fnref93">
        <w:r>
          <w:rPr>
            <w:rStyle w:val="Hyperlink"/>
          </w:rPr>
          <w:t xml:space="preserve">↩</w:t>
        </w:r>
      </w:hyperlink>
    </w:p>
    <w:bookmarkEnd w:id="529"/>
    <w:bookmarkStart w:id="531" w:name="fn94"/>
    <w:p>
      <w:pPr>
        <w:numPr>
          <w:numId w:val="1017"/>
          <w:ilvl w:val="0"/>
        </w:numPr>
      </w:pPr>
      <w:hyperlink r:id="rId530">
        <w:r>
          <w:rPr>
            <w:rStyle w:val="Hyperlink"/>
          </w:rPr>
          <w:t xml:space="preserve">https://mpc.chs.harvard.edu/</w:t>
        </w:r>
      </w:hyperlink>
      <w:hyperlink w:anchor="fnref94">
        <w:r>
          <w:rPr>
            <w:rStyle w:val="Hyperlink"/>
          </w:rPr>
          <w:t xml:space="preserve">↩</w:t>
        </w:r>
      </w:hyperlink>
    </w:p>
    <w:bookmarkEnd w:id="531"/>
    <w:bookmarkStart w:id="532" w:name="fn95"/>
    <w:p>
      <w:pPr>
        <w:numPr>
          <w:numId w:val="1017"/>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95">
        <w:r>
          <w:rPr>
            <w:rStyle w:val="Hyperlink"/>
          </w:rPr>
          <w:t xml:space="preserve">↩</w:t>
        </w:r>
      </w:hyperlink>
    </w:p>
    <w:bookmarkEnd w:id="532"/>
    <w:bookmarkStart w:id="533" w:name="fn96"/>
    <w:p>
      <w:pPr>
        <w:numPr>
          <w:numId w:val="1017"/>
          <w:ilvl w:val="0"/>
        </w:numPr>
      </w:pPr>
      <w:r>
        <w:t xml:space="preserve">Programming ‘slang’ for inlet/outlet.</w:t>
      </w:r>
      <w:hyperlink w:anchor="fnref96">
        <w:r>
          <w:rPr>
            <w:rStyle w:val="Hyperlink"/>
          </w:rPr>
          <w:t xml:space="preserve">↩</w:t>
        </w:r>
      </w:hyperlink>
    </w:p>
    <w:bookmarkEnd w:id="533"/>
    <w:bookmarkStart w:id="534" w:name="fn97"/>
    <w:p>
      <w:pPr>
        <w:numPr>
          <w:numId w:val="1017"/>
          <w:ilvl w:val="0"/>
        </w:numPr>
      </w:pPr>
      <w:r>
        <w:t xml:space="preserve">Miller Puckette suggested this during an open discussion at</w:t>
      </w:r>
      <w:hyperlink w:anchor="fnref97">
        <w:r>
          <w:rPr>
            <w:rStyle w:val="Hyperlink"/>
          </w:rPr>
          <w:t xml:space="preserve">↩</w:t>
        </w:r>
      </w:hyperlink>
    </w:p>
    <w:bookmarkEnd w:id="534"/>
    <w:bookmarkStart w:id="535" w:name="fn98"/>
    <w:p>
      <w:pPr>
        <w:numPr>
          <w:numId w:val="1017"/>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8">
        <w:r>
          <w:rPr>
            <w:rStyle w:val="Hyperlink"/>
          </w:rPr>
          <w:t xml:space="preserve">↩</w:t>
        </w:r>
      </w:hyperlink>
    </w:p>
    <w:bookmarkEnd w:id="535"/>
    <w:bookmarkStart w:id="536" w:name="fn99"/>
    <w:p>
      <w:pPr>
        <w:numPr>
          <w:numId w:val="1017"/>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99">
        <w:r>
          <w:rPr>
            <w:rStyle w:val="Hyperlink"/>
          </w:rPr>
          <w:t xml:space="preserve">↩</w:t>
        </w:r>
      </w:hyperlink>
    </w:p>
    <w:bookmarkEnd w:id="536"/>
    <w:bookmarkStart w:id="537" w:name="fn100"/>
    <w:p>
      <w:pPr>
        <w:numPr>
          <w:numId w:val="1017"/>
          <w:ilvl w:val="0"/>
        </w:numPr>
      </w:pPr>
      <w:r>
        <w:t xml:space="preserve">Max Mathews refers to the human operator simply as a ‘cooperator’, see</w:t>
      </w:r>
      <w:r>
        <w:t xml:space="preserve"> </w:t>
      </w:r>
      <w:r>
        <w:t xml:space="preserve">(Mathews 1963)</w:t>
      </w:r>
      <w:r>
        <w:t xml:space="preserve">.</w:t>
      </w:r>
      <w:hyperlink w:anchor="fnref100">
        <w:r>
          <w:rPr>
            <w:rStyle w:val="Hyperlink"/>
          </w:rPr>
          <w:t xml:space="preserve">↩</w:t>
        </w:r>
      </w:hyperlink>
    </w:p>
    <w:bookmarkEnd w:id="537"/>
    <w:bookmarkStart w:id="539" w:name="fn101"/>
    <w:p>
      <w:pPr>
        <w:numPr>
          <w:numId w:val="1017"/>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38">
        <w:r>
          <w:rPr>
            <w:rStyle w:val="Hyperlink"/>
          </w:rPr>
          <w:t xml:space="preserve">https://en.wikipedia.org/wiki/Lorenz_system</w:t>
        </w:r>
      </w:hyperlink>
      <w:hyperlink w:anchor="fnref101">
        <w:r>
          <w:rPr>
            <w:rStyle w:val="Hyperlink"/>
          </w:rPr>
          <w:t xml:space="preserve">↩</w:t>
        </w:r>
      </w:hyperlink>
    </w:p>
    <w:bookmarkEnd w:id="539"/>
    <w:bookmarkStart w:id="540" w:name="fn102"/>
    <w:p>
      <w:pPr>
        <w:numPr>
          <w:numId w:val="1017"/>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102">
        <w:r>
          <w:rPr>
            <w:rStyle w:val="Hyperlink"/>
          </w:rPr>
          <w:t xml:space="preserve">↩</w:t>
        </w:r>
      </w:hyperlink>
    </w:p>
    <w:bookmarkEnd w:id="540"/>
    <w:bookmarkStart w:id="542" w:name="fn103"/>
    <w:p>
      <w:pPr>
        <w:numPr>
          <w:numId w:val="1017"/>
          <w:ilvl w:val="0"/>
        </w:numPr>
      </w:pPr>
      <w:hyperlink r:id="rId541">
        <w:r>
          <w:rPr>
            <w:rStyle w:val="Hyperlink"/>
          </w:rPr>
          <w:t xml:space="preserve">https://en.wiktionary.org/wiki/exercise</w:t>
        </w:r>
      </w:hyperlink>
      <w:hyperlink w:anchor="fnref103">
        <w:r>
          <w:rPr>
            <w:rStyle w:val="Hyperlink"/>
          </w:rPr>
          <w:t xml:space="preserve">↩</w:t>
        </w:r>
      </w:hyperlink>
    </w:p>
    <w:bookmarkEnd w:id="542"/>
    <w:bookmarkStart w:id="543" w:name="fn104"/>
    <w:p>
      <w:pPr>
        <w:numPr>
          <w:numId w:val="1017"/>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04">
        <w:r>
          <w:rPr>
            <w:rStyle w:val="Hyperlink"/>
          </w:rPr>
          <w:t xml:space="preserve">↩</w:t>
        </w:r>
      </w:hyperlink>
    </w:p>
    <w:bookmarkEnd w:id="543"/>
    <w:bookmarkStart w:id="544" w:name="fn105"/>
    <w:p>
      <w:pPr>
        <w:numPr>
          <w:numId w:val="1017"/>
          <w:ilvl w:val="0"/>
        </w:numPr>
      </w:pPr>
      <w:r>
        <w:t xml:space="preserve">For example, that which what escapes the databaser in Pure Data: the programming language C; or, even databasing in C: compiler instructions; etc.</w:t>
      </w:r>
      <w:hyperlink w:anchor="fnref105">
        <w:r>
          <w:rPr>
            <w:rStyle w:val="Hyperlink"/>
          </w:rPr>
          <w:t xml:space="preserve">↩</w:t>
        </w:r>
      </w:hyperlink>
    </w:p>
    <w:bookmarkEnd w:id="544"/>
    <w:bookmarkStart w:id="545" w:name="fn106"/>
    <w:p>
      <w:pPr>
        <w:numPr>
          <w:numId w:val="1017"/>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06">
        <w:r>
          <w:rPr>
            <w:rStyle w:val="Hyperlink"/>
          </w:rPr>
          <w:t xml:space="preserve">↩</w:t>
        </w:r>
      </w:hyperlink>
    </w:p>
    <w:bookmarkEnd w:id="545"/>
    <w:bookmarkStart w:id="546" w:name="fn107"/>
    <w:p>
      <w:pPr>
        <w:numPr>
          <w:numId w:val="1017"/>
          <w:ilvl w:val="0"/>
        </w:numPr>
      </w:pPr>
      <w:r>
        <w:t xml:space="preserve">As I have described above (See</w:t>
      </w:r>
      <w:r>
        <w:t xml:space="preserve"> </w:t>
      </w:r>
      <w:hyperlink w:anchor="spectrality">
        <w:r>
          <w:rPr>
            <w:rStyle w:val="Hyperlink"/>
          </w:rPr>
          <w:t xml:space="preserve">5.0.8</w:t>
        </w:r>
      </w:hyperlink>
      <w:r>
        <w:t xml:space="preserve">), Derrida claims that addressing phantoms is a transaction that is familial and domestic; thus is how I feel when thinking of the name Vaggione.</w:t>
      </w:r>
      <w:hyperlink w:anchor="fnref107">
        <w:r>
          <w:rPr>
            <w:rStyle w:val="Hyperlink"/>
          </w:rPr>
          <w:t xml:space="preserve">↩</w:t>
        </w:r>
      </w:hyperlink>
    </w:p>
    <w:bookmarkEnd w:id="546"/>
    <w:bookmarkStart w:id="548" w:name="fn108"/>
    <w:p>
      <w:pPr>
        <w:numPr>
          <w:numId w:val="1017"/>
          <w:ilvl w:val="0"/>
        </w:numPr>
      </w:pPr>
      <w:hyperlink r:id="rId547">
        <w:r>
          <w:rPr>
            <w:rStyle w:val="Hyperlink"/>
          </w:rPr>
          <w:t xml:space="preserve">https://ccrma.stanford.edu/~blackrse/</w:t>
        </w:r>
      </w:hyperlink>
      <w:hyperlink w:anchor="fnref108">
        <w:r>
          <w:rPr>
            <w:rStyle w:val="Hyperlink"/>
          </w:rPr>
          <w:t xml:space="preserve">↩</w:t>
        </w:r>
      </w:hyperlink>
    </w:p>
    <w:bookmarkEnd w:id="548"/>
    <w:bookmarkStart w:id="549" w:name="fn109"/>
    <w:p>
      <w:pPr>
        <w:numPr>
          <w:numId w:val="1017"/>
          <w:ilvl w:val="0"/>
        </w:numPr>
      </w:pPr>
      <w:r>
        <w:t xml:space="preserve">The word ‘microsound’ refers to sonic events shaped below the threshold of the ‘note.’ See</w:t>
      </w:r>
      <w:r>
        <w:t xml:space="preserve"> </w:t>
      </w:r>
      <w:r>
        <w:t xml:space="preserve">(Roads 2001)</w:t>
      </w:r>
      <w:hyperlink w:anchor="fnref109">
        <w:r>
          <w:rPr>
            <w:rStyle w:val="Hyperlink"/>
          </w:rPr>
          <w:t xml:space="preserve">↩</w:t>
        </w:r>
      </w:hyperlink>
    </w:p>
    <w:bookmarkEnd w:id="549"/>
    <w:bookmarkStart w:id="550" w:name="fn110"/>
    <w:p>
      <w:pPr>
        <w:numPr>
          <w:numId w:val="1017"/>
          <w:ilvl w:val="0"/>
        </w:numPr>
      </w:pPr>
      <w:r>
        <w:t xml:space="preserve">“It is clear that this ‘hand,’ is not necessarily working without the extension of a computer’s mouse</w:t>
      </w:r>
      <w:r>
        <w:t xml:space="preserve"> </w:t>
      </w:r>
      <w:r>
        <w:t xml:space="preserve">(Solomos 2005, p. 4)</w:t>
      </w:r>
      <w:r>
        <w:t xml:space="preserve">.</w:t>
      </w:r>
      <w:hyperlink w:anchor="fnref110">
        <w:r>
          <w:rPr>
            <w:rStyle w:val="Hyperlink"/>
          </w:rPr>
          <w:t xml:space="preserve">↩</w:t>
        </w:r>
      </w:hyperlink>
    </w:p>
    <w:bookmarkEnd w:id="550"/>
    <w:bookmarkStart w:id="551" w:name="fn111"/>
    <w:p>
      <w:pPr>
        <w:numPr>
          <w:numId w:val="1017"/>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111">
        <w:r>
          <w:rPr>
            <w:rStyle w:val="Hyperlink"/>
          </w:rPr>
          <w:t xml:space="preserve">↩</w:t>
        </w:r>
      </w:hyperlink>
    </w:p>
    <w:bookmarkEnd w:id="551"/>
    <w:bookmarkStart w:id="552" w:name="fn112"/>
    <w:p>
      <w:pPr>
        <w:numPr>
          <w:numId w:val="1017"/>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112">
        <w:r>
          <w:rPr>
            <w:rStyle w:val="Hyperlink"/>
          </w:rPr>
          <w:t xml:space="preserve">↩</w:t>
        </w:r>
      </w:hyperlink>
    </w:p>
    <w:bookmarkEnd w:id="552"/>
    <w:bookmarkStart w:id="553" w:name="fn113"/>
    <w:p>
      <w:pPr>
        <w:numPr>
          <w:numId w:val="1017"/>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113">
        <w:r>
          <w:rPr>
            <w:rStyle w:val="Hyperlink"/>
          </w:rPr>
          <w:t xml:space="preserve">↩</w:t>
        </w:r>
      </w:hyperlink>
    </w:p>
    <w:bookmarkEnd w:id="553"/>
    <w:bookmarkStart w:id="554" w:name="fn114"/>
    <w:p>
      <w:pPr>
        <w:numPr>
          <w:numId w:val="1017"/>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14">
        <w:r>
          <w:rPr>
            <w:rStyle w:val="Hyperlink"/>
          </w:rPr>
          <w:t xml:space="preserve">↩</w:t>
        </w:r>
      </w:hyperlink>
    </w:p>
    <w:bookmarkEnd w:id="554"/>
    <w:bookmarkStart w:id="555" w:name="fn115"/>
    <w:p>
      <w:pPr>
        <w:numPr>
          <w:numId w:val="1017"/>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15">
        <w:r>
          <w:rPr>
            <w:rStyle w:val="Hyperlink"/>
          </w:rPr>
          <w:t xml:space="preserve">↩</w:t>
        </w:r>
      </w:hyperlink>
    </w:p>
    <w:bookmarkEnd w:id="555"/>
    <w:bookmarkStart w:id="556" w:name="fn116"/>
    <w:p>
      <w:pPr>
        <w:numPr>
          <w:numId w:val="1017"/>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16">
        <w:r>
          <w:rPr>
            <w:rStyle w:val="Hyperlink"/>
          </w:rPr>
          <w:t xml:space="preserve">↩</w:t>
        </w:r>
      </w:hyperlink>
    </w:p>
    <w:bookmarkEnd w:id="556"/>
    <w:bookmarkStart w:id="557" w:name="fn117"/>
    <w:p>
      <w:pPr>
        <w:numPr>
          <w:numId w:val="1017"/>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17">
        <w:r>
          <w:rPr>
            <w:rStyle w:val="Hyperlink"/>
          </w:rPr>
          <w:t xml:space="preserve">↩</w:t>
        </w:r>
      </w:hyperlink>
    </w:p>
    <w:bookmarkEnd w:id="557"/>
    <w:bookmarkStart w:id="559" w:name="fn118"/>
    <w:p>
      <w:pPr>
        <w:numPr>
          <w:numId w:val="1017"/>
          <w:ilvl w:val="0"/>
        </w:numPr>
      </w:pPr>
      <w:hyperlink r:id="rId558">
        <w:r>
          <w:rPr>
            <w:rStyle w:val="Hyperlink"/>
          </w:rPr>
          <w:t xml:space="preserve">https://www.mersenne.org/primes/</w:t>
        </w:r>
      </w:hyperlink>
      <w:hyperlink w:anchor="fnref118">
        <w:r>
          <w:rPr>
            <w:rStyle w:val="Hyperlink"/>
          </w:rPr>
          <w:t xml:space="preserve">↩</w:t>
        </w:r>
      </w:hyperlink>
    </w:p>
    <w:bookmarkEnd w:id="559"/>
    <w:bookmarkStart w:id="561" w:name="fn119"/>
    <w:p>
      <w:pPr>
        <w:numPr>
          <w:numId w:val="1017"/>
          <w:ilvl w:val="0"/>
        </w:numPr>
      </w:pPr>
      <w:hyperlink r:id="rId560">
        <w:r>
          <w:rPr>
            <w:rStyle w:val="Hyperlink"/>
          </w:rPr>
          <w:t xml:space="preserve">https://en.wikipedia.org/wiki/Dr._Strangelove#/media/File:Dr._Strangelove_-_Group_Captain_Lionel_Mandrake.png</w:t>
        </w:r>
      </w:hyperlink>
      <w:hyperlink w:anchor="fnref119">
        <w:r>
          <w:rPr>
            <w:rStyle w:val="Hyperlink"/>
          </w:rPr>
          <w:t xml:space="preserve">↩</w:t>
        </w:r>
      </w:hyperlink>
    </w:p>
    <w:bookmarkEnd w:id="561"/>
    <w:bookmarkStart w:id="562" w:name="fn120"/>
    <w:p>
      <w:pPr>
        <w:numPr>
          <w:numId w:val="1017"/>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0">
        <w:r>
          <w:rPr>
            <w:rStyle w:val="Hyperlink"/>
          </w:rPr>
          <w:t xml:space="preserve">↩</w:t>
        </w:r>
      </w:hyperlink>
    </w:p>
    <w:bookmarkEnd w:id="562"/>
    <w:bookmarkStart w:id="563" w:name="fn121"/>
    <w:p>
      <w:pPr>
        <w:numPr>
          <w:numId w:val="1017"/>
          <w:ilvl w:val="0"/>
        </w:numPr>
      </w:pPr>
      <w:r>
        <w:t xml:space="preserve">Beyond a mention of “communication studies” by Mathews et al in New Jersey</w:t>
      </w:r>
      <w:hyperlink w:anchor="fnref121">
        <w:r>
          <w:rPr>
            <w:rStyle w:val="Hyperlink"/>
          </w:rPr>
          <w:t xml:space="preserve">↩</w:t>
        </w:r>
      </w:hyperlink>
    </w:p>
    <w:bookmarkEnd w:id="563"/>
    <w:bookmarkStart w:id="565" w:name="fn122"/>
    <w:p>
      <w:pPr>
        <w:numPr>
          <w:numId w:val="1017"/>
          <w:ilvl w:val="0"/>
        </w:numPr>
      </w:pPr>
      <w:r>
        <w:t xml:space="preserve">As an example, I would refer the reader to James Tenney’s work from 1962 “Five Stochastic Studies,” which can be found on his YouTube account:</w:t>
      </w:r>
      <w:r>
        <w:t xml:space="preserve"> </w:t>
      </w:r>
      <w:hyperlink r:id="rId564">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22">
        <w:r>
          <w:rPr>
            <w:rStyle w:val="Hyperlink"/>
          </w:rPr>
          <w:t xml:space="preserve">↩</w:t>
        </w:r>
      </w:hyperlink>
    </w:p>
    <w:bookmarkEnd w:id="565"/>
    <w:bookmarkStart w:id="566" w:name="fn123"/>
    <w:p>
      <w:pPr>
        <w:numPr>
          <w:numId w:val="1017"/>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4.0.8</w:t>
        </w:r>
      </w:hyperlink>
      <w:r>
        <w:t xml:space="preserve">)</w:t>
      </w:r>
      <w:hyperlink w:anchor="fnref123">
        <w:r>
          <w:rPr>
            <w:rStyle w:val="Hyperlink"/>
          </w:rPr>
          <w:t xml:space="preserve">↩</w:t>
        </w:r>
      </w:hyperlink>
    </w:p>
    <w:bookmarkEnd w:id="566"/>
    <w:bookmarkStart w:id="567" w:name="fn124"/>
    <w:p>
      <w:pPr>
        <w:numPr>
          <w:numId w:val="1017"/>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24">
        <w:r>
          <w:rPr>
            <w:rStyle w:val="Hyperlink"/>
          </w:rPr>
          <w:t xml:space="preserve">↩</w:t>
        </w:r>
      </w:hyperlink>
    </w:p>
    <w:bookmarkEnd w:id="567"/>
    <w:bookmarkStart w:id="568" w:name="fn125"/>
    <w:p>
      <w:pPr>
        <w:numPr>
          <w:numId w:val="1017"/>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25">
        <w:r>
          <w:rPr>
            <w:rStyle w:val="Hyperlink"/>
          </w:rPr>
          <w:t xml:space="preserve">↩</w:t>
        </w:r>
      </w:hyperlink>
    </w:p>
    <w:bookmarkEnd w:id="568"/>
    <w:bookmarkStart w:id="569" w:name="fn126"/>
    <w:p>
      <w:pPr>
        <w:numPr>
          <w:numId w:val="1017"/>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26">
        <w:r>
          <w:rPr>
            <w:rStyle w:val="Hyperlink"/>
          </w:rPr>
          <w:t xml:space="preserve">↩</w:t>
        </w:r>
      </w:hyperlink>
    </w:p>
    <w:bookmarkEnd w:id="569"/>
    <w:bookmarkStart w:id="570" w:name="fn127"/>
    <w:p>
      <w:pPr>
        <w:numPr>
          <w:numId w:val="1017"/>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27">
        <w:r>
          <w:rPr>
            <w:rStyle w:val="Hyperlink"/>
          </w:rPr>
          <w:t xml:space="preserve">↩</w:t>
        </w:r>
      </w:hyperlink>
    </w:p>
    <w:bookmarkEnd w:id="570"/>
    <w:bookmarkStart w:id="571" w:name="fn128"/>
    <w:p>
      <w:pPr>
        <w:numPr>
          <w:numId w:val="1017"/>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28">
        <w:r>
          <w:rPr>
            <w:rStyle w:val="Hyperlink"/>
          </w:rPr>
          <w:t xml:space="preserve">↩</w:t>
        </w:r>
      </w:hyperlink>
    </w:p>
    <w:bookmarkEnd w:id="571"/>
    <w:bookmarkStart w:id="572" w:name="fn129"/>
    <w:p>
      <w:pPr>
        <w:numPr>
          <w:numId w:val="1017"/>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29">
        <w:r>
          <w:rPr>
            <w:rStyle w:val="Hyperlink"/>
          </w:rPr>
          <w:t xml:space="preserve">↩</w:t>
        </w:r>
      </w:hyperlink>
    </w:p>
    <w:bookmarkEnd w:id="572"/>
    <w:bookmarkStart w:id="573" w:name="fn130"/>
    <w:p>
      <w:pPr>
        <w:numPr>
          <w:numId w:val="1017"/>
          <w:ilvl w:val="0"/>
        </w:numPr>
      </w:pPr>
      <w:r>
        <w:t xml:space="preserve">I hope the reader would forgive me for having borrowed these adjectives out of context —‘entirely’ and ‘really’— so as to allow my argument to echo with Lewis’ for a while.</w:t>
      </w:r>
      <w:hyperlink w:anchor="fnref130">
        <w:r>
          <w:rPr>
            <w:rStyle w:val="Hyperlink"/>
          </w:rPr>
          <w:t xml:space="preserve">↩</w:t>
        </w:r>
      </w:hyperlink>
    </w:p>
    <w:bookmarkEnd w:id="573"/>
    <w:bookmarkStart w:id="574" w:name="fn131"/>
    <w:p>
      <w:pPr>
        <w:numPr>
          <w:numId w:val="1017"/>
          <w:ilvl w:val="0"/>
        </w:numPr>
      </w:pPr>
      <w:r>
        <w:t xml:space="preserve">Since, the notion of a ‘piece’ presuposes that of the whole to which it belongs.</w:t>
      </w:r>
      <w:hyperlink w:anchor="fnref131">
        <w:r>
          <w:rPr>
            <w:rStyle w:val="Hyperlink"/>
          </w:rPr>
          <w:t xml:space="preserve">↩</w:t>
        </w:r>
      </w:hyperlink>
    </w:p>
    <w:bookmarkEnd w:id="574"/>
    <w:bookmarkStart w:id="575" w:name="fn132"/>
    <w:p>
      <w:pPr>
        <w:numPr>
          <w:numId w:val="1017"/>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32">
        <w:r>
          <w:rPr>
            <w:rStyle w:val="Hyperlink"/>
          </w:rPr>
          <w:t xml:space="preserve">↩</w:t>
        </w:r>
      </w:hyperlink>
    </w:p>
    <w:bookmarkEnd w:id="575"/>
    <w:bookmarkStart w:id="576" w:name="fn133"/>
    <w:p>
      <w:pPr>
        <w:numPr>
          <w:numId w:val="1017"/>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33">
        <w:r>
          <w:rPr>
            <w:rStyle w:val="Hyperlink"/>
          </w:rPr>
          <w:t xml:space="preserve">↩</w:t>
        </w:r>
      </w:hyperlink>
    </w:p>
    <w:bookmarkEnd w:id="576"/>
    <w:bookmarkStart w:id="577" w:name="fn134"/>
    <w:p>
      <w:pPr>
        <w:numPr>
          <w:numId w:val="1017"/>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34">
        <w:r>
          <w:rPr>
            <w:rStyle w:val="Hyperlink"/>
          </w:rPr>
          <w:t xml:space="preserve">↩</w:t>
        </w:r>
      </w:hyperlink>
    </w:p>
    <w:bookmarkEnd w:id="577"/>
    <w:bookmarkStart w:id="578" w:name="fn135"/>
    <w:p>
      <w:pPr>
        <w:numPr>
          <w:numId w:val="1017"/>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35">
        <w:r>
          <w:rPr>
            <w:rStyle w:val="Hyperlink"/>
          </w:rPr>
          <w:t xml:space="preserve">↩</w:t>
        </w:r>
      </w:hyperlink>
    </w:p>
    <w:bookmarkEnd w:id="578"/>
    <w:bookmarkStart w:id="580" w:name="fn136"/>
    <w:p>
      <w:pPr>
        <w:numPr>
          <w:numId w:val="1017"/>
          <w:ilvl w:val="0"/>
        </w:numPr>
      </w:pPr>
      <w:hyperlink r:id="rId579">
        <w:r>
          <w:rPr>
            <w:rStyle w:val="Hyperlink"/>
          </w:rPr>
          <w:t xml:space="preserve">https://en.wikipedia.org/wiki/Overfitting</w:t>
        </w:r>
      </w:hyperlink>
      <w:hyperlink w:anchor="fnref136">
        <w:r>
          <w:rPr>
            <w:rStyle w:val="Hyperlink"/>
          </w:rPr>
          <w:t xml:space="preserve">↩</w:t>
        </w:r>
      </w:hyperlink>
    </w:p>
    <w:bookmarkEnd w:id="5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20" Target="media/rId20.jp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30" Target="media/rId30.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72" Target="media/rId72.png" /><Relationship Type="http://schemas.openxmlformats.org/officeDocument/2006/relationships/hyperlink" Id="rId473" Target="http://aflowlib.org/" TargetMode="External" /><Relationship Type="http://schemas.openxmlformats.org/officeDocument/2006/relationships/hyperlink" Id="rId502" Target="http://insookchoi.com" TargetMode="External" /><Relationship Type="http://schemas.openxmlformats.org/officeDocument/2006/relationships/hyperlink" Id="rId218" Target="http://ismir2000.ismir.net/papers/invites/dunn_invite.pdf" TargetMode="External" /><Relationship Type="http://schemas.openxmlformats.org/officeDocument/2006/relationships/hyperlink" Id="rId242" Target="http://ismir2000.ismir.net/posters/good.pdf" TargetMode="External" /><Relationship Type="http://schemas.openxmlformats.org/officeDocument/2006/relationships/hyperlink" Id="rId381" Target="http://ismir2002.ismir.net/proceedings/02-FP06-3.pdf" TargetMode="External" /><Relationship Type="http://schemas.openxmlformats.org/officeDocument/2006/relationships/hyperlink" Id="rId244" Target="http://ismir2002.ismir.net/proceedings/03-SP04-1.pdf" TargetMode="External" /><Relationship Type="http://schemas.openxmlformats.org/officeDocument/2006/relationships/hyperlink" Id="rId246" Target="http://ismir2003.ismir.net/papers/Goto1.PDF" TargetMode="External" /><Relationship Type="http://schemas.openxmlformats.org/officeDocument/2006/relationships/hyperlink" Id="rId394" Target="http://ismir2004.ismir.net/proceedings/p010-page-48-paper227.pdf" TargetMode="External" /><Relationship Type="http://schemas.openxmlformats.org/officeDocument/2006/relationships/hyperlink" Id="rId265" Target="http://ismir2005.ismir.net/proceedings/2117.pdf" TargetMode="External" /><Relationship Type="http://schemas.openxmlformats.org/officeDocument/2006/relationships/hyperlink" Id="rId273" Target="http://ismir2008.ismir.net/papers/ISMIR2008_106.pdf" TargetMode="External" /><Relationship Type="http://schemas.openxmlformats.org/officeDocument/2006/relationships/hyperlink" Id="rId300" Target="http://ismir2008.ismir.net/papers/ISMIR2008_158.pdf" TargetMode="External" /><Relationship Type="http://schemas.openxmlformats.org/officeDocument/2006/relationships/hyperlink" Id="rId256" Target="http://ismir2008.ismir.net/papers/ISMIR2008_173.pdf" TargetMode="External" /><Relationship Type="http://schemas.openxmlformats.org/officeDocument/2006/relationships/hyperlink" Id="rId283" Target="http://ismir2015.uma.es/articles/246_Paper.pdf" TargetMode="External" /><Relationship Type="http://schemas.openxmlformats.org/officeDocument/2006/relationships/hyperlink" Id="rId210" Target="http://ismir2015.uma.es/articles/261_Paper.pdf" TargetMode="External" /><Relationship Type="http://schemas.openxmlformats.org/officeDocument/2006/relationships/hyperlink" Id="rId392" Target="http://ismir2018.ircam.fr/doc/pdfs/114_Paper.pdf" TargetMode="External" /><Relationship Type="http://schemas.openxmlformats.org/officeDocument/2006/relationships/hyperlink" Id="rId398" Target="http://ismir2018.ircam.fr/doc/pdfs/188_Paper.pdf" TargetMode="External" /><Relationship Type="http://schemas.openxmlformats.org/officeDocument/2006/relationships/hyperlink" Id="rId223" Target="http://ismir2018.ircam.fr/doc/pdfs/206_Paper.pdf" TargetMode="External" /><Relationship Type="http://schemas.openxmlformats.org/officeDocument/2006/relationships/hyperlink" Id="rId267" Target="http://ismir2018.ircam.fr/doc/pdfs/248_Paper.pdf" TargetMode="External" /><Relationship Type="http://schemas.openxmlformats.org/officeDocument/2006/relationships/hyperlink" Id="rId216" Target="http://ismir2018.ircam.fr/doc/pdfs/265_Paper.pdf" TargetMode="External" /><Relationship Type="http://schemas.openxmlformats.org/officeDocument/2006/relationships/hyperlink" Id="rId307" Target="http://ismir2018.ircam.fr/doc/pdfs/35_Paper.pdf" TargetMode="External" /><Relationship Type="http://schemas.openxmlformats.org/officeDocument/2006/relationships/hyperlink" Id="rId449" Target="http://web.archive.org/web/20121009191558/http://slashdot.org/topic/datacenter/the-rise-of-in-memory-databases/" TargetMode="External" /><Relationship Type="http://schemas.openxmlformats.org/officeDocument/2006/relationships/hyperlink" Id="rId470" Target="http://www.hmdb.ca/" TargetMode="External" /><Relationship Type="http://schemas.openxmlformats.org/officeDocument/2006/relationships/hyperlink" Id="rId447" Target="http://www.jhterbekke.net/XplainDBMS.html" TargetMode="External" /><Relationship Type="http://schemas.openxmlformats.org/officeDocument/2006/relationships/hyperlink" Id="rId467" Target="http://www.natashabarrett.org/viva.html" TargetMode="External" /><Relationship Type="http://schemas.openxmlformats.org/officeDocument/2006/relationships/hyperlink" Id="rId277" Target="http://www.nime.org/proceedings/2004/nime2004_130.pdf" TargetMode="External" /><Relationship Type="http://schemas.openxmlformats.org/officeDocument/2006/relationships/hyperlink" Id="rId405" Target="http://www.nime.org/proceedings/2007/nime2007_352.pdf" TargetMode="External" /><Relationship Type="http://schemas.openxmlformats.org/officeDocument/2006/relationships/hyperlink" Id="rId313" Target="http://www.nime.org/proceedings/2007/nime2007_409.pdf" TargetMode="External" /><Relationship Type="http://schemas.openxmlformats.org/officeDocument/2006/relationships/hyperlink" Id="rId294" Target="http://www.nime.org/proceedings/2008/nime2008_221.pdf" TargetMode="External" /><Relationship Type="http://schemas.openxmlformats.org/officeDocument/2006/relationships/hyperlink" Id="rId334" Target="http://www.nime.org/proceedings/2008/nime2008_311.pdf" TargetMode="External" /><Relationship Type="http://schemas.openxmlformats.org/officeDocument/2006/relationships/hyperlink" Id="rId170" Target="http://www.nime.org/proceedings/2009/nime2009_266.pdf" TargetMode="External" /><Relationship Type="http://schemas.openxmlformats.org/officeDocument/2006/relationships/hyperlink" Id="rId263" Target="http://www.nime.org/proceedings/2010/nime2010_233.pdf" TargetMode="External" /><Relationship Type="http://schemas.openxmlformats.org/officeDocument/2006/relationships/hyperlink" Id="rId236" Target="http://www.nime.org/proceedings/2010/nime2010_473.pdf" TargetMode="External" /><Relationship Type="http://schemas.openxmlformats.org/officeDocument/2006/relationships/hyperlink" Id="rId239" Target="http://www.nime.org/proceedings/2011/nime2011_124.pdf" TargetMode="External" /><Relationship Type="http://schemas.openxmlformats.org/officeDocument/2006/relationships/hyperlink" Id="rId180" Target="http://www.nime.org/proceedings/2011/nime2011_329.pdf" TargetMode="External" /><Relationship Type="http://schemas.openxmlformats.org/officeDocument/2006/relationships/hyperlink" Id="rId168" Target="http://www.nime.org/proceedings/2011/nime2011_387.pdf" TargetMode="External" /><Relationship Type="http://schemas.openxmlformats.org/officeDocument/2006/relationships/hyperlink" Id="rId258" Target="http://www.ppgia.pucpr.br/ismir2013/wp-content/uploads/2013/09/85_Paper.pdf" TargetMode="External" /><Relationship Type="http://schemas.openxmlformats.org/officeDocument/2006/relationships/hyperlink" Id="rId140" Target="http://www.terasoft.com.tw/conf/ismir2014/proceedings/T014_162_Paper.pdf" TargetMode="External" /><Relationship Type="http://schemas.openxmlformats.org/officeDocument/2006/relationships/hyperlink" Id="rId154" Target="http://www.terasoft.com.tw/conf/ismir2014/proceedings/T028_322_Paper.pdf" TargetMode="External" /><Relationship Type="http://schemas.openxmlformats.org/officeDocument/2006/relationships/hyperlink" Id="rId280" Target="http://www.terasoft.com.tw/conf/ismir2014/proceedings/T039_344_Paper.pdf" TargetMode="External" /><Relationship Type="http://schemas.openxmlformats.org/officeDocument/2006/relationships/hyperlink" Id="rId250" Target="http://www.terasoft.com.tw/conf/ismir2014/proceedings/T059_257_Paper.pdf" TargetMode="External" /><Relationship Type="http://schemas.openxmlformats.org/officeDocument/2006/relationships/hyperlink" Id="rId331" Target="http://www.terasoft.com.tw/conf/ismir2014/proceedings/T064_307_Paper.pdf" TargetMode="External" /><Relationship Type="http://schemas.openxmlformats.org/officeDocument/2006/relationships/hyperlink" Id="rId547" Target="https://ccrma.stanford.edu/~blackrse/" TargetMode="External" /><Relationship Type="http://schemas.openxmlformats.org/officeDocument/2006/relationships/hyperlink" Id="rId439" Target="https://docs.microsoft.com/en-us/windows/desktop/SysInfo/structure-of-the-registry" TargetMode="External" /><Relationship Type="http://schemas.openxmlformats.org/officeDocument/2006/relationships/hyperlink" Id="rId528" Target="https://en.cppreference.com/w/cpp/language/destructor" TargetMode="External" /><Relationship Type="http://schemas.openxmlformats.org/officeDocument/2006/relationships/hyperlink" Id="rId430" Target="https://en.wikipedia.org/wiki/Coin_collecting" TargetMode="External" /><Relationship Type="http://schemas.openxmlformats.org/officeDocument/2006/relationships/hyperlink" Id="rId445" Target="https://en.wikipedia.org/wiki/Comparison_of_relational_database_management_systems" TargetMode="External" /><Relationship Type="http://schemas.openxmlformats.org/officeDocument/2006/relationships/hyperlink" Id="rId560" Target="https://en.wikipedia.org/wiki/Dr._Strangelove#/media/File:Dr._Strangelove_-_Group_Captain_Lionel_Mandrake.png" TargetMode="External" /><Relationship Type="http://schemas.openxmlformats.org/officeDocument/2006/relationships/hyperlink" Id="rId494" Target="https://en.wikipedia.org/wiki/Heap_(data_structure)" TargetMode="External" /><Relationship Type="http://schemas.openxmlformats.org/officeDocument/2006/relationships/hyperlink" Id="rId437" Target="https://en.wikipedia.org/wiki/IBM_Information_Management_System" TargetMode="External" /><Relationship Type="http://schemas.openxmlformats.org/officeDocument/2006/relationships/hyperlink" Id="rId409" Target="https://en.wikipedia.org/wiki/I_Am_Sitting_in_a_Room" TargetMode="External" /><Relationship Type="http://schemas.openxmlformats.org/officeDocument/2006/relationships/hyperlink" Id="rId524" Target="https://en.wikipedia.org/wiki/Leo_Beranek" TargetMode="External" /><Relationship Type="http://schemas.openxmlformats.org/officeDocument/2006/relationships/hyperlink" Id="rId435" Target="https://en.wikipedia.org/wiki/List_of_online_databases" TargetMode="External" /><Relationship Type="http://schemas.openxmlformats.org/officeDocument/2006/relationships/hyperlink" Id="rId538" Target="https://en.wikipedia.org/wiki/Lorenz_system" TargetMode="External" /><Relationship Type="http://schemas.openxmlformats.org/officeDocument/2006/relationships/hyperlink" Id="rId579" Target="https://en.wikipedia.org/wiki/Overfitting" TargetMode="External" /><Relationship Type="http://schemas.openxmlformats.org/officeDocument/2006/relationships/hyperlink" Id="rId443" Target="https://en.wikipedia.org/wiki/Unisys_OS_2200_databases" TargetMode="External" /><Relationship Type="http://schemas.openxmlformats.org/officeDocument/2006/relationships/hyperlink" Id="rId441" Target="https://en.wikipedia.org/wiki/\acrshort%7Bcodasyl%7D" TargetMode="External" /><Relationship Type="http://schemas.openxmlformats.org/officeDocument/2006/relationships/hyperlink" Id="rId541"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26" Target="https://github.com/libpd" TargetMode="External" /><Relationship Type="http://schemas.openxmlformats.org/officeDocument/2006/relationships/hyperlink" Id="rId424" Target="https://github.com/marsyas/marsyas" TargetMode="External" /><Relationship Type="http://schemas.openxmlformats.org/officeDocument/2006/relationships/hyperlink" Id="rId428" Target="https://github.com/thestk/stk" TargetMode="External" /><Relationship Type="http://schemas.openxmlformats.org/officeDocument/2006/relationships/hyperlink" Id="rId326" Target="https://ismir2017.smcnus.org/wp-content/uploads/2017/10/14_Paper.pdf" TargetMode="External" /><Relationship Type="http://schemas.openxmlformats.org/officeDocument/2006/relationships/hyperlink" Id="rId229" Target="https://ismir2017.smcnus.org/wp-content/uploads/2017/10/161_Paper.pdf" TargetMode="External" /><Relationship Type="http://schemas.openxmlformats.org/officeDocument/2006/relationships/hyperlink" Id="rId378" Target="https://ismir2017.smcnus.org/wp-content/uploads/2017/10/180_Paper.pdf" TargetMode="External" /><Relationship Type="http://schemas.openxmlformats.org/officeDocument/2006/relationships/hyperlink" Id="rId199" Target="https://ismir2017.smcnus.org/wp-content/uploads/2017/10/235_Paper.pdf" TargetMode="External" /><Relationship Type="http://schemas.openxmlformats.org/officeDocument/2006/relationships/hyperlink" Id="rId204" Target="https://ismir2017.smcnus.org/wp-content/uploads/2017/10/75_Paper.pdf" TargetMode="External" /><Relationship Type="http://schemas.openxmlformats.org/officeDocument/2006/relationships/hyperlink" Id="rId530" Target="https://mpc.chs.harvard.edu/" TargetMode="External" /><Relationship Type="http://schemas.openxmlformats.org/officeDocument/2006/relationships/hyperlink" Id="rId475" Target="https://openframeworks.cc" TargetMode="External" /><Relationship Type="http://schemas.openxmlformats.org/officeDocument/2006/relationships/hyperlink" Id="rId482" Target="https://qcd-audio.at" TargetMode="External" /><Relationship Type="http://schemas.openxmlformats.org/officeDocument/2006/relationships/hyperlink" Id="rId508" Target="https://sihwapark.com/COMPath" TargetMode="External" /><Relationship Type="http://schemas.openxmlformats.org/officeDocument/2006/relationships/hyperlink" Id="rId478" Target="https://vimeo.com/167646306" TargetMode="External" /><Relationship Type="http://schemas.openxmlformats.org/officeDocument/2006/relationships/hyperlink" Id="rId506" Target="https://vimeo.com/23086026" TargetMode="External" /><Relationship Type="http://schemas.openxmlformats.org/officeDocument/2006/relationships/hyperlink" Id="rId201" Target="https://www.cs.unm.edu/~crowley/papers/sds.pdf" TargetMode="External" /><Relationship Type="http://schemas.openxmlformats.org/officeDocument/2006/relationships/hyperlink" Id="rId452" Target="https://www.imdb.com/" TargetMode="External" /><Relationship Type="http://schemas.openxmlformats.org/officeDocument/2006/relationships/hyperlink" Id="rId480" Target="https://www.iris.edu" TargetMode="External" /><Relationship Type="http://schemas.openxmlformats.org/officeDocument/2006/relationships/hyperlink" Id="rId558" Target="https://www.mersenne.org/primes/" TargetMode="External" /><Relationship Type="http://schemas.openxmlformats.org/officeDocument/2006/relationships/hyperlink" Id="rId564"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73" Target="http://aflowlib.org/" TargetMode="External" /><Relationship Type="http://schemas.openxmlformats.org/officeDocument/2006/relationships/hyperlink" Id="rId502" Target="http://insookchoi.com" TargetMode="External" /><Relationship Type="http://schemas.openxmlformats.org/officeDocument/2006/relationships/hyperlink" Id="rId218" Target="http://ismir2000.ismir.net/papers/invites/dunn_invite.pdf" TargetMode="External" /><Relationship Type="http://schemas.openxmlformats.org/officeDocument/2006/relationships/hyperlink" Id="rId242" Target="http://ismir2000.ismir.net/posters/good.pdf" TargetMode="External" /><Relationship Type="http://schemas.openxmlformats.org/officeDocument/2006/relationships/hyperlink" Id="rId381" Target="http://ismir2002.ismir.net/proceedings/02-FP06-3.pdf" TargetMode="External" /><Relationship Type="http://schemas.openxmlformats.org/officeDocument/2006/relationships/hyperlink" Id="rId244" Target="http://ismir2002.ismir.net/proceedings/03-SP04-1.pdf" TargetMode="External" /><Relationship Type="http://schemas.openxmlformats.org/officeDocument/2006/relationships/hyperlink" Id="rId246" Target="http://ismir2003.ismir.net/papers/Goto1.PDF" TargetMode="External" /><Relationship Type="http://schemas.openxmlformats.org/officeDocument/2006/relationships/hyperlink" Id="rId394" Target="http://ismir2004.ismir.net/proceedings/p010-page-48-paper227.pdf" TargetMode="External" /><Relationship Type="http://schemas.openxmlformats.org/officeDocument/2006/relationships/hyperlink" Id="rId265" Target="http://ismir2005.ismir.net/proceedings/2117.pdf" TargetMode="External" /><Relationship Type="http://schemas.openxmlformats.org/officeDocument/2006/relationships/hyperlink" Id="rId273" Target="http://ismir2008.ismir.net/papers/ISMIR2008_106.pdf" TargetMode="External" /><Relationship Type="http://schemas.openxmlformats.org/officeDocument/2006/relationships/hyperlink" Id="rId300" Target="http://ismir2008.ismir.net/papers/ISMIR2008_158.pdf" TargetMode="External" /><Relationship Type="http://schemas.openxmlformats.org/officeDocument/2006/relationships/hyperlink" Id="rId256" Target="http://ismir2008.ismir.net/papers/ISMIR2008_173.pdf" TargetMode="External" /><Relationship Type="http://schemas.openxmlformats.org/officeDocument/2006/relationships/hyperlink" Id="rId283" Target="http://ismir2015.uma.es/articles/246_Paper.pdf" TargetMode="External" /><Relationship Type="http://schemas.openxmlformats.org/officeDocument/2006/relationships/hyperlink" Id="rId210" Target="http://ismir2015.uma.es/articles/261_Paper.pdf" TargetMode="External" /><Relationship Type="http://schemas.openxmlformats.org/officeDocument/2006/relationships/hyperlink" Id="rId392" Target="http://ismir2018.ircam.fr/doc/pdfs/114_Paper.pdf" TargetMode="External" /><Relationship Type="http://schemas.openxmlformats.org/officeDocument/2006/relationships/hyperlink" Id="rId398" Target="http://ismir2018.ircam.fr/doc/pdfs/188_Paper.pdf" TargetMode="External" /><Relationship Type="http://schemas.openxmlformats.org/officeDocument/2006/relationships/hyperlink" Id="rId223" Target="http://ismir2018.ircam.fr/doc/pdfs/206_Paper.pdf" TargetMode="External" /><Relationship Type="http://schemas.openxmlformats.org/officeDocument/2006/relationships/hyperlink" Id="rId267" Target="http://ismir2018.ircam.fr/doc/pdfs/248_Paper.pdf" TargetMode="External" /><Relationship Type="http://schemas.openxmlformats.org/officeDocument/2006/relationships/hyperlink" Id="rId216" Target="http://ismir2018.ircam.fr/doc/pdfs/265_Paper.pdf" TargetMode="External" /><Relationship Type="http://schemas.openxmlformats.org/officeDocument/2006/relationships/hyperlink" Id="rId307" Target="http://ismir2018.ircam.fr/doc/pdfs/35_Paper.pdf" TargetMode="External" /><Relationship Type="http://schemas.openxmlformats.org/officeDocument/2006/relationships/hyperlink" Id="rId449" Target="http://web.archive.org/web/20121009191558/http://slashdot.org/topic/datacenter/the-rise-of-in-memory-databases/" TargetMode="External" /><Relationship Type="http://schemas.openxmlformats.org/officeDocument/2006/relationships/hyperlink" Id="rId470" Target="http://www.hmdb.ca/" TargetMode="External" /><Relationship Type="http://schemas.openxmlformats.org/officeDocument/2006/relationships/hyperlink" Id="rId447" Target="http://www.jhterbekke.net/XplainDBMS.html" TargetMode="External" /><Relationship Type="http://schemas.openxmlformats.org/officeDocument/2006/relationships/hyperlink" Id="rId467" Target="http://www.natashabarrett.org/viva.html" TargetMode="External" /><Relationship Type="http://schemas.openxmlformats.org/officeDocument/2006/relationships/hyperlink" Id="rId277" Target="http://www.nime.org/proceedings/2004/nime2004_130.pdf" TargetMode="External" /><Relationship Type="http://schemas.openxmlformats.org/officeDocument/2006/relationships/hyperlink" Id="rId405" Target="http://www.nime.org/proceedings/2007/nime2007_352.pdf" TargetMode="External" /><Relationship Type="http://schemas.openxmlformats.org/officeDocument/2006/relationships/hyperlink" Id="rId313" Target="http://www.nime.org/proceedings/2007/nime2007_409.pdf" TargetMode="External" /><Relationship Type="http://schemas.openxmlformats.org/officeDocument/2006/relationships/hyperlink" Id="rId294" Target="http://www.nime.org/proceedings/2008/nime2008_221.pdf" TargetMode="External" /><Relationship Type="http://schemas.openxmlformats.org/officeDocument/2006/relationships/hyperlink" Id="rId334" Target="http://www.nime.org/proceedings/2008/nime2008_311.pdf" TargetMode="External" /><Relationship Type="http://schemas.openxmlformats.org/officeDocument/2006/relationships/hyperlink" Id="rId170" Target="http://www.nime.org/proceedings/2009/nime2009_266.pdf" TargetMode="External" /><Relationship Type="http://schemas.openxmlformats.org/officeDocument/2006/relationships/hyperlink" Id="rId263" Target="http://www.nime.org/proceedings/2010/nime2010_233.pdf" TargetMode="External" /><Relationship Type="http://schemas.openxmlformats.org/officeDocument/2006/relationships/hyperlink" Id="rId236" Target="http://www.nime.org/proceedings/2010/nime2010_473.pdf" TargetMode="External" /><Relationship Type="http://schemas.openxmlformats.org/officeDocument/2006/relationships/hyperlink" Id="rId239" Target="http://www.nime.org/proceedings/2011/nime2011_124.pdf" TargetMode="External" /><Relationship Type="http://schemas.openxmlformats.org/officeDocument/2006/relationships/hyperlink" Id="rId180" Target="http://www.nime.org/proceedings/2011/nime2011_329.pdf" TargetMode="External" /><Relationship Type="http://schemas.openxmlformats.org/officeDocument/2006/relationships/hyperlink" Id="rId168" Target="http://www.nime.org/proceedings/2011/nime2011_387.pdf" TargetMode="External" /><Relationship Type="http://schemas.openxmlformats.org/officeDocument/2006/relationships/hyperlink" Id="rId258" Target="http://www.ppgia.pucpr.br/ismir2013/wp-content/uploads/2013/09/85_Paper.pdf" TargetMode="External" /><Relationship Type="http://schemas.openxmlformats.org/officeDocument/2006/relationships/hyperlink" Id="rId140" Target="http://www.terasoft.com.tw/conf/ismir2014/proceedings/T014_162_Paper.pdf" TargetMode="External" /><Relationship Type="http://schemas.openxmlformats.org/officeDocument/2006/relationships/hyperlink" Id="rId154" Target="http://www.terasoft.com.tw/conf/ismir2014/proceedings/T028_322_Paper.pdf" TargetMode="External" /><Relationship Type="http://schemas.openxmlformats.org/officeDocument/2006/relationships/hyperlink" Id="rId280" Target="http://www.terasoft.com.tw/conf/ismir2014/proceedings/T039_344_Paper.pdf" TargetMode="External" /><Relationship Type="http://schemas.openxmlformats.org/officeDocument/2006/relationships/hyperlink" Id="rId250" Target="http://www.terasoft.com.tw/conf/ismir2014/proceedings/T059_257_Paper.pdf" TargetMode="External" /><Relationship Type="http://schemas.openxmlformats.org/officeDocument/2006/relationships/hyperlink" Id="rId331" Target="http://www.terasoft.com.tw/conf/ismir2014/proceedings/T064_307_Paper.pdf" TargetMode="External" /><Relationship Type="http://schemas.openxmlformats.org/officeDocument/2006/relationships/hyperlink" Id="rId547" Target="https://ccrma.stanford.edu/~blackrse/" TargetMode="External" /><Relationship Type="http://schemas.openxmlformats.org/officeDocument/2006/relationships/hyperlink" Id="rId439" Target="https://docs.microsoft.com/en-us/windows/desktop/SysInfo/structure-of-the-registry" TargetMode="External" /><Relationship Type="http://schemas.openxmlformats.org/officeDocument/2006/relationships/hyperlink" Id="rId528" Target="https://en.cppreference.com/w/cpp/language/destructor" TargetMode="External" /><Relationship Type="http://schemas.openxmlformats.org/officeDocument/2006/relationships/hyperlink" Id="rId430" Target="https://en.wikipedia.org/wiki/Coin_collecting" TargetMode="External" /><Relationship Type="http://schemas.openxmlformats.org/officeDocument/2006/relationships/hyperlink" Id="rId445" Target="https://en.wikipedia.org/wiki/Comparison_of_relational_database_management_systems" TargetMode="External" /><Relationship Type="http://schemas.openxmlformats.org/officeDocument/2006/relationships/hyperlink" Id="rId560" Target="https://en.wikipedia.org/wiki/Dr._Strangelove#/media/File:Dr._Strangelove_-_Group_Captain_Lionel_Mandrake.png" TargetMode="External" /><Relationship Type="http://schemas.openxmlformats.org/officeDocument/2006/relationships/hyperlink" Id="rId494" Target="https://en.wikipedia.org/wiki/Heap_(data_structure)" TargetMode="External" /><Relationship Type="http://schemas.openxmlformats.org/officeDocument/2006/relationships/hyperlink" Id="rId437" Target="https://en.wikipedia.org/wiki/IBM_Information_Management_System" TargetMode="External" /><Relationship Type="http://schemas.openxmlformats.org/officeDocument/2006/relationships/hyperlink" Id="rId409" Target="https://en.wikipedia.org/wiki/I_Am_Sitting_in_a_Room" TargetMode="External" /><Relationship Type="http://schemas.openxmlformats.org/officeDocument/2006/relationships/hyperlink" Id="rId524" Target="https://en.wikipedia.org/wiki/Leo_Beranek" TargetMode="External" /><Relationship Type="http://schemas.openxmlformats.org/officeDocument/2006/relationships/hyperlink" Id="rId435" Target="https://en.wikipedia.org/wiki/List_of_online_databases" TargetMode="External" /><Relationship Type="http://schemas.openxmlformats.org/officeDocument/2006/relationships/hyperlink" Id="rId538" Target="https://en.wikipedia.org/wiki/Lorenz_system" TargetMode="External" /><Relationship Type="http://schemas.openxmlformats.org/officeDocument/2006/relationships/hyperlink" Id="rId579" Target="https://en.wikipedia.org/wiki/Overfitting" TargetMode="External" /><Relationship Type="http://schemas.openxmlformats.org/officeDocument/2006/relationships/hyperlink" Id="rId443" Target="https://en.wikipedia.org/wiki/Unisys_OS_2200_databases" TargetMode="External" /><Relationship Type="http://schemas.openxmlformats.org/officeDocument/2006/relationships/hyperlink" Id="rId441" Target="https://en.wikipedia.org/wiki/\acrshort%7Bcodasyl%7D" TargetMode="External" /><Relationship Type="http://schemas.openxmlformats.org/officeDocument/2006/relationships/hyperlink" Id="rId541"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26" Target="https://github.com/libpd" TargetMode="External" /><Relationship Type="http://schemas.openxmlformats.org/officeDocument/2006/relationships/hyperlink" Id="rId424" Target="https://github.com/marsyas/marsyas" TargetMode="External" /><Relationship Type="http://schemas.openxmlformats.org/officeDocument/2006/relationships/hyperlink" Id="rId428" Target="https://github.com/thestk/stk" TargetMode="External" /><Relationship Type="http://schemas.openxmlformats.org/officeDocument/2006/relationships/hyperlink" Id="rId326" Target="https://ismir2017.smcnus.org/wp-content/uploads/2017/10/14_Paper.pdf" TargetMode="External" /><Relationship Type="http://schemas.openxmlformats.org/officeDocument/2006/relationships/hyperlink" Id="rId229" Target="https://ismir2017.smcnus.org/wp-content/uploads/2017/10/161_Paper.pdf" TargetMode="External" /><Relationship Type="http://schemas.openxmlformats.org/officeDocument/2006/relationships/hyperlink" Id="rId378" Target="https://ismir2017.smcnus.org/wp-content/uploads/2017/10/180_Paper.pdf" TargetMode="External" /><Relationship Type="http://schemas.openxmlformats.org/officeDocument/2006/relationships/hyperlink" Id="rId199" Target="https://ismir2017.smcnus.org/wp-content/uploads/2017/10/235_Paper.pdf" TargetMode="External" /><Relationship Type="http://schemas.openxmlformats.org/officeDocument/2006/relationships/hyperlink" Id="rId204" Target="https://ismir2017.smcnus.org/wp-content/uploads/2017/10/75_Paper.pdf" TargetMode="External" /><Relationship Type="http://schemas.openxmlformats.org/officeDocument/2006/relationships/hyperlink" Id="rId530" Target="https://mpc.chs.harvard.edu/" TargetMode="External" /><Relationship Type="http://schemas.openxmlformats.org/officeDocument/2006/relationships/hyperlink" Id="rId475" Target="https://openframeworks.cc" TargetMode="External" /><Relationship Type="http://schemas.openxmlformats.org/officeDocument/2006/relationships/hyperlink" Id="rId482" Target="https://qcd-audio.at" TargetMode="External" /><Relationship Type="http://schemas.openxmlformats.org/officeDocument/2006/relationships/hyperlink" Id="rId508" Target="https://sihwapark.com/COMPath" TargetMode="External" /><Relationship Type="http://schemas.openxmlformats.org/officeDocument/2006/relationships/hyperlink" Id="rId478" Target="https://vimeo.com/167646306" TargetMode="External" /><Relationship Type="http://schemas.openxmlformats.org/officeDocument/2006/relationships/hyperlink" Id="rId506" Target="https://vimeo.com/23086026" TargetMode="External" /><Relationship Type="http://schemas.openxmlformats.org/officeDocument/2006/relationships/hyperlink" Id="rId201" Target="https://www.cs.unm.edu/~crowley/papers/sds.pdf" TargetMode="External" /><Relationship Type="http://schemas.openxmlformats.org/officeDocument/2006/relationships/hyperlink" Id="rId452" Target="https://www.imdb.com/" TargetMode="External" /><Relationship Type="http://schemas.openxmlformats.org/officeDocument/2006/relationships/hyperlink" Id="rId480" Target="https://www.iris.edu" TargetMode="External" /><Relationship Type="http://schemas.openxmlformats.org/officeDocument/2006/relationships/hyperlink" Id="rId558" Target="https://www.mersenne.org/primes/" TargetMode="External" /><Relationship Type="http://schemas.openxmlformats.org/officeDocument/2006/relationships/hyperlink" Id="rId564"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2019-03-22T10:18:06Z</dcterms:created>
  <dcterms:modified xsi:type="dcterms:W3CDTF">2019-03-22T10:18:06Z</dcterms:modified>
</cp:coreProperties>
</file>

<file path=docProps/custom.xml><?xml version="1.0" encoding="utf-8"?>
<Properties xmlns="http://schemas.openxmlformats.org/officeDocument/2006/custom-properties" xmlns:vt="http://schemas.openxmlformats.org/officeDocument/2006/docPropsVTypes"/>
</file>