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20.jpg" ContentType="image/jpeg"/>
  <Override PartName="/word/media/rId59.png" ContentType="image/png"/>
  <Override PartName="/word/media/rId57.png" ContentType="image/png"/>
  <Override PartName="/word/media/rId48.png" ContentType="image/png"/>
  <Override PartName="/word/media/rId76.jpg" ContentType="image/jpeg"/>
  <Override PartName="/word/media/rId51.png" ContentType="image/png"/>
  <Override PartName="/word/media/rId70.png" ContentType="image/png"/>
  <Override PartName="/word/media/rId33.png" ContentType="image/png"/>
  <Override PartName="/word/media/rId55.png" ContentType="image/png"/>
  <Override PartName="/word/media/rId64.png" ContentType="image/png"/>
  <Override PartName="/word/media/rId62.png" ContentType="image/png"/>
  <Override PartName="/word/media/rId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generated">
        <w:r>
          <w:rPr>
            <w:rStyle w:val="Hyperlink"/>
          </w:rPr>
          <w:t xml:space="preserve">Databasing: the performativity of the database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w:t>
        </w:r>
      </w:hyperlink>
    </w:p>
    <w:p>
      <w:pPr>
        <w:pStyle w:val="Compact"/>
        <w:numPr>
          <w:numId w:val="1004"/>
          <w:ilvl w:val="2"/>
        </w:numPr>
      </w:pPr>
      <w:hyperlink w:anchor="programming">
        <w:r>
          <w:rPr>
            <w:rStyle w:val="Hyperlink"/>
          </w:rPr>
          <w:t xml:space="preserve">Programming</w:t>
        </w:r>
      </w:hyperlink>
    </w:p>
    <w:p>
      <w:pPr>
        <w:pStyle w:val="Compact"/>
        <w:numPr>
          <w:numId w:val="1004"/>
          <w:ilvl w:val="2"/>
        </w:numPr>
      </w:pPr>
      <w:hyperlink w:anchor="models">
        <w:r>
          <w:rPr>
            <w:rStyle w:val="Hyperlink"/>
          </w:rPr>
          <w:t xml:space="preserve">Database Models</w:t>
        </w:r>
      </w:hyperlink>
    </w:p>
    <w:p>
      <w:pPr>
        <w:pStyle w:val="Compact"/>
        <w:numPr>
          <w:numId w:val="1005"/>
          <w:ilvl w:val="3"/>
        </w:numPr>
      </w:pPr>
      <w:hyperlink w:anchor="model:hierarchical">
        <w:r>
          <w:rPr>
            <w:rStyle w:val="Hyperlink"/>
          </w:rPr>
          <w:t xml:space="preserve">Hierarchical</w:t>
        </w:r>
      </w:hyperlink>
    </w:p>
    <w:p>
      <w:pPr>
        <w:pStyle w:val="Compact"/>
        <w:numPr>
          <w:numId w:val="1005"/>
          <w:ilvl w:val="3"/>
        </w:numPr>
      </w:pPr>
      <w:hyperlink w:anchor="model:network">
        <w:r>
          <w:rPr>
            <w:rStyle w:val="Hyperlink"/>
          </w:rPr>
          <w:t xml:space="preserve">Network</w:t>
        </w:r>
      </w:hyperlink>
    </w:p>
    <w:p>
      <w:pPr>
        <w:pStyle w:val="Compact"/>
        <w:numPr>
          <w:numId w:val="1005"/>
          <w:ilvl w:val="3"/>
        </w:numPr>
      </w:pPr>
      <w:hyperlink w:anchor="model:navigational">
        <w:r>
          <w:rPr>
            <w:rStyle w:val="Hyperlink"/>
          </w:rPr>
          <w:t xml:space="preserve">Navigational</w:t>
        </w:r>
      </w:hyperlink>
    </w:p>
    <w:p>
      <w:pPr>
        <w:pStyle w:val="Compact"/>
        <w:numPr>
          <w:numId w:val="1005"/>
          <w:ilvl w:val="3"/>
        </w:numPr>
      </w:pPr>
      <w:hyperlink w:anchor="model:relational">
        <w:r>
          <w:rPr>
            <w:rStyle w:val="Hyperlink"/>
          </w:rPr>
          <w:t xml:space="preserve">Relational</w:t>
        </w:r>
      </w:hyperlink>
    </w:p>
    <w:p>
      <w:pPr>
        <w:pStyle w:val="Compact"/>
        <w:numPr>
          <w:numId w:val="1005"/>
          <w:ilvl w:val="3"/>
        </w:numPr>
      </w:pPr>
      <w:hyperlink w:anchor="model:semantic">
        <w:r>
          <w:rPr>
            <w:rStyle w:val="Hyperlink"/>
          </w:rPr>
          <w:t xml:space="preserve">Semantic</w:t>
        </w:r>
      </w:hyperlink>
    </w:p>
    <w:p>
      <w:pPr>
        <w:pStyle w:val="Compact"/>
        <w:numPr>
          <w:numId w:val="1005"/>
          <w:ilvl w:val="3"/>
        </w:numPr>
      </w:pPr>
      <w:hyperlink w:anchor="model:nonrelational">
        <w:r>
          <w:rPr>
            <w:rStyle w:val="Hyperlink"/>
          </w:rPr>
          <w:t xml:space="preserve">Non-Relational</w:t>
        </w:r>
      </w:hyperlink>
    </w:p>
    <w:p>
      <w:pPr>
        <w:pStyle w:val="Compact"/>
        <w:numPr>
          <w:numId w:val="1005"/>
          <w:ilvl w:val="3"/>
        </w:numPr>
      </w:pPr>
      <w:hyperlink w:anchor="model:graph">
        <w:r>
          <w:rPr>
            <w:rStyle w:val="Hyperlink"/>
          </w:rPr>
          <w:t xml:space="preserve">Graph</w:t>
        </w:r>
      </w:hyperlink>
    </w:p>
    <w:p>
      <w:pPr>
        <w:pStyle w:val="Compact"/>
        <w:numPr>
          <w:numId w:val="1005"/>
          <w:ilvl w:val="3"/>
        </w:numPr>
      </w:pPr>
      <w:hyperlink w:anchor="model:inmemory">
        <w:r>
          <w:rPr>
            <w:rStyle w:val="Hyperlink"/>
          </w:rPr>
          <w:t xml:space="preserve">In-Memory</w:t>
        </w:r>
      </w:hyperlink>
    </w:p>
    <w:p>
      <w:pPr>
        <w:pStyle w:val="Compact"/>
        <w:numPr>
          <w:numId w:val="1005"/>
          <w:ilvl w:val="3"/>
        </w:numPr>
      </w:pPr>
      <w:hyperlink w:anchor="model:object">
        <w:r>
          <w:rPr>
            <w:rStyle w:val="Hyperlink"/>
          </w:rPr>
          <w:t xml:space="preserve">Object</w:t>
        </w:r>
      </w:hyperlink>
    </w:p>
    <w:p>
      <w:pPr>
        <w:pStyle w:val="Compact"/>
        <w:numPr>
          <w:numId w:val="1005"/>
          <w:ilvl w:val="3"/>
        </w:numPr>
      </w:pPr>
      <w:hyperlink w:anchor="model:semistructured">
        <w:r>
          <w:rPr>
            <w:rStyle w:val="Hyperlink"/>
          </w:rPr>
          <w:t xml:space="preserve">Semi-structured</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6"/>
          <w:ilvl w:val="2"/>
        </w:numPr>
      </w:pPr>
      <w:hyperlink w:anchor="mir">
        <w:r>
          <w:rPr>
            <w:rStyle w:val="Hyperlink"/>
          </w:rPr>
          <w:t xml:space="preserve">Music Information Retrieval</w:t>
        </w:r>
      </w:hyperlink>
    </w:p>
    <w:p>
      <w:pPr>
        <w:pStyle w:val="Compact"/>
        <w:numPr>
          <w:numId w:val="1007"/>
          <w:ilvl w:val="3"/>
        </w:numPr>
      </w:pPr>
      <w:hyperlink w:anchor="mir:informationspace">
        <w:r>
          <w:rPr>
            <w:rStyle w:val="Hyperlink"/>
          </w:rPr>
          <w:t xml:space="preserve">Information Space</w:t>
        </w:r>
      </w:hyperlink>
    </w:p>
    <w:p>
      <w:pPr>
        <w:pStyle w:val="Compact"/>
        <w:numPr>
          <w:numId w:val="1007"/>
          <w:ilvl w:val="3"/>
        </w:numPr>
      </w:pPr>
      <w:hyperlink w:anchor="mir:applications">
        <w:r>
          <w:rPr>
            <w:rStyle w:val="Hyperlink"/>
          </w:rPr>
          <w:t xml:space="preserve">Applications of MIR</w:t>
        </w:r>
      </w:hyperlink>
    </w:p>
    <w:p>
      <w:pPr>
        <w:pStyle w:val="Compact"/>
        <w:numPr>
          <w:numId w:val="1006"/>
          <w:ilvl w:val="2"/>
        </w:numPr>
      </w:pPr>
      <w:hyperlink w:anchor="sonification">
        <w:r>
          <w:rPr>
            <w:rStyle w:val="Hyperlink"/>
          </w:rPr>
          <w:t xml:space="preserve">Sonification</w:t>
        </w:r>
      </w:hyperlink>
    </w:p>
    <w:p>
      <w:pPr>
        <w:pStyle w:val="Compact"/>
        <w:numPr>
          <w:numId w:val="1008"/>
          <w:ilvl w:val="3"/>
        </w:numPr>
      </w:pPr>
      <w:hyperlink w:anchor="sonification:sonifying">
        <w:r>
          <w:rPr>
            <w:rStyle w:val="Hyperlink"/>
          </w:rPr>
          <w:t xml:space="preserve">Sonifying the Database</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ffective">
        <w:r>
          <w:rPr>
            <w:rStyle w:val="Hyperlink"/>
          </w:rPr>
          <w:t xml:space="preserve">Affective Sonification</w:t>
        </w:r>
      </w:hyperlink>
    </w:p>
    <w:p>
      <w:pPr>
        <w:pStyle w:val="Compact"/>
        <w:numPr>
          <w:numId w:val="1006"/>
          <w:ilvl w:val="2"/>
        </w:numPr>
      </w:pPr>
      <w:hyperlink w:anchor="computer_music">
        <w:r>
          <w:rPr>
            <w:rStyle w:val="Hyperlink"/>
          </w:rPr>
          <w:t xml:space="preserve">Computer Music</w:t>
        </w:r>
      </w:hyperlink>
    </w:p>
    <w:p>
      <w:pPr>
        <w:pStyle w:val="Compact"/>
        <w:numPr>
          <w:numId w:val="1009"/>
          <w:ilvl w:val="3"/>
        </w:numPr>
      </w:pPr>
      <w:hyperlink w:anchor="computer:sssp">
        <w:r>
          <w:rPr>
            <w:rStyle w:val="Hyperlink"/>
          </w:rPr>
          <w:t xml:space="preserve">SSSP and the question of complexity</w:t>
        </w:r>
      </w:hyperlink>
    </w:p>
    <w:p>
      <w:pPr>
        <w:pStyle w:val="Compact"/>
        <w:numPr>
          <w:numId w:val="1009"/>
          <w:ilvl w:val="3"/>
        </w:numPr>
      </w:pPr>
      <w:hyperlink w:anchor="computer:blackbox">
        <w:r>
          <w:rPr>
            <w:rStyle w:val="Hyperlink"/>
          </w:rPr>
          <w:t xml:space="preserve">Black-boxing Programs</w:t>
        </w:r>
      </w:hyperlink>
    </w:p>
    <w:p>
      <w:pPr>
        <w:pStyle w:val="Compact"/>
        <w:numPr>
          <w:numId w:val="1009"/>
          <w:ilvl w:val="3"/>
        </w:numPr>
      </w:pPr>
      <w:hyperlink w:anchor="computer:free">
        <w:r>
          <w:rPr>
            <w:rStyle w:val="Hyperlink"/>
          </w:rPr>
          <w:t xml:space="preserve">CAMP and the vanilla synthesizer</w:t>
        </w:r>
      </w:hyperlink>
    </w:p>
    <w:p>
      <w:pPr>
        <w:pStyle w:val="Compact"/>
        <w:numPr>
          <w:numId w:val="1009"/>
          <w:ilvl w:val="3"/>
        </w:numPr>
      </w:pPr>
      <w:hyperlink w:anchor="computer:linked">
        <w:r>
          <w:rPr>
            <w:rStyle w:val="Hyperlink"/>
          </w:rPr>
          <w:t xml:space="preserve">Enter Linked Lists</w:t>
        </w:r>
      </w:hyperlink>
    </w:p>
    <w:p>
      <w:pPr>
        <w:pStyle w:val="Compact"/>
        <w:numPr>
          <w:numId w:val="1009"/>
          <w:ilvl w:val="3"/>
        </w:numPr>
      </w:pPr>
      <w:hyperlink w:anchor="computer:notation">
        <w:r>
          <w:rPr>
            <w:rStyle w:val="Hyperlink"/>
          </w:rPr>
          <w:t xml:space="preserve">Notating scores</w:t>
        </w:r>
      </w:hyperlink>
    </w:p>
    <w:p>
      <w:pPr>
        <w:pStyle w:val="Compact"/>
        <w:numPr>
          <w:numId w:val="1009"/>
          <w:ilvl w:val="3"/>
        </w:numPr>
      </w:pPr>
      <w:hyperlink w:anchor="computer:computer">
        <w:r>
          <w:rPr>
            <w:rStyle w:val="Hyperlink"/>
          </w:rPr>
          <w:t xml:space="preserve">Computer Scores</w:t>
        </w:r>
      </w:hyperlink>
    </w:p>
    <w:p>
      <w:pPr>
        <w:pStyle w:val="Compact"/>
        <w:numPr>
          <w:numId w:val="1009"/>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09"/>
          <w:ilvl w:val="3"/>
        </w:numPr>
      </w:pPr>
      <w:hyperlink w:anchor="computer:theoretical">
        <w:r>
          <w:rPr>
            <w:rStyle w:val="Hyperlink"/>
          </w:rPr>
          <w:t xml:space="preserve">Theoretical Performance</w:t>
        </w:r>
      </w:hyperlink>
    </w:p>
    <w:p>
      <w:pPr>
        <w:pStyle w:val="Compact"/>
        <w:numPr>
          <w:numId w:val="1009"/>
          <w:ilvl w:val="3"/>
        </w:numPr>
      </w:pPr>
      <w:hyperlink w:anchor="computer:realtime">
        <w:r>
          <w:rPr>
            <w:rStyle w:val="Hyperlink"/>
          </w:rPr>
          <w:t xml:space="preserve">Real-time data structures</w:t>
        </w:r>
      </w:hyperlink>
    </w:p>
    <w:p>
      <w:pPr>
        <w:pStyle w:val="Compact"/>
        <w:numPr>
          <w:numId w:val="1009"/>
          <w:ilvl w:val="3"/>
        </w:numPr>
      </w:pPr>
      <w:hyperlink w:anchor="computer:puredata">
        <w:r>
          <w:rPr>
            <w:rStyle w:val="Hyperlink"/>
          </w:rPr>
          <w:t xml:space="preserve">Pure Data</w:t>
        </w:r>
      </w:hyperlink>
    </w:p>
    <w:p>
      <w:pPr>
        <w:pStyle w:val="Compact"/>
        <w:numPr>
          <w:numId w:val="1009"/>
          <w:ilvl w:val="3"/>
        </w:numPr>
      </w:pPr>
      <w:hyperlink w:anchor="computer:datastructures">
        <w:r>
          <w:rPr>
            <w:rStyle w:val="Hyperlink"/>
          </w:rPr>
          <w:t xml:space="preserve">Pd Data Structures</w:t>
        </w:r>
      </w:hyperlink>
    </w:p>
    <w:p>
      <w:pPr>
        <w:pStyle w:val="Compact"/>
        <w:numPr>
          <w:numId w:val="1009"/>
          <w:ilvl w:val="3"/>
        </w:numPr>
      </w:pPr>
      <w:hyperlink w:anchor="computer:rtcmix">
        <w:r>
          <w:rPr>
            <w:rStyle w:val="Hyperlink"/>
          </w:rPr>
          <w:t xml:space="preserve">RtCMIX and the heap</w:t>
        </w:r>
      </w:hyperlink>
    </w:p>
    <w:p>
      <w:pPr>
        <w:pStyle w:val="Compact"/>
        <w:numPr>
          <w:numId w:val="1009"/>
          <w:ilvl w:val="3"/>
        </w:numPr>
      </w:pPr>
      <w:hyperlink w:anchor="computer:openmusic">
        <w:r>
          <w:rPr>
            <w:rStyle w:val="Hyperlink"/>
          </w:rPr>
          <w:t xml:space="preserve">OpenMusic</w:t>
        </w:r>
      </w:hyperlink>
    </w:p>
    <w:p>
      <w:pPr>
        <w:pStyle w:val="Compact"/>
        <w:numPr>
          <w:numId w:val="1009"/>
          <w:ilvl w:val="3"/>
        </w:numPr>
      </w:pPr>
      <w:hyperlink w:anchor="computer:kyma">
        <w:r>
          <w:rPr>
            <w:rStyle w:val="Hyperlink"/>
          </w:rPr>
          <w:t xml:space="preserve">Kyma</w:t>
        </w:r>
      </w:hyperlink>
    </w:p>
    <w:p>
      <w:pPr>
        <w:pStyle w:val="Compact"/>
        <w:numPr>
          <w:numId w:val="1009"/>
          <w:ilvl w:val="3"/>
        </w:numPr>
      </w:pPr>
      <w:hyperlink w:anchor="computer:audacity">
        <w:r>
          <w:rPr>
            <w:rStyle w:val="Hyperlink"/>
          </w:rPr>
          <w:t xml:space="preserve">Audacity and the Sequence</w:t>
        </w:r>
      </w:hyperlink>
    </w:p>
    <w:p>
      <w:pPr>
        <w:pStyle w:val="Compact"/>
        <w:numPr>
          <w:numId w:val="1009"/>
          <w:ilvl w:val="3"/>
        </w:numPr>
      </w:pPr>
      <w:hyperlink w:anchor="computer:supercollider">
        <w:r>
          <w:rPr>
            <w:rStyle w:val="Hyperlink"/>
          </w:rPr>
          <w:t xml:space="preserve">SuperCollider and nodes</w:t>
        </w:r>
      </w:hyperlink>
    </w:p>
    <w:p>
      <w:pPr>
        <w:pStyle w:val="Compact"/>
        <w:numPr>
          <w:numId w:val="1006"/>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word…However, there is a point where these histories of storage begin to converge into the digital medium. At this point, the ‘word’ becomes a type of data, and data begins to bloom exponentially, demanding faster and more efficient storage and retrieval technologies. Database systems were developed hand-in-hand with computer languages and architectures from the 1960s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w:t>
      </w:r>
      <w:r>
        <w:t xml:space="preserve"> </w:t>
      </w:r>
      <w:r>
        <w:rPr>
          <w:i/>
        </w:rPr>
        <w:t xml:space="preserve">The Language of New Media</w:t>
      </w:r>
      <w:r>
        <w:t xml:space="preserve">. Furthermore, Manovich recognized that the artwork itself became an interface to a database; an interface whose variablility allowed the same content to appear in individualized narratives. Thus, he claimed that narrative and meaning were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BodyText"/>
      </w:pPr>
      <w:r>
        <w:t xml:space="preserve">From an embodied approach where databases have an aesthetic agency in resonance with the human, I propose to shift the focus from narrative (interface) to performance (databasing), and to reconfigure this shadow as a hybrid skin that exposes the human and the non.</w:t>
      </w:r>
    </w:p>
    <w:p>
      <w:pPr>
        <w:pStyle w:val="Heading3"/>
      </w:pPr>
      <w:bookmarkStart w:id="31" w:name="database_aesthetics"/>
      <w:r>
        <w:t xml:space="preserve">Database as Aesthetics</w:t>
      </w:r>
      <w:bookmarkEnd w:id="31"/>
    </w:p>
    <w:p>
      <w:pPr>
        <w:pStyle w:val="FirstParagraph"/>
      </w:pPr>
      <w:r>
        <w:t xml:space="preserve">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w:t>
      </w:r>
      <w:r>
        <w:t xml:space="preserve"> </w:t>
      </w:r>
      <w:r>
        <w:t xml:space="preserve">(Klein 2007, p. 93)</w:t>
      </w:r>
      <w:r>
        <w:t xml:space="preserve">. Klein’s readers participate in the narrative with a reconfigured concept of writers. However, Klein continutes “instead of an ending, the reader imagines herself about to start writing”</w:t>
      </w:r>
      <w:r>
        <w:t xml:space="preserve"> </w:t>
      </w:r>
      <w:r>
        <w:t xml:space="preserve">(Klein 2007, p. 93)</w:t>
      </w:r>
      <w:r>
        <w:t xml:space="preserve">. This surprising twist in Klein’s consideration adds another layer of complexity to his concept of authority. Namely, the difference between ‘writing’ and ‘not-yet-writing.’ In this sense, narrative in database art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but is appropriated by database itself. The roles of the reader and the writer fade into each other and vanish, allowing the database to be a dominant middle term. In other words, human agency is absorbed into shadows,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w:t>
      </w:r>
    </w:p>
    <w:p>
      <w:pPr>
        <w:pStyle w:val="BodyText"/>
      </w:pPr>
      <w:r>
        <w:t xml:space="preserve">In contrast,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2" w:name="semiotics"/>
      <w:r>
        <w:t xml:space="preserve">A Semiotic Trap</w:t>
      </w:r>
      <w:bookmarkEnd w:id="32"/>
    </w:p>
    <w:p>
      <w:pPr>
        <w:pStyle w:val="CaptionedFigure"/>
      </w:pPr>
      <w:bookmarkStart w:id="34" w:name="img:one-to-many"/>
      <w:r>
        <w:drawing>
          <wp:inline>
            <wp:extent cx="3060700" cy="3492500"/>
            <wp:effectExtent b="0" l="0" r="0" t="0"/>
            <wp:docPr descr="Top: syntagm, padarigm, and their relation. Bottom: narrative, database, and their reversed relation."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3"/>
                    <a:stretch>
                      <a:fillRect/>
                    </a:stretch>
                  </pic:blipFill>
                  <pic:spPr bwMode="auto">
                    <a:xfrm>
                      <a:off x="0" y="0"/>
                      <a:ext cx="3060700" cy="3492500"/>
                    </a:xfrm>
                    <a:prstGeom prst="rect">
                      <a:avLst/>
                    </a:prstGeom>
                    <a:noFill/>
                    <a:ln w="9525">
                      <a:noFill/>
                      <a:headEnd/>
                      <a:tailEnd/>
                    </a:ln>
                  </pic:spPr>
                </pic:pic>
              </a:graphicData>
            </a:graphic>
          </wp:inline>
        </w:drawing>
      </w:r>
      <w:bookmarkEnd w:id="34"/>
    </w:p>
    <w:p>
      <w:pPr>
        <w:pStyle w:val="ImageCaption"/>
      </w:pPr>
      <w:r>
        <w:t xml:space="preserve">Top: syntagm, padarigm, and their relation. Bottom: narrative, database, and their reversed relation.</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w:t>
      </w:r>
      <w:r>
        <w:t xml:space="preserve"> </w:t>
      </w:r>
      <w:r>
        <w:t xml:space="preserve">(Barthes et al. 1968)</w:t>
      </w:r>
      <w:r>
        <w:t xml:space="preserve">,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On the other hand, the database is the paradigm, since it represents the set of elements to be selected by the user. However, what Manovich notes is a reversal in the materiality of these planes. In Manovich’s view, given the material presence (i.e., the storage) of the database, and given the ‘hyperlinked’ quality of the user interface, the database is materialised —i.e., it becomes explicit (present)— and narrative becomes dematerialised —i.e., it becomes implicit (absent). That is to say, since the narrative (more precisely, since traversing a database) requires a set of links —i.e., pointers which refer to addresses on the computer’s memory—, the syntagm is made implicit. For media theorist Alexander R. Galloway</w:t>
      </w:r>
      <w:r>
        <w:t xml:space="preserve"> </w:t>
      </w:r>
      <w:r>
        <w:t xml:space="preserve">(Galloway 2011)</w:t>
      </w:r>
      <w:r>
        <w:t xml:space="preserve">, the semiological reversal of syntagm and paradigm is one among several other positive aspects of Manovich’s text that have become “common parlance” in new media discourse throughout the years</w:t>
      </w:r>
      <w:r>
        <w:t xml:space="preserve"> </w:t>
      </w:r>
      <w:r>
        <w:t xml:space="preserve">(Galloway 2011, p. 379)</w:t>
      </w:r>
      <w:r>
        <w:t xml:space="preserve">.</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However, I would like to point to an inconsistency here, which would result in a revision of this reversal. I consider this reversal to valid, not on the grounds of what is material or not, but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Neither the pointers to the elements on disk, nor the stored data on the disk are material, because data is not material. This is the basis of the distinction between software and hardware, where hardware is the object —i.e., the memory card—, and software is the fluid-like status of the binary. Links or pointers have, for Manovich, a different (absent-like) status in relation to stored memory itself. This is because of a distinction between pointers and data on the basis of their use: pointers are of a different nature since they do not store data directly, but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Understanding them two as moving bodies, it follows that pointers are lighter and travel much faster than other data types, which are heavier and slower to move. However, data types are not moving bodies at all, and thinking of them as such would imply a disembodied conception of information. Therefore, instead of interlocking ourselves in this semiotic trap, this reversal can be understood in terms of the one-to-many relationship, which is one of the most interesting potentials of the database, namely, its ability to redefine interactivity in terms of a singularly traversed path by the databaser.</w:t>
      </w:r>
      <w:hyperlink w:anchor="fn5">
        <w:r>
          <w:rPr>
            <w:vertAlign w:val="superscript"/>
            <w:rStyle w:val="Hyperlink"/>
          </w:rPr>
          <w:t xml:space="preserve">5</w:t>
        </w:r>
      </w:hyperlink>
    </w:p>
    <w:p>
      <w:pPr>
        <w:pStyle w:val="Heading3"/>
      </w:pPr>
      <w:bookmarkStart w:id="35" w:name="convergence"/>
      <w:r>
        <w:t xml:space="preserve">Digital Convergence</w:t>
      </w:r>
      <w:bookmarkEnd w:id="35"/>
    </w:p>
    <w:p>
      <w:pPr>
        <w:pStyle w:val="FirstParagraph"/>
      </w:pPr>
      <w:r>
        <w:t xml:space="preserve">I find that Manovich’s silent allegiance with german media theorist Friedrich Kittler stemms from the latter’s concept of digital convergence. This convergence indicates that the (human) bodily resonance of media becomes obsolete in the face of absolute digital information storage. Thusly, digital convergence results in the human as a “dependent variable”</w:t>
      </w:r>
      <w:r>
        <w:t xml:space="preserve"> </w:t>
      </w:r>
      <w:r>
        <w:t xml:space="preserve">(Hansen 2002, p. 59)</w:t>
      </w:r>
      <w:r>
        <w:t xml:space="preserve">:</w:t>
      </w:r>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 (Kittler quoted in. [emphasis added]</w:t>
      </w:r>
      <w:r>
        <w:t xml:space="preserve">(Hansen 2002, p. 62)</w:t>
      </w:r>
      <w:r>
        <w:t xml:space="preserve">)</w:t>
      </w:r>
    </w:p>
    <w:p>
      <w:pPr>
        <w:pStyle w:val="FirstParagraph"/>
      </w:pPr>
      <w:r>
        <w:t xml:space="preserve">What is important to note here is the role of the database. On the one hand, in the case of physical (‘old’) media, the database is the place from which a body is constructed. That is to say, the human body is directly shaped by media, but only to the extent of its perceptual capacities. Therefore, the limit of this ‘shaping’ of the body is set by the perceptual limits, and the human body becomes a by-product. On the other hand, in the case of digital (‘new’) media, the digital convergence in an “absolute system of information”</w:t>
      </w:r>
      <w:r>
        <w:t xml:space="preserve"> </w:t>
      </w:r>
      <w:r>
        <w:t xml:space="preserve">(Hansen 2002, p. 63)</w:t>
      </w:r>
      <w:r>
        <w:t xml:space="preserve"> </w:t>
      </w:r>
      <w:r>
        <w:t xml:space="preserve">removes this bodily limit of perception, making the human body a residual product. Therefore, from by-product to residual product,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the critics of the Culture Industry:</w:t>
      </w:r>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6">
        <w:r>
          <w:rPr>
            <w:vertAlign w:val="superscript"/>
            <w:rStyle w:val="Hyperlink"/>
          </w:rPr>
          <w:t xml:space="preserve">6</w:t>
        </w:r>
      </w:hyperlink>
    </w:p>
    <w:p>
      <w:pPr>
        <w:pStyle w:val="Heading3"/>
      </w:pPr>
      <w:bookmarkStart w:id="36" w:name="bodiless_information"/>
      <w:r>
        <w:t xml:space="preserve">Bodiless Information</w:t>
      </w:r>
      <w:bookmarkEnd w:id="36"/>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7">
        <w:r>
          <w:rPr>
            <w:vertAlign w:val="superscript"/>
            <w:rStyle w:val="Hyperlink"/>
          </w:rPr>
          <w:t xml:space="preserve">7</w:t>
        </w:r>
      </w:hyperlink>
      <w:r>
        <w:t xml:space="preserve"> </w:t>
      </w:r>
      <w:r>
        <w:t xml:space="preserve">which help build the structures</w:t>
      </w:r>
      <w:hyperlink w:anchor="fn8">
        <w:r>
          <w:rPr>
            <w:vertAlign w:val="superscript"/>
            <w:rStyle w:val="Hyperlink"/>
          </w:rPr>
          <w:t xml:space="preserve">8</w:t>
        </w:r>
      </w:hyperlink>
      <w:r>
        <w:t xml:space="preserve"> </w:t>
      </w:r>
      <w:r>
        <w:t xml:space="preserve">that undergirded the technologically determined and disembodied literature that was in vogue in the 1990s.</w:t>
      </w:r>
    </w:p>
    <w:p>
      <w:pPr>
        <w:pStyle w:val="BodyText"/>
      </w:pPr>
      <w:r>
        <w:t xml:space="preserve">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Most interestingly, she argues that all of these waves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Shannon thus construes information as a signal that needs to be encoded, decoded, and isolated from noise and therefore, information is understood as an immaterial pattern over randomness</w:t>
      </w:r>
      <w:r>
        <w:t xml:space="preserve"> </w:t>
      </w:r>
      <w:r>
        <w:t xml:space="preserve">(Hayles 1999, p. 33)</w:t>
      </w:r>
      <w:r>
        <w:t xml:space="preserve">. Hayles sees this view of information more important than material forms as a consequence of a technologically determined condition of virtuality that needs to be reconceptualized:</w:t>
      </w:r>
    </w:p>
    <w:p>
      <w:pPr>
        <w:pStyle w:val="BlockText"/>
      </w:pPr>
      <w:r>
        <w:t xml:space="preserve">By turning the technological determinism</w:t>
      </w:r>
      <w:hyperlink w:anchor="fn9">
        <w:r>
          <w:rPr>
            <w:vertAlign w:val="superscript"/>
            <w:rStyle w:val="Hyperlink"/>
          </w:rPr>
          <w:t xml:space="preserve">9</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 While her work is focused on the literary narratives that were built in parallel with cybernetics, she leaves incursions in new media theory for other media theorists. This is where Mark B. N. Hansen comes in.</w:t>
      </w:r>
    </w:p>
    <w:p>
      <w:pPr>
        <w:pStyle w:val="Heading3"/>
      </w:pPr>
      <w:bookmarkStart w:id="37" w:name="embodiment"/>
      <w:r>
        <w:t xml:space="preserve">Embodying Databasing</w:t>
      </w:r>
      <w:bookmarkEnd w:id="37"/>
    </w:p>
    <w:p>
      <w:pPr>
        <w:pStyle w:val="FirstParagraph"/>
      </w:pPr>
      <w:r>
        <w:t xml:space="preserve">Traversing a database with an interface represents a Manovich’s reconceptualization of narrative in the visual art and in the gaming world of the late 1990s. Narrative thusly interlocks with the interface itself, and results on the conception of the interface-as-arwork. As I describe above (See</w:t>
      </w:r>
      <w:r>
        <w:t xml:space="preserve"> </w:t>
      </w:r>
      <w:hyperlink w:anchor="new_media">
        <w:r>
          <w:rPr>
            <w:rStyle w:val="Hyperlink"/>
          </w:rPr>
          <w:t xml:space="preserve">4.1.1</w:t>
        </w:r>
      </w:hyperlink>
      <w:r>
        <w:t xml:space="preserve">), Manovich arrives at this notion of the interface-as-artwork by opposing database and narrative on the semiotic grounds of the reversal of the paradigm and syntagm. I consider this to be a semiotic trap only possible by the identification of data with information.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w:t>
      </w:r>
      <w:hyperlink w:anchor="fn10">
        <w:r>
          <w:rPr>
            <w:vertAlign w:val="superscript"/>
            <w:rStyle w:val="Hyperlink"/>
          </w:rPr>
          <w:t xml:space="preserve">10</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For instance, this standadrization can be seen on image —i.e., dimensions, frames per second, aspect ratio— and audio —i.e., bit depth, sampling rate, number of channels— resolution. In this sense, the movie-goer and by extension, the listener became industrial by-products, determined by the massively produced electronic devices used for recording and playing. The technological devices driven by industrial forces largely conditioned the aesthetics of cinema. Seen under the light, ‘database form’ should be to the computer industry what cinema is to the assembly line. In other words, on an aesthetic level, while mass-standardization and reproducibility of media —the “logic of the factory”</w:t>
      </w:r>
      <w:r>
        <w:t xml:space="preserve"> </w:t>
      </w:r>
      <w:r>
        <w:t xml:space="preserve">(Manovich 2001, p. 30)</w:t>
      </w:r>
      <w:r>
        <w:t xml:space="preserve">—, shapes the cinema form, post-industrial society and its logic of individual customization, shapes the database form. For Manovich, as we have seen, the logic of new media is no longer that of the ‘factory,’ but that of the interface. And this is due to the internal role of the database. Through the interface to a database, the user is given access to multiplicities of narrative, and thusly, to endless information. The user is granted the power of the database, making in Manovich’s eyes the database an icon of postmodern art.</w:t>
      </w:r>
    </w:p>
    <w:p>
      <w:pPr>
        <w:pStyle w:val="BodyText"/>
      </w:pPr>
      <w:r>
        <w:t xml:space="preserve">Hansen suggests that, for Manovich, the user of new media assumes the passive position of a traditional cinema audience. In opposition to this passivity of the body, and following Hayles’ embodied view of informatics (See</w:t>
      </w:r>
      <w:r>
        <w:t xml:space="preserve"> </w:t>
      </w:r>
      <w:hyperlink w:anchor="bodiless_information">
        <w:r>
          <w:rPr>
            <w:rStyle w:val="Hyperlink"/>
          </w:rPr>
          <w:t xml:space="preserve">4.1.5</w:t>
        </w:r>
      </w:hyperlink>
      <w:r>
        <w:t xml:space="preserve">),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BodyText"/>
      </w:pPr>
      <w:r>
        <w:t xml:space="preserve">Before addressing these creative capacities of databasing —with what Hansen would call ‘framing’—, I would like to expose a silent allegiance on Manovich’s end with german media theorist Friedrich Kittler; an allegiange that would provide a name for this technologically determined anxiety of the obsolescence of the human.</w:t>
      </w:r>
    </w:p>
    <w:p>
      <w:pPr>
        <w:pStyle w:val="Heading3"/>
      </w:pPr>
      <w:bookmarkStart w:id="38" w:name="framing"/>
      <w:r>
        <w:t xml:space="preserve">Filtering and Framing</w:t>
      </w:r>
      <w:bookmarkEnd w:id="38"/>
    </w:p>
    <w:p>
      <w:pPr>
        <w:pStyle w:val="FirstParagraph"/>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BodyText"/>
      </w:pPr>
      <w:r>
        <w:t xml:space="preserve">What the interface means in this context, however, is a way for the human to ‘request’ some data out of a database. The interface itself may be of any shape, and nowadays there are conferences such as</w:t>
      </w:r>
      <w:r>
        <w:t xml:space="preserve"> </w:t>
      </w:r>
      <w:r>
        <w:t xml:space="preserve">nime</w:t>
      </w:r>
      <w:r>
        <w:t xml:space="preserve"> </w:t>
      </w:r>
      <w:r>
        <w:t xml:space="preserve">dedicated to the creation of interfaces for music. A simple example of the relationship between framing and interface can be pictured as follows. By typing the command</w:t>
      </w:r>
      <w:r>
        <w:t xml:space="preserve"> </w:t>
      </w:r>
      <w:r>
        <w:rPr>
          <w:rStyle w:val="VerbatimChar"/>
        </w:rPr>
        <w:t xml:space="preserve">ls</w:t>
      </w:r>
      <w:r>
        <w:t xml:space="preserve"> </w:t>
      </w:r>
      <w:r>
        <w:t xml:space="preserve">or</w:t>
      </w:r>
      <w:r>
        <w:t xml:space="preserve"> </w:t>
      </w:r>
      <w:r>
        <w:rPr>
          <w:rStyle w:val="VerbatimChar"/>
        </w:rPr>
        <w:t xml:space="preserve">DIR</w:t>
      </w:r>
      <w:r>
        <w:t xml:space="preserve"> </w:t>
      </w:r>
      <w:r>
        <w:t xml:space="preserve">on a computer terminal, the user is returned a list of all items residing in the terminal’s current directory. How can the framing function take place here? The returned list of files and directory names needs to be ‘figured out.’ However, the simplicity of the input (and of the output) is matched by the difficulty of its interpretation. In order for the command to be meaningful, the user has to incorporate the image returned by the computer, so as to actively ‘get’ the list as information, or to ‘make something out of’ it. Therefore, with this creative act of framing begins a relationship between the human and the computer, consisting on a translation of the computer’s directory tree that is referenced to as a list into the user’s memory. In this sense, the way files are stored inside the computer is given form in the human memory, that is, the database is subjected to databasing.</w:t>
      </w:r>
    </w:p>
    <w:p>
      <w:pPr>
        <w:pStyle w:val="BodyText"/>
      </w:pPr>
      <w:r>
        <w:t xml:space="preserve">Before delving into the interconnections that exist between the concepts of databasing and memory, however, a few more words on the development and theorizations of database practices need to be mentioned. Specially, the work of the later generation artists and theorists drawing from Manovich’s understanding of new media.</w:t>
      </w:r>
    </w:p>
    <w:p>
      <w:pPr>
        <w:pStyle w:val="Heading3"/>
      </w:pPr>
      <w:bookmarkStart w:id="39" w:name="generated"/>
      <w:r>
        <w:t xml:space="preserve">Databasing: the performativity of the database</w:t>
      </w:r>
      <w:bookmarkEnd w:id="39"/>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w:t>
      </w:r>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bookmarkStart w:id="40" w:name="lst:manovich"/>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Code</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because it is grounded upon a disembodied view of information. As I suggested earlier, neither Manovich nor the following generation of media artists and theorists</w:t>
      </w:r>
      <w:r>
        <w:t xml:space="preserve"> </w:t>
      </w:r>
      <w:r>
        <w:t xml:space="preserve">(Vesna 2007b)</w:t>
      </w:r>
      <w:r>
        <w:t xml:space="preserve">,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BodyText"/>
      </w:pPr>
      <w:r>
        <w:t xml:space="preserve">I agree that Manovich’s account of the language of new media is still valid, only to the extent that it is taken in hindsight as the outcome of the first wave of new media theorists. In this sense, I woud like to address briefly Galloway’s identification of Manovich’s most criticised aspect: the political. Galloway claims that Manovich’s “abdication of the political” in favor of a semiological incursion into software is rooted on a post-communist era intellectual danger on Manovich’s end when it comes to form, poetics and aesthetics. For Galloway, this means that any “critique of state-driven ideology” on Manovich’s end is thus placed on hold, which is what gives way to what Galloway calls this Manovich’s “dirty little secret”</w:t>
      </w:r>
      <w:r>
        <w:t xml:space="preserve"> </w:t>
      </w:r>
      <w:r>
        <w:t xml:space="preserve">(Galloway 2011, p. 379)</w:t>
      </w:r>
      <w:r>
        <w:t xml:space="preserve">: embracing the concept and industry of cinema wholly as the first new media and, thus, providing the necessary structure to sustain his argument (See</w:t>
      </w:r>
      <w:r>
        <w:t xml:space="preserve"> </w:t>
      </w:r>
      <w:hyperlink w:anchor="embodiment">
        <w:r>
          <w:rPr>
            <w:rStyle w:val="Hyperlink"/>
          </w:rPr>
          <w:t xml:space="preserve">4.1.6</w:t>
        </w:r>
      </w:hyperlink>
      <w:r>
        <w:t xml:space="preserve">).</w:t>
      </w:r>
    </w:p>
    <w:p>
      <w:pPr>
        <w:pStyle w:val="BodyText"/>
      </w:pPr>
      <w:r>
        <w:t xml:space="preserve">However informative Galloway’s revision of Manovich’s text is, even after ten years of its publication, Galloway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What this ideology consist of is the liberation of mankind, which he traces to the social movements of the 1960s. Galloway draws a teleology of freedom that starts from liberating capital, desire, and finally information itself. Following Shannon-Weaver’s (disembodied) notion of information (See</w:t>
      </w:r>
      <w:r>
        <w:t xml:space="preserve"> </w:t>
      </w:r>
      <w:hyperlink w:anchor="bodiless_information">
        <w:r>
          <w:rPr>
            <w:rStyle w:val="Hyperlink"/>
          </w:rPr>
          <w:t xml:space="preserve">4.1.5</w:t>
        </w:r>
      </w:hyperlink>
      <w:r>
        <w:t xml:space="preserve">), he writes: “information wants to be free”</w:t>
      </w:r>
      <w:r>
        <w:t xml:space="preserve"> </w:t>
      </w:r>
      <w:r>
        <w:t xml:space="preserve">(Galloway 2011, p. 378)</w:t>
      </w:r>
      <w:r>
        <w:t xml:space="preserve">. Within this understanding of open source development, it makes sense for Galloway to equate open source culture with “the freedom to connect to technical images”</w:t>
      </w:r>
      <w:r>
        <w:t xml:space="preserve"> </w:t>
      </w:r>
      <w:r>
        <w:t xml:space="preserve">(Galloway 2011, p. 383)</w:t>
      </w:r>
      <w:r>
        <w:t xml:space="preserve">. 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media theorist Mark B. N. Hansen would call the Kittlerian optoelectronic view of the world (See</w:t>
      </w:r>
      <w:r>
        <w:t xml:space="preserve"> </w:t>
      </w:r>
      <w:hyperlink w:anchor="convergence">
        <w:r>
          <w:rPr>
            <w:rStyle w:val="Hyperlink"/>
          </w:rPr>
          <w:t xml:space="preserve">4.1.4</w:t>
        </w:r>
      </w:hyperlink>
      <w:r>
        <w:t xml:space="preserve">). In this view, and as we will see with media theorist N. Katherine Hayles’ account in the following section, information no longer needs the human or, rather, the human itself is a residual and dependent variable of the evolution of an overarching information system.</w:t>
      </w:r>
    </w:p>
    <w:p>
      <w:pPr>
        <w:pStyle w:val="BodyText"/>
      </w:pPr>
      <w:r>
        <w:t xml:space="preserve">However nightmarish they might seem under Galloway’s description, I would not go as far as considering the openness of open source communities as a dream, echoing Hayles’ dream of the posthuman (See</w:t>
      </w:r>
      <w:r>
        <w:t xml:space="preserve"> </w:t>
      </w:r>
      <w:hyperlink w:anchor="bodiless_information">
        <w:r>
          <w:rPr>
            <w:rStyle w:val="Hyperlink"/>
          </w:rPr>
          <w:t xml:space="preserve">4.1.5</w:t>
        </w:r>
      </w:hyperlink>
      <w:r>
        <w:t xml:space="preserve">). Attuned to the dynamics of socio-economic contexts, hierarchies of skill and human relations, therefore, open-source software development carries similar tensions as in any collaborative system, where shadows of hierarchy still are projected upon the listening space</w:t>
      </w:r>
      <w:r>
        <w:t xml:space="preserve"> </w:t>
      </w:r>
      <w:r>
        <w:t xml:space="preserve">(Graham &amp; Cook 2010, p. 117)</w:t>
      </w:r>
      <w:r>
        <w:t xml:space="preserve">. These shadows will be understood in the following chapter as coming from a particular drive embedded in the written aspect of the source code (See</w:t>
      </w:r>
      <w:r>
        <w:t xml:space="preserve"> </w:t>
      </w:r>
      <w:hyperlink w:anchor="chapter:Database_Aesthetics">
        <w:r>
          <w:rPr>
            <w:rStyle w:val="Hyperlink"/>
          </w:rPr>
          <w:t xml:space="preserve">5</w:t>
        </w:r>
      </w:hyperlink>
      <w:r>
        <w:t xml:space="preserve">). Nonetheless, without leaving the sphere of what Jaime Oliver calls “unconscious collaborations”</w:t>
      </w:r>
      <w:r>
        <w:t xml:space="preserve"> </w:t>
      </w:r>
      <w:r>
        <w:t xml:space="preserve">(Oliver La Rosa 2012, p. 61)</w:t>
      </w:r>
      <w:r>
        <w:t xml:space="preserve">, I would propose to think of open source communities as a state in between being awake and being asleep, a hypnagogic threshold that is neither opaque nor transparent, but of resonant creativity. One of the tangents that this disseration aims to approach is that through open source communities there exist new ways to understand posthuman agency. In this sense, I think of the open source community as a resonant node that connects the human and the nonhuman.</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w:t>
      </w:r>
      <w:bookmarkEnd w:id="42"/>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11">
        <w:r>
          <w:rPr>
            <w:vertAlign w:val="superscript"/>
            <w:rStyle w:val="Hyperlink"/>
          </w:rPr>
          <w:t xml:space="preserve">11</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12">
        <w:r>
          <w:rPr>
            <w:vertAlign w:val="superscript"/>
            <w:rStyle w:val="Hyperlink"/>
          </w:rPr>
          <w:t xml:space="preserve">12</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13">
        <w:r>
          <w:rPr>
            <w:vertAlign w:val="superscript"/>
            <w:rStyle w:val="Hyperlink"/>
          </w:rPr>
          <w:t xml:space="preserve">13</w:t>
        </w:r>
      </w:hyperlink>
      <w:r>
        <w:t xml:space="preserve">, stk</w:t>
      </w:r>
      <w:hyperlink w:anchor="fn14">
        <w:r>
          <w:rPr>
            <w:vertAlign w:val="superscript"/>
            <w:rStyle w:val="Hyperlink"/>
          </w:rPr>
          <w:t xml:space="preserve">14</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15">
        <w:r>
          <w:rPr>
            <w:vertAlign w:val="superscript"/>
            <w:rStyle w:val="Hyperlink"/>
          </w:rPr>
          <w:t xml:space="preserve">15</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16">
        <w:r>
          <w:rPr>
            <w:vertAlign w:val="superscript"/>
            <w:rStyle w:val="Hyperlink"/>
          </w:rPr>
          <w:t xml:space="preserve">16</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3" w:name="programming"/>
      <w:r>
        <w:t xml:space="preserve">Programming</w:t>
      </w:r>
      <w:bookmarkEnd w:id="43"/>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4" w:name="models"/>
      <w:r>
        <w:t xml:space="preserve">Database Models</w:t>
      </w:r>
      <w:bookmarkEnd w:id="44"/>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17">
        <w:r>
          <w:rPr>
            <w:vertAlign w:val="superscript"/>
            <w:rStyle w:val="Hyperlink"/>
          </w:rPr>
          <w:t xml:space="preserve">17</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p>
    <w:p>
      <w:pPr>
        <w:pStyle w:val="FirstParagraph"/>
      </w:pPr>
      <w:r>
        <w:t xml:space="preserve">In this sense, data structures have constituted a focal research point in the database and computer science communities.</w:t>
      </w:r>
      <w:hyperlink w:anchor="fn18">
        <w:r>
          <w:rPr>
            <w:vertAlign w:val="superscript"/>
            <w:rStyle w:val="Hyperlink"/>
          </w:rPr>
          <w:t xml:space="preserve">18</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4.2</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19">
        <w:r>
          <w:rPr>
            <w:vertAlign w:val="superscript"/>
            <w:rStyle w:val="Hyperlink"/>
          </w:rPr>
          <w:t xml:space="preserve">19</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6"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5"/>
                    <a:stretch>
                      <a:fillRect/>
                    </a:stretch>
                  </pic:blipFill>
                  <pic:spPr bwMode="auto">
                    <a:xfrm>
                      <a:off x="0" y="0"/>
                      <a:ext cx="5334000" cy="4551272"/>
                    </a:xfrm>
                    <a:prstGeom prst="rect">
                      <a:avLst/>
                    </a:prstGeom>
                    <a:noFill/>
                    <a:ln w="9525">
                      <a:noFill/>
                      <a:headEnd/>
                      <a:tailEnd/>
                    </a:ln>
                  </pic:spPr>
                </pic:pic>
              </a:graphicData>
            </a:graphic>
          </wp:inline>
        </w:drawing>
      </w:r>
      <w:bookmarkEnd w:id="46"/>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47" w:name="model:hierarchical"/>
      <w:r>
        <w:t xml:space="preserve">Hierarchical</w:t>
      </w:r>
      <w:bookmarkEnd w:id="47"/>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20">
        <w:r>
          <w:rPr>
            <w:vertAlign w:val="superscript"/>
            <w:rStyle w:val="Hyperlink"/>
          </w:rPr>
          <w:t xml:space="preserve">20</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49"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48"/>
                    <a:stretch>
                      <a:fillRect/>
                    </a:stretch>
                  </pic:blipFill>
                  <pic:spPr bwMode="auto">
                    <a:xfrm>
                      <a:off x="0" y="0"/>
                      <a:ext cx="2692400" cy="1866900"/>
                    </a:xfrm>
                    <a:prstGeom prst="rect">
                      <a:avLst/>
                    </a:prstGeom>
                    <a:noFill/>
                    <a:ln w="9525">
                      <a:noFill/>
                      <a:headEnd/>
                      <a:tailEnd/>
                    </a:ln>
                  </pic:spPr>
                </pic:pic>
              </a:graphicData>
            </a:graphic>
          </wp:inline>
        </w:drawing>
      </w:r>
      <w:bookmarkEnd w:id="49"/>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21">
        <w:r>
          <w:rPr>
            <w:vertAlign w:val="superscript"/>
            <w:rStyle w:val="Hyperlink"/>
          </w:rPr>
          <w:t xml:space="preserve">21</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0" w:name="model:network"/>
      <w:r>
        <w:t xml:space="preserve">Network</w:t>
      </w:r>
      <w:bookmarkEnd w:id="50"/>
    </w:p>
    <w:p>
      <w:pPr>
        <w:pStyle w:val="CaptionedFigure"/>
      </w:pPr>
      <w:bookmarkStart w:id="52"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1"/>
                    <a:stretch>
                      <a:fillRect/>
                    </a:stretch>
                  </pic:blipFill>
                  <pic:spPr bwMode="auto">
                    <a:xfrm>
                      <a:off x="0" y="0"/>
                      <a:ext cx="2298700" cy="2552700"/>
                    </a:xfrm>
                    <a:prstGeom prst="rect">
                      <a:avLst/>
                    </a:prstGeom>
                    <a:noFill/>
                    <a:ln w="9525">
                      <a:noFill/>
                      <a:headEnd/>
                      <a:tailEnd/>
                    </a:ln>
                  </pic:spPr>
                </pic:pic>
              </a:graphicData>
            </a:graphic>
          </wp:inline>
        </w:drawing>
      </w:r>
      <w:bookmarkEnd w:id="52"/>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22">
        <w:r>
          <w:rPr>
            <w:vertAlign w:val="superscript"/>
            <w:rStyle w:val="Hyperlink"/>
          </w:rPr>
          <w:t xml:space="preserve">22</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23">
        <w:r>
          <w:rPr>
            <w:vertAlign w:val="superscript"/>
            <w:rStyle w:val="Hyperlink"/>
          </w:rPr>
          <w:t xml:space="preserve">23</w:t>
        </w:r>
      </w:hyperlink>
      <w:r>
        <w:t xml:space="preserve">— enable a networked view of its contents.</w:t>
      </w:r>
    </w:p>
    <w:p>
      <w:pPr>
        <w:pStyle w:val="Heading4"/>
      </w:pPr>
      <w:bookmarkStart w:id="53" w:name="model:navigational"/>
      <w:r>
        <w:t xml:space="preserve">Navigational</w:t>
      </w:r>
      <w:bookmarkEnd w:id="53"/>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4" w:name="model:relational"/>
      <w:r>
        <w:t xml:space="preserve">Relational</w:t>
      </w:r>
      <w:bookmarkEnd w:id="54"/>
    </w:p>
    <w:p>
      <w:pPr>
        <w:pStyle w:val="CaptionedFigure"/>
      </w:pPr>
      <w:bookmarkStart w:id="56"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5"/>
                    <a:stretch>
                      <a:fillRect/>
                    </a:stretch>
                  </pic:blipFill>
                  <pic:spPr bwMode="auto">
                    <a:xfrm>
                      <a:off x="0" y="0"/>
                      <a:ext cx="2540000" cy="1676400"/>
                    </a:xfrm>
                    <a:prstGeom prst="rect">
                      <a:avLst/>
                    </a:prstGeom>
                    <a:noFill/>
                    <a:ln w="9525">
                      <a:noFill/>
                      <a:headEnd/>
                      <a:tailEnd/>
                    </a:ln>
                  </pic:spPr>
                </pic:pic>
              </a:graphicData>
            </a:graphic>
          </wp:inline>
        </w:drawing>
      </w:r>
      <w:bookmarkEnd w:id="56"/>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58"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57"/>
                    <a:stretch>
                      <a:fillRect/>
                    </a:stretch>
                  </pic:blipFill>
                  <pic:spPr bwMode="auto">
                    <a:xfrm>
                      <a:off x="0" y="0"/>
                      <a:ext cx="5334000" cy="3400109"/>
                    </a:xfrm>
                    <a:prstGeom prst="rect">
                      <a:avLst/>
                    </a:prstGeom>
                    <a:noFill/>
                    <a:ln w="9525">
                      <a:noFill/>
                      <a:headEnd/>
                      <a:tailEnd/>
                    </a:ln>
                  </pic:spPr>
                </pic:pic>
              </a:graphicData>
            </a:graphic>
          </wp:inline>
        </w:drawing>
      </w:r>
      <w:bookmarkEnd w:id="58"/>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0"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59"/>
                    <a:stretch>
                      <a:fillRect/>
                    </a:stretch>
                  </pic:blipFill>
                  <pic:spPr bwMode="auto">
                    <a:xfrm>
                      <a:off x="0" y="0"/>
                      <a:ext cx="3314700" cy="850900"/>
                    </a:xfrm>
                    <a:prstGeom prst="rect">
                      <a:avLst/>
                    </a:prstGeom>
                    <a:noFill/>
                    <a:ln w="9525">
                      <a:noFill/>
                      <a:headEnd/>
                      <a:tailEnd/>
                    </a:ln>
                  </pic:spPr>
                </pic:pic>
              </a:graphicData>
            </a:graphic>
          </wp:inline>
        </w:drawing>
      </w:r>
      <w:bookmarkEnd w:id="60"/>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24">
        <w:r>
          <w:rPr>
            <w:vertAlign w:val="superscript"/>
            <w:rStyle w:val="Hyperlink"/>
          </w:rPr>
          <w:t xml:space="preserve">24</w:t>
        </w:r>
      </w:hyperlink>
    </w:p>
    <w:p>
      <w:pPr>
        <w:pStyle w:val="Heading4"/>
      </w:pPr>
      <w:bookmarkStart w:id="61" w:name="model:semantic"/>
      <w:r>
        <w:t xml:space="preserve">Semantic</w:t>
      </w:r>
      <w:bookmarkEnd w:id="61"/>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25">
        <w:r>
          <w:rPr>
            <w:vertAlign w:val="superscript"/>
            <w:rStyle w:val="Hyperlink"/>
          </w:rPr>
          <w:t xml:space="preserve">25</w:t>
        </w:r>
      </w:hyperlink>
      <w:r>
        <w:t xml:space="preserve">. Two types of semantic databases come to represent the and models.</w:t>
      </w:r>
    </w:p>
    <w:p>
      <w:pPr>
        <w:pStyle w:val="CaptionedFigure"/>
      </w:pPr>
      <w:bookmarkStart w:id="63"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2"/>
                    <a:stretch>
                      <a:fillRect/>
                    </a:stretch>
                  </pic:blipFill>
                  <pic:spPr bwMode="auto">
                    <a:xfrm>
                      <a:off x="0" y="0"/>
                      <a:ext cx="2794000" cy="3416300"/>
                    </a:xfrm>
                    <a:prstGeom prst="rect">
                      <a:avLst/>
                    </a:prstGeom>
                    <a:noFill/>
                    <a:ln w="9525">
                      <a:noFill/>
                      <a:headEnd/>
                      <a:tailEnd/>
                    </a:ln>
                  </pic:spPr>
                </pic:pic>
              </a:graphicData>
            </a:graphic>
          </wp:inline>
        </w:drawing>
      </w:r>
      <w:bookmarkEnd w:id="63"/>
    </w:p>
    <w:p>
      <w:pPr>
        <w:pStyle w:val="ImageCaption"/>
      </w:pPr>
      <w:r>
        <w:t xml:space="preserve">Diagram of the semantic network model</w:t>
      </w:r>
    </w:p>
    <w:p>
      <w:pPr>
        <w:pStyle w:val="CaptionedFigure"/>
      </w:pPr>
      <w:bookmarkStart w:id="65"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4"/>
                    <a:stretch>
                      <a:fillRect/>
                    </a:stretch>
                  </pic:blipFill>
                  <pic:spPr bwMode="auto">
                    <a:xfrm>
                      <a:off x="0" y="0"/>
                      <a:ext cx="4102100" cy="1625600"/>
                    </a:xfrm>
                    <a:prstGeom prst="rect">
                      <a:avLst/>
                    </a:prstGeom>
                    <a:noFill/>
                    <a:ln w="9525">
                      <a:noFill/>
                      <a:headEnd/>
                      <a:tailEnd/>
                    </a:ln>
                  </pic:spPr>
                </pic:pic>
              </a:graphicData>
            </a:graphic>
          </wp:inline>
        </w:drawing>
      </w:r>
      <w:bookmarkEnd w:id="65"/>
    </w:p>
    <w:p>
      <w:pPr>
        <w:pStyle w:val="ImageCaption"/>
      </w:pPr>
      <w:r>
        <w:t xml:space="preserve">Diagram of the semantic hierarchical model</w:t>
      </w:r>
    </w:p>
    <w:p>
      <w:pPr>
        <w:pStyle w:val="Heading4"/>
      </w:pPr>
      <w:bookmarkStart w:id="66" w:name="model:nonrelational"/>
      <w:r>
        <w:t xml:space="preserve">Non-Relational</w:t>
      </w:r>
      <w:bookmarkEnd w:id="66"/>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1"/>
          <w:ilvl w:val="0"/>
        </w:numPr>
      </w:pPr>
      <w:r>
        <w:t xml:space="preserve">Key-Value databases, which are centered on associative arrays (hash tables): such as dictionaries.</w:t>
      </w:r>
    </w:p>
    <w:p>
      <w:pPr>
        <w:numPr>
          <w:numId w:val="1021"/>
          <w:ilvl w:val="0"/>
        </w:numPr>
      </w:pPr>
      <w:r>
        <w:t xml:space="preserve">databases, also called document-oriented databases: such as XML, YAML, JSON, etc.</w:t>
      </w:r>
    </w:p>
    <w:p>
      <w:pPr>
        <w:numPr>
          <w:numId w:val="1021"/>
          <w:ilvl w:val="0"/>
        </w:numPr>
      </w:pPr>
      <w:r>
        <w:t xml:space="preserve">databases</w:t>
      </w:r>
    </w:p>
    <w:p>
      <w:pPr>
        <w:numPr>
          <w:numId w:val="1021"/>
          <w:ilvl w:val="0"/>
        </w:numPr>
      </w:pPr>
      <w:r>
        <w:t xml:space="preserve">mixed graph models: such as the way in which the World Wide Web convention (W3C) structures websites, with a URL as a ‘name’ and their content as a ‘graph’</w:t>
      </w:r>
    </w:p>
    <w:p>
      <w:pPr>
        <w:numPr>
          <w:numId w:val="1021"/>
          <w:ilvl w:val="0"/>
        </w:numPr>
      </w:pPr>
      <w:r>
        <w:t xml:space="preserve">databases</w:t>
      </w:r>
    </w:p>
    <w:p>
      <w:pPr>
        <w:numPr>
          <w:numId w:val="1021"/>
          <w:ilvl w:val="0"/>
        </w:numPr>
      </w:pPr>
      <w:r>
        <w:t xml:space="preserve">mixed models, among others.</w:t>
      </w:r>
    </w:p>
    <w:p>
      <w:pPr>
        <w:pStyle w:val="Heading4"/>
      </w:pPr>
      <w:bookmarkStart w:id="67" w:name="model:graph"/>
      <w:r>
        <w:t xml:space="preserve">Graph</w:t>
      </w:r>
      <w:bookmarkEnd w:id="67"/>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68" w:name="model:inmemory"/>
      <w:r>
        <w:t xml:space="preserve">In-Memory</w:t>
      </w:r>
      <w:bookmarkEnd w:id="68"/>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26">
        <w:r>
          <w:rPr>
            <w:vertAlign w:val="superscript"/>
            <w:rStyle w:val="Hyperlink"/>
          </w:rPr>
          <w:t xml:space="preserve">26</w:t>
        </w:r>
      </w:hyperlink>
    </w:p>
    <w:p>
      <w:pPr>
        <w:pStyle w:val="Heading4"/>
      </w:pPr>
      <w:bookmarkStart w:id="69" w:name="model:object"/>
      <w:r>
        <w:t xml:space="preserve">Object</w:t>
      </w:r>
      <w:bookmarkEnd w:id="69"/>
    </w:p>
    <w:p>
      <w:pPr>
        <w:pStyle w:val="CaptionedFigure"/>
      </w:pPr>
      <w:bookmarkStart w:id="71"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0"/>
                    <a:stretch>
                      <a:fillRect/>
                    </a:stretch>
                  </pic:blipFill>
                  <pic:spPr bwMode="auto">
                    <a:xfrm>
                      <a:off x="0" y="0"/>
                      <a:ext cx="3073400" cy="3111500"/>
                    </a:xfrm>
                    <a:prstGeom prst="rect">
                      <a:avLst/>
                    </a:prstGeom>
                    <a:noFill/>
                    <a:ln w="9525">
                      <a:noFill/>
                      <a:headEnd/>
                      <a:tailEnd/>
                    </a:ln>
                  </pic:spPr>
                </pic:pic>
              </a:graphicData>
            </a:graphic>
          </wp:inline>
        </w:drawing>
      </w:r>
      <w:bookmarkEnd w:id="71"/>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2" w:name="model:semistructured"/>
      <w:r>
        <w:t xml:space="preserve">Semi-structured</w:t>
      </w:r>
      <w:bookmarkEnd w:id="72"/>
    </w:p>
    <w:p>
      <w:pPr>
        <w:pStyle w:val="CaptionedFigure"/>
      </w:pPr>
      <w:bookmarkStart w:id="74"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3"/>
                    <a:stretch>
                      <a:fillRect/>
                    </a:stretch>
                  </pic:blipFill>
                  <pic:spPr bwMode="auto">
                    <a:xfrm>
                      <a:off x="0" y="0"/>
                      <a:ext cx="5334000" cy="2873505"/>
                    </a:xfrm>
                    <a:prstGeom prst="rect">
                      <a:avLst/>
                    </a:prstGeom>
                    <a:noFill/>
                    <a:ln w="9525">
                      <a:noFill/>
                      <a:headEnd/>
                      <a:tailEnd/>
                    </a:ln>
                  </pic:spPr>
                </pic:pic>
              </a:graphicData>
            </a:graphic>
          </wp:inline>
        </w:drawing>
      </w:r>
      <w:bookmarkEnd w:id="74"/>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27">
        <w:r>
          <w:rPr>
            <w:vertAlign w:val="superscript"/>
            <w:rStyle w:val="Hyperlink"/>
          </w:rPr>
          <w:t xml:space="preserve">27</w:t>
        </w:r>
      </w:hyperlink>
      <w:r>
        <w:t xml:space="preserve"> </w:t>
      </w:r>
      <w:r>
        <w:t xml:space="preserve">A known database of this kind is the Internet Movie Database (IMDB).</w:t>
      </w:r>
      <w:hyperlink w:anchor="fn28">
        <w:r>
          <w:rPr>
            <w:vertAlign w:val="superscript"/>
            <w:rStyle w:val="Hyperlink"/>
          </w:rPr>
          <w:t xml:space="preserve">28</w:t>
        </w:r>
      </w:hyperlink>
    </w:p>
    <w:p>
      <w:pPr>
        <w:pStyle w:val="Heading2"/>
      </w:pPr>
      <w:bookmarkStart w:id="75" w:name="Xb1ac8120eb0efdf1ece00979462e143f6a11d8a"/>
      <w:r>
        <w:t xml:space="preserve">Databasing Sound: Applications of databases in sound</w:t>
      </w:r>
      <w:bookmarkEnd w:id="75"/>
    </w:p>
    <w:p>
      <w:pPr>
        <w:pStyle w:val="CaptionedFigure"/>
      </w:pPr>
      <w:bookmarkStart w:id="77"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6"/>
                    <a:stretch>
                      <a:fillRect/>
                    </a:stretch>
                  </pic:blipFill>
                  <pic:spPr bwMode="auto">
                    <a:xfrm>
                      <a:off x="0" y="0"/>
                      <a:ext cx="5334000" cy="1046259"/>
                    </a:xfrm>
                    <a:prstGeom prst="rect">
                      <a:avLst/>
                    </a:prstGeom>
                    <a:noFill/>
                    <a:ln w="9525">
                      <a:noFill/>
                      <a:headEnd/>
                      <a:tailEnd/>
                    </a:ln>
                  </pic:spPr>
                </pic:pic>
              </a:graphicData>
            </a:graphic>
          </wp:inline>
        </w:drawing>
      </w:r>
      <w:bookmarkEnd w:id="77"/>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29">
        <w:r>
          <w:rPr>
            <w:vertAlign w:val="superscript"/>
            <w:rStyle w:val="Hyperlink"/>
          </w:rPr>
          <w:t xml:space="preserve">29</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78" w:name="mir"/>
      <w:r>
        <w:t xml:space="preserve">Music Information Retrieval</w:t>
      </w:r>
      <w:bookmarkEnd w:id="78"/>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30">
        <w:r>
          <w:rPr>
            <w:vertAlign w:val="superscript"/>
            <w:rStyle w:val="Hyperlink"/>
          </w:rPr>
          <w:t xml:space="preserve">30</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31">
        <w:r>
          <w:rPr>
            <w:vertAlign w:val="superscript"/>
            <w:rStyle w:val="Hyperlink"/>
          </w:rPr>
          <w:t xml:space="preserve">31</w:t>
        </w:r>
      </w:hyperlink>
      <w:r>
        <w:t xml:space="preserve">, a database of a handful of feature descriptors</w:t>
      </w:r>
      <w:hyperlink w:anchor="fn32">
        <w:r>
          <w:rPr>
            <w:vertAlign w:val="superscript"/>
            <w:rStyle w:val="Hyperlink"/>
          </w:rPr>
          <w:t xml:space="preserve">32</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79" w:name="mir:informationspace"/>
      <w:r>
        <w:t xml:space="preserve">Information Space</w:t>
      </w:r>
      <w:bookmarkEnd w:id="79"/>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33">
        <w:r>
          <w:rPr>
            <w:vertAlign w:val="superscript"/>
            <w:rStyle w:val="Hyperlink"/>
          </w:rPr>
          <w:t xml:space="preserve">33</w:t>
        </w:r>
      </w:hyperlink>
    </w:p>
    <w:p>
      <w:pPr>
        <w:pStyle w:val="Heading4"/>
      </w:pPr>
      <w:bookmarkStart w:id="80" w:name="mir:applications"/>
      <w:r>
        <w:t xml:space="preserve">Applications of MIR</w:t>
      </w:r>
      <w:bookmarkEnd w:id="80"/>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2"/>
          <w:ilvl w:val="0"/>
        </w:numPr>
      </w:pPr>
      <w:r>
        <w:t xml:space="preserve">to create digital libraries</w:t>
      </w:r>
      <w:r>
        <w:t xml:space="preserve"> </w:t>
      </w:r>
      <w:r>
        <w:t xml:space="preserve">(Dunn 2000)</w:t>
      </w:r>
    </w:p>
    <w:p>
      <w:pPr>
        <w:numPr>
          <w:numId w:val="1022"/>
          <w:ilvl w:val="0"/>
        </w:numPr>
      </w:pPr>
      <w:r>
        <w:t xml:space="preserve">to store actual music notation</w:t>
      </w:r>
      <w:r>
        <w:t xml:space="preserve"> </w:t>
      </w:r>
      <w:r>
        <w:t xml:space="preserve">(Good 2000)</w:t>
      </w:r>
    </w:p>
    <w:p>
      <w:pPr>
        <w:numPr>
          <w:numId w:val="1022"/>
          <w:ilvl w:val="0"/>
        </w:numPr>
      </w:pPr>
      <w:r>
        <w:t xml:space="preserve">for audio classification and clustering</w:t>
      </w:r>
      <w:r>
        <w:t xml:space="preserve"> </w:t>
      </w:r>
      <w:r>
        <w:t xml:space="preserve">(Homburg et al. 2005, Yang 2001)</w:t>
      </w:r>
    </w:p>
    <w:p>
      <w:pPr>
        <w:numPr>
          <w:numId w:val="1022"/>
          <w:ilvl w:val="0"/>
        </w:numPr>
      </w:pPr>
      <w:r>
        <w:t xml:space="preserve">for the evaluation of multiple-source, fundamental frequency estimation algorithms</w:t>
      </w:r>
      <w:r>
        <w:t xml:space="preserve"> </w:t>
      </w:r>
      <w:r>
        <w:t xml:space="preserve">(Yeh et al. 2007)</w:t>
      </w:r>
    </w:p>
    <w:p>
      <w:pPr>
        <w:numPr>
          <w:numId w:val="1022"/>
          <w:ilvl w:val="0"/>
        </w:numPr>
      </w:pPr>
      <w:r>
        <w:t xml:space="preserve">to describe performance expression</w:t>
      </w:r>
      <w:r>
        <w:t xml:space="preserve"> </w:t>
      </w:r>
      <w:r>
        <w:t xml:space="preserve">(Hashida et al. 2008)</w:t>
      </w:r>
    </w:p>
    <w:p>
      <w:pPr>
        <w:numPr>
          <w:numId w:val="1022"/>
          <w:ilvl w:val="0"/>
        </w:numPr>
      </w:pPr>
      <w:r>
        <w:t xml:space="preserve">for genre recognition and classification</w:t>
      </w:r>
      <w:r>
        <w:t xml:space="preserve"> </w:t>
      </w:r>
      <w:r>
        <w:t xml:space="preserve">(Jr. et al. 2008, Sanden et al. 2010, Xu et al. 2005)</w:t>
      </w:r>
    </w:p>
    <w:p>
      <w:pPr>
        <w:numPr>
          <w:numId w:val="1022"/>
          <w:ilvl w:val="0"/>
        </w:numPr>
      </w:pPr>
      <w:r>
        <w:t xml:space="preserve">for structural analysis</w:t>
      </w:r>
      <w:r>
        <w:t xml:space="preserve"> </w:t>
      </w:r>
      <w:r>
        <w:t xml:space="preserve">(Smith et al. 2011)</w:t>
      </w:r>
    </w:p>
    <w:p>
      <w:pPr>
        <w:numPr>
          <w:numId w:val="1022"/>
          <w:ilvl w:val="0"/>
        </w:numPr>
      </w:pPr>
      <w:r>
        <w:t xml:space="preserve">for contextual music listening pattern detection using social media</w:t>
      </w:r>
      <w:r>
        <w:t xml:space="preserve"> </w:t>
      </w:r>
      <w:r>
        <w:t xml:space="preserve">(Hauger et al. 2013)</w:t>
      </w:r>
    </w:p>
    <w:p>
      <w:pPr>
        <w:numPr>
          <w:numId w:val="1022"/>
          <w:ilvl w:val="0"/>
        </w:numPr>
      </w:pPr>
      <w:r>
        <w:t xml:space="preserve">to train models for phoneme detection</w:t>
      </w:r>
      <w:r>
        <w:t xml:space="preserve"> </w:t>
      </w:r>
      <w:r>
        <w:t xml:space="preserve">(Proutskova et al. 2012)</w:t>
      </w:r>
    </w:p>
    <w:p>
      <w:pPr>
        <w:numPr>
          <w:numId w:val="1022"/>
          <w:ilvl w:val="0"/>
        </w:numPr>
      </w:pPr>
      <w:r>
        <w:t xml:space="preserve">for schenkerian analysis</w:t>
      </w:r>
      <w:r>
        <w:t xml:space="preserve"> </w:t>
      </w:r>
      <w:r>
        <w:t xml:space="preserve">(Kirlin 2014)</w:t>
      </w:r>
    </w:p>
    <w:p>
      <w:pPr>
        <w:numPr>
          <w:numId w:val="1022"/>
          <w:ilvl w:val="0"/>
        </w:numPr>
      </w:pPr>
      <w:r>
        <w:t xml:space="preserve">for tonal music analysis using generative theory of tonal music (GTTM)</w:t>
      </w:r>
      <w:r>
        <w:t xml:space="preserve"> </w:t>
      </w:r>
      <w:r>
        <w:t xml:space="preserve">(Hamanaka et al. 2014)</w:t>
      </w:r>
    </w:p>
    <w:p>
      <w:pPr>
        <w:numPr>
          <w:numId w:val="1022"/>
          <w:ilvl w:val="0"/>
        </w:numPr>
      </w:pPr>
      <w:r>
        <w:t xml:space="preserve">for counterpoint analysis</w:t>
      </w:r>
      <w:r>
        <w:t xml:space="preserve"> </w:t>
      </w:r>
      <w:r>
        <w:t xml:space="preserve">(Antila &amp; Cumming 2014)</w:t>
      </w:r>
    </w:p>
    <w:p>
      <w:pPr>
        <w:numPr>
          <w:numId w:val="1022"/>
          <w:ilvl w:val="0"/>
        </w:numPr>
      </w:pPr>
      <w:r>
        <w:t xml:space="preserve">for emotion recognition and color associations in the listener</w:t>
      </w:r>
      <w:r>
        <w:t xml:space="preserve"> </w:t>
      </w:r>
      <w:r>
        <w:t xml:space="preserve">(Pesek et al. 2014)</w:t>
      </w:r>
    </w:p>
    <w:p>
      <w:pPr>
        <w:numPr>
          <w:numId w:val="1022"/>
          <w:ilvl w:val="0"/>
        </w:numPr>
      </w:pPr>
      <w:r>
        <w:t xml:space="preserve">for melody extraction</w:t>
      </w:r>
      <w:r>
        <w:t xml:space="preserve"> </w:t>
      </w:r>
      <w:r>
        <w:t xml:space="preserve">(Bittner et al. 2014)</w:t>
      </w:r>
    </w:p>
    <w:p>
      <w:pPr>
        <w:numPr>
          <w:numId w:val="1022"/>
          <w:ilvl w:val="0"/>
        </w:numPr>
      </w:pPr>
      <w:r>
        <w:t xml:space="preserve">for harmonic analysis</w:t>
      </w:r>
      <w:r>
        <w:t xml:space="preserve"> </w:t>
      </w:r>
      <w:r>
        <w:t xml:space="preserve">(Devaney et al. 2015)</w:t>
      </w:r>
    </w:p>
    <w:p>
      <w:pPr>
        <w:numPr>
          <w:numId w:val="1022"/>
          <w:ilvl w:val="0"/>
        </w:numPr>
      </w:pPr>
      <w:r>
        <w:t xml:space="preserve">for the evaluation of tempo estimation and key detection algorithms</w:t>
      </w:r>
      <w:r>
        <w:t xml:space="preserve"> </w:t>
      </w:r>
      <w:r>
        <w:t xml:space="preserve">(Knees et al. 2015)</w:t>
      </w:r>
    </w:p>
    <w:p>
      <w:pPr>
        <w:numPr>
          <w:numId w:val="1022"/>
          <w:ilvl w:val="0"/>
        </w:numPr>
      </w:pPr>
      <w:r>
        <w:t xml:space="preserve">for orchestration</w:t>
      </w:r>
      <w:r>
        <w:t xml:space="preserve"> </w:t>
      </w:r>
      <w:r>
        <w:t xml:space="preserve">(Crestel et al. 2017)</w:t>
      </w:r>
    </w:p>
    <w:p>
      <w:pPr>
        <w:numPr>
          <w:numId w:val="1022"/>
          <w:ilvl w:val="0"/>
        </w:numPr>
      </w:pPr>
      <w:r>
        <w:t xml:space="preserve">for computational musicology</w:t>
      </w:r>
      <w:hyperlink w:anchor="fn34">
        <w:r>
          <w:rPr>
            <w:vertAlign w:val="superscript"/>
            <w:rStyle w:val="Hyperlink"/>
          </w:rPr>
          <w:t xml:space="preserve">34</w:t>
        </w:r>
      </w:hyperlink>
      <w:r>
        <w:t xml:space="preserve"> </w:t>
      </w:r>
      <w:r>
        <w:t xml:space="preserve">(Parada-Cabaleiro et al. 2017)</w:t>
      </w:r>
    </w:p>
    <w:p>
      <w:pPr>
        <w:numPr>
          <w:numId w:val="1022"/>
          <w:ilvl w:val="0"/>
        </w:numPr>
      </w:pPr>
      <w:r>
        <w:t xml:space="preserve">for training and evaluating chord transcription algorithms</w:t>
      </w:r>
      <w:r>
        <w:t xml:space="preserve"> </w:t>
      </w:r>
      <w:r>
        <w:t xml:space="preserve">(Eremenko et al. 2018)</w:t>
      </w:r>
    </w:p>
    <w:p>
      <w:pPr>
        <w:numPr>
          <w:numId w:val="1022"/>
          <w:ilvl w:val="0"/>
        </w:numPr>
      </w:pPr>
      <w:r>
        <w:t xml:space="preserve">for multi-instrument recognition</w:t>
      </w:r>
      <w:r>
        <w:t xml:space="preserve"> </w:t>
      </w:r>
      <w:r>
        <w:t xml:space="preserve">(Humphrey et al. 2018)</w:t>
      </w:r>
    </w:p>
    <w:p>
      <w:pPr>
        <w:pStyle w:val="Heading3"/>
      </w:pPr>
      <w:bookmarkStart w:id="81" w:name="sonification"/>
      <w:r>
        <w:t xml:space="preserve">Sonification</w:t>
      </w:r>
      <w:bookmarkEnd w:id="81"/>
    </w:p>
    <w:p>
      <w:pPr>
        <w:pStyle w:val="FirstParagraph"/>
      </w:pPr>
      <w:r>
        <w:t xml:space="preserve">To a certain extent, the database is the ground floor of sonification, or what allowed sonification to emerge as a practice:</w:t>
      </w:r>
      <w:hyperlink w:anchor="fn35">
        <w:r>
          <w:rPr>
            <w:vertAlign w:val="superscript"/>
            <w:rStyle w:val="Hyperlink"/>
          </w:rPr>
          <w:t xml:space="preserve">35</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36">
        <w:r>
          <w:rPr>
            <w:vertAlign w:val="superscript"/>
            <w:rStyle w:val="Hyperlink"/>
          </w:rPr>
          <w:t xml:space="preserve">36</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37">
        <w:r>
          <w:rPr>
            <w:vertAlign w:val="superscript"/>
            <w:rStyle w:val="Hyperlink"/>
          </w:rPr>
          <w:t xml:space="preserve">37</w:t>
        </w:r>
      </w:hyperlink>
      <w:r>
        <w:t xml:space="preserve">, model-based</w:t>
      </w:r>
      <w:hyperlink w:anchor="fn38">
        <w:r>
          <w:rPr>
            <w:vertAlign w:val="superscript"/>
            <w:rStyle w:val="Hyperlink"/>
          </w:rPr>
          <w:t xml:space="preserve">38</w:t>
        </w:r>
      </w:hyperlink>
      <w:r>
        <w:t xml:space="preserve">, and continuous</w:t>
      </w:r>
      <w:hyperlink w:anchor="fn39">
        <w:r>
          <w:rPr>
            <w:vertAlign w:val="superscript"/>
            <w:rStyle w:val="Hyperlink"/>
          </w:rPr>
          <w:t xml:space="preserve">39</w:t>
        </w:r>
      </w:hyperlink>
      <w:r>
        <w:t xml:space="preserve">.</w:t>
      </w:r>
    </w:p>
    <w:p>
      <w:pPr>
        <w:pStyle w:val="Heading4"/>
      </w:pPr>
      <w:bookmarkStart w:id="82" w:name="sonification:sonifying"/>
      <w:r>
        <w:t xml:space="preserve">Sonifying the Database</w:t>
      </w:r>
      <w:bookmarkEnd w:id="82"/>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40">
        <w:r>
          <w:rPr>
            <w:vertAlign w:val="superscript"/>
            <w:rStyle w:val="Hyperlink"/>
          </w:rPr>
          <w:t xml:space="preserve">40</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3" w:name="sonification:parametermapping"/>
      <w:r>
        <w:t xml:space="preserve">Parameter mapping</w:t>
      </w:r>
      <w:bookmarkEnd w:id="83"/>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41">
        <w:r>
          <w:rPr>
            <w:vertAlign w:val="superscript"/>
            <w:rStyle w:val="Hyperlink"/>
          </w:rPr>
          <w:t xml:space="preserve">41</w:t>
        </w:r>
      </w:hyperlink>
    </w:p>
    <w:p>
      <w:pPr>
        <w:pStyle w:val="Heading4"/>
      </w:pPr>
      <w:bookmarkStart w:id="84" w:name="sonification:artistic"/>
      <w:r>
        <w:t xml:space="preserve">Artistic sonification</w:t>
      </w:r>
      <w:bookmarkEnd w:id="84"/>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42">
        <w:r>
          <w:rPr>
            <w:vertAlign w:val="superscript"/>
            <w:rStyle w:val="Hyperlink"/>
          </w:rPr>
          <w:t xml:space="preserve">42</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43">
        <w:r>
          <w:rPr>
            <w:vertAlign w:val="superscript"/>
            <w:rStyle w:val="Hyperlink"/>
          </w:rPr>
          <w:t xml:space="preserve">43</w:t>
        </w:r>
      </w:hyperlink>
      <w:r>
        <w:t xml:space="preserve"> </w:t>
      </w:r>
      <w:r>
        <w:t xml:space="preserve">using 14-hour long recordings taken from a forest</w:t>
      </w:r>
      <w:hyperlink w:anchor="fn44">
        <w:r>
          <w:rPr>
            <w:vertAlign w:val="superscript"/>
            <w:rStyle w:val="Hyperlink"/>
          </w:rPr>
          <w:t xml:space="preserve">44</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45">
        <w:r>
          <w:rPr>
            <w:vertAlign w:val="superscript"/>
            <w:rStyle w:val="Hyperlink"/>
          </w:rPr>
          <w:t xml:space="preserve">45</w:t>
        </w:r>
      </w:hyperlink>
      <w:r>
        <w:t xml:space="preserve">, a database holding nuclear magnetic resonance (NMR) spectroscopies of molecules.</w:t>
      </w:r>
    </w:p>
    <w:p>
      <w:pPr>
        <w:pStyle w:val="Heading4"/>
      </w:pPr>
      <w:bookmarkStart w:id="85" w:name="sonification:software"/>
      <w:r>
        <w:t xml:space="preserve">Sonification Software</w:t>
      </w:r>
      <w:bookmarkEnd w:id="85"/>
    </w:p>
    <w:p>
      <w:pPr>
        <w:pStyle w:val="FirstParagraph"/>
      </w:pPr>
      <w:r>
        <w:t xml:space="preserve">The following software was selected from the many sonification tools built over the years.</w:t>
      </w:r>
      <w:hyperlink w:anchor="fn46">
        <w:r>
          <w:rPr>
            <w:vertAlign w:val="superscript"/>
            <w:rStyle w:val="Hyperlink"/>
          </w:rPr>
          <w:t xml:space="preserve">46</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47">
        <w:r>
          <w:rPr>
            <w:vertAlign w:val="superscript"/>
            <w:rStyle w:val="Hyperlink"/>
          </w:rPr>
          <w:t xml:space="preserve">47</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48">
        <w:r>
          <w:rPr>
            <w:vertAlign w:val="superscript"/>
            <w:rStyle w:val="Hyperlink"/>
          </w:rPr>
          <w:t xml:space="preserve">48</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6" w:name="sonification:installations"/>
      <w:r>
        <w:t xml:space="preserve">Sonification Installations</w:t>
      </w:r>
      <w:bookmarkEnd w:id="86"/>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49">
        <w:r>
          <w:rPr>
            <w:vertAlign w:val="superscript"/>
            <w:rStyle w:val="Hyperlink"/>
          </w:rPr>
          <w:t xml:space="preserve">49</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w:t>
      </w:r>
      <w:r>
        <w:t xml:space="preserve"> </w:t>
      </w:r>
      <w:r>
        <w:rPr>
          <w:i/>
        </w:rPr>
        <w:t xml:space="preserve">The Things of Shapes</w:t>
      </w:r>
      <w:hyperlink w:anchor="fn50">
        <w:r>
          <w:rPr>
            <w:vertAlign w:val="superscript"/>
            <w:rStyle w:val="Hyperlink"/>
          </w:rPr>
          <w:t xml:space="preserve">50</w:t>
        </w:r>
      </w:hyperlink>
      <w:r>
        <w:t xml:space="preserve">,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51">
        <w:r>
          <w:rPr>
            <w:vertAlign w:val="superscript"/>
            <w:rStyle w:val="Hyperlink"/>
          </w:rPr>
          <w:t xml:space="preserve">51</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87" w:name="sonification:model"/>
      <w:r>
        <w:t xml:space="preserve">Model-based sonification</w:t>
      </w:r>
      <w:bookmarkEnd w:id="8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52">
        <w:r>
          <w:rPr>
            <w:vertAlign w:val="superscript"/>
            <w:rStyle w:val="Hyperlink"/>
          </w:rPr>
          <w:t xml:space="preserve">52</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88" w:name="sonification:affective"/>
      <w:r>
        <w:t xml:space="preserve">Affective Sonification</w:t>
      </w:r>
      <w:bookmarkEnd w:id="88"/>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89" w:name="computer_music"/>
      <w:r>
        <w:t xml:space="preserve">Computer Music</w:t>
      </w:r>
      <w:bookmarkEnd w:id="89"/>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0" w:name="computer:sssp"/>
      <w:r>
        <w:t xml:space="preserve">SSSP and the question of complexity</w:t>
      </w:r>
      <w:bookmarkEnd w:id="90"/>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53">
        <w:r>
          <w:rPr>
            <w:vertAlign w:val="superscript"/>
            <w:rStyle w:val="Hyperlink"/>
          </w:rPr>
          <w:t xml:space="preserve">53</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54">
        <w:r>
          <w:rPr>
            <w:vertAlign w:val="superscript"/>
            <w:rStyle w:val="Hyperlink"/>
          </w:rPr>
          <w:t xml:space="preserve">54</w:t>
        </w:r>
      </w:hyperlink>
    </w:p>
    <w:p>
      <w:pPr>
        <w:pStyle w:val="Heading4"/>
      </w:pPr>
      <w:bookmarkStart w:id="91" w:name="computer:blackbox"/>
      <w:r>
        <w:t xml:space="preserve">Black-boxing Programs</w:t>
      </w:r>
      <w:bookmarkEnd w:id="91"/>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55">
        <w:r>
          <w:rPr>
            <w:vertAlign w:val="superscript"/>
            <w:rStyle w:val="Hyperlink"/>
          </w:rPr>
          <w:t xml:space="preserve">55</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2" w:name="computer:free"/>
      <w:r>
        <w:t xml:space="preserve">CAMP and the vanilla synthesizer</w:t>
      </w:r>
      <w:bookmarkEnd w:id="92"/>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56">
        <w:r>
          <w:rPr>
            <w:vertAlign w:val="superscript"/>
            <w:rStyle w:val="Hyperlink"/>
          </w:rPr>
          <w:t xml:space="preserve">56</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3" w:name="computer:linked"/>
      <w:r>
        <w:t xml:space="preserve">Enter Linked Lists</w:t>
      </w:r>
      <w:bookmarkEnd w:id="93"/>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4" w:name="computer:notation"/>
      <w:r>
        <w:t xml:space="preserve">Notating scores</w:t>
      </w:r>
      <w:bookmarkEnd w:id="94"/>
    </w:p>
    <w:p>
      <w:pPr>
        <w:pStyle w:val="FirstParagraph"/>
      </w:pPr>
      <w:r>
        <w:t xml:space="preserve">Other programming approaches for music notation software were developed during the 1980s, specifically using the DARMS</w:t>
      </w:r>
      <w:hyperlink w:anchor="fn57">
        <w:r>
          <w:rPr>
            <w:vertAlign w:val="superscript"/>
            <w:rStyle w:val="Hyperlink"/>
          </w:rPr>
          <w:t xml:space="preserve">57</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58">
        <w:r>
          <w:rPr>
            <w:vertAlign w:val="superscript"/>
            <w:rStyle w:val="Hyperlink"/>
          </w:rPr>
          <w:t xml:space="preserve">58</w:t>
        </w:r>
      </w:hyperlink>
      <w:r>
        <w:t xml:space="preserve">, SCORE shifted into music printing, and after the appearance of the PostScript format in the 1980s, the program was well established for a commercial release in 1989.</w:t>
      </w:r>
    </w:p>
    <w:p>
      <w:pPr>
        <w:pStyle w:val="Heading4"/>
      </w:pPr>
      <w:bookmarkStart w:id="95" w:name="computer:computer"/>
      <w:r>
        <w:t xml:space="preserve">Computer Scores</w:t>
      </w:r>
      <w:bookmarkEnd w:id="95"/>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 </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59">
        <w:r>
          <w:rPr>
            <w:vertAlign w:val="superscript"/>
            <w:rStyle w:val="Hyperlink"/>
          </w:rPr>
          <w:t xml:space="preserve">59</w:t>
        </w:r>
      </w:hyperlink>
    </w:p>
    <w:p>
      <w:pPr>
        <w:pStyle w:val="Heading4"/>
      </w:pPr>
      <w:bookmarkStart w:id="96" w:name="computer:nutation"/>
      <w:r>
        <w:t xml:space="preserve">N</w:t>
      </w:r>
      <w:r>
        <w:rPr>
          <w:i/>
        </w:rPr>
        <w:t xml:space="preserve">u</w:t>
      </w:r>
      <w:r>
        <w:t xml:space="preserve">tation</w:t>
      </w:r>
      <w:bookmarkEnd w:id="96"/>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60">
        <w:r>
          <w:rPr>
            <w:vertAlign w:val="superscript"/>
            <w:rStyle w:val="Hyperlink"/>
          </w:rPr>
          <w:t xml:space="preserve">60</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97" w:name="computer:theoretical"/>
      <w:r>
        <w:t xml:space="preserve">Theoretical Performance</w:t>
      </w:r>
      <w:bookmarkEnd w:id="97"/>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61">
        <w:r>
          <w:rPr>
            <w:vertAlign w:val="superscript"/>
            <w:rStyle w:val="Hyperlink"/>
          </w:rPr>
          <w:t xml:space="preserve">61</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98" w:name="computer:realtime"/>
      <w:r>
        <w:t xml:space="preserve">Real-time data structures</w:t>
      </w:r>
      <w:bookmarkEnd w:id="98"/>
    </w:p>
    <w:p>
      <w:pPr>
        <w:pStyle w:val="FirstParagraph"/>
      </w:pPr>
      <w:r>
        <w:t xml:space="preserve">Composers and programmers in the 1980s began focusing, however, on real-time performance of computer music.</w:t>
      </w:r>
      <w:hyperlink w:anchor="fn62">
        <w:r>
          <w:rPr>
            <w:vertAlign w:val="superscript"/>
            <w:rStyle w:val="Hyperlink"/>
          </w:rPr>
          <w:t xml:space="preserve">62</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p>
    <w:p>
      <w:pPr>
        <w:pStyle w:val="Heading4"/>
      </w:pPr>
      <w:bookmarkStart w:id="99" w:name="computer:puredata"/>
      <w:r>
        <w:t xml:space="preserve">Pure Data</w:t>
      </w:r>
      <w:bookmarkEnd w:id="9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0" w:name="computer:datastructures"/>
      <w:r>
        <w:t xml:space="preserve">Pd Data Structures</w:t>
      </w:r>
      <w:bookmarkEnd w:id="10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1" w:name="computer:rtcmix"/>
      <w:r>
        <w:t xml:space="preserve">RtCMIX and the heap</w:t>
      </w:r>
      <w:bookmarkEnd w:id="10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63">
        <w:r>
          <w:rPr>
            <w:vertAlign w:val="superscript"/>
            <w:rStyle w:val="Hyperlink"/>
          </w:rPr>
          <w:t xml:space="preserve">63</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64">
        <w:r>
          <w:rPr>
            <w:vertAlign w:val="superscript"/>
            <w:rStyle w:val="Hyperlink"/>
          </w:rPr>
          <w:t xml:space="preserve">64</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2" w:name="computer:openmusic"/>
      <w:r>
        <w:t xml:space="preserve">OpenMusic</w:t>
      </w:r>
      <w:bookmarkEnd w:id="10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65">
        <w:r>
          <w:rPr>
            <w:vertAlign w:val="superscript"/>
            <w:rStyle w:val="Hyperlink"/>
          </w:rPr>
          <w:t xml:space="preserve">65</w:t>
        </w:r>
      </w:hyperlink>
    </w:p>
    <w:p>
      <w:pPr>
        <w:pStyle w:val="Heading4"/>
      </w:pPr>
      <w:bookmarkStart w:id="103" w:name="computer:kyma"/>
      <w:r>
        <w:t xml:space="preserve">Kyma</w:t>
      </w:r>
      <w:bookmarkEnd w:id="10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4" w:name="computer:audacity"/>
      <w:r>
        <w:t xml:space="preserve">Audacity and the Sequence</w:t>
      </w:r>
      <w:bookmarkEnd w:id="104"/>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66">
        <w:r>
          <w:rPr>
            <w:vertAlign w:val="superscript"/>
            <w:rStyle w:val="Hyperlink"/>
          </w:rPr>
          <w:t xml:space="preserve">66</w:t>
        </w:r>
      </w:hyperlink>
    </w:p>
    <w:p>
      <w:pPr>
        <w:pStyle w:val="Heading4"/>
      </w:pPr>
      <w:bookmarkStart w:id="105" w:name="computer:supercollider"/>
      <w:r>
        <w:t xml:space="preserve">SuperCollider and nodes</w:t>
      </w:r>
      <w:bookmarkEnd w:id="105"/>
    </w:p>
    <w:p>
      <w:pPr>
        <w:pStyle w:val="FirstParagraph"/>
      </w:pPr>
      <w:r>
        <w:t xml:space="preserve">The literature on computer music software for composition alone would extend beyond the scope of this dissertation.</w:t>
      </w:r>
      <w:hyperlink w:anchor="fn67">
        <w:r>
          <w:rPr>
            <w:vertAlign w:val="superscript"/>
            <w:rStyle w:val="Hyperlink"/>
          </w:rPr>
          <w:t xml:space="preserve">67</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6" w:name="applications"/>
      <w:r>
        <w:t xml:space="preserve">Applications</w:t>
      </w:r>
      <w:bookmarkEnd w:id="10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07" w:name="applications:synthesis"/>
      <w:r>
        <w:t xml:space="preserve">Synthesis</w:t>
      </w:r>
      <w:bookmarkEnd w:id="10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68">
        <w:r>
          <w:rPr>
            <w:vertAlign w:val="superscript"/>
            <w:rStyle w:val="Hyperlink"/>
          </w:rPr>
          <w:t xml:space="preserve">68</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08" w:name="applications:navigation"/>
      <w:r>
        <w:t xml:space="preserve">Navigation</w:t>
      </w:r>
      <w:bookmarkEnd w:id="108"/>
    </w:p>
    <w:p>
      <w:pPr>
        <w:pStyle w:val="FirstParagraph"/>
      </w:pPr>
      <w:r>
        <w:t xml:space="preserve">Insook Choi</w:t>
      </w:r>
      <w:hyperlink w:anchor="fn69">
        <w:r>
          <w:rPr>
            <w:vertAlign w:val="superscript"/>
            <w:rStyle w:val="Hyperlink"/>
          </w:rPr>
          <w:t xml:space="preserve">69</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70">
        <w:r>
          <w:rPr>
            <w:vertAlign w:val="superscript"/>
            <w:rStyle w:val="Hyperlink"/>
          </w:rPr>
          <w:t xml:space="preserve">70</w:t>
        </w:r>
      </w:hyperlink>
      <w:r>
        <w:t xml:space="preserve"> </w:t>
      </w:r>
      <w:r>
        <w:t xml:space="preserve">Furthermore, she included</w:t>
      </w:r>
      <w:r>
        <w:t xml:space="preserve"> </w:t>
      </w:r>
      <w:r>
        <w:rPr>
          <w:i/>
        </w:rPr>
        <w:t xml:space="preserve">histeresis</w:t>
      </w:r>
      <w:hyperlink w:anchor="fn71">
        <w:r>
          <w:rPr>
            <w:vertAlign w:val="superscript"/>
            <w:rStyle w:val="Hyperlink"/>
          </w:rPr>
          <w:t xml:space="preserve">71</w:t>
        </w:r>
      </w:hyperlink>
      <w:r>
        <w:t xml:space="preserve"> </w:t>
      </w:r>
      <w:r>
        <w:t xml:space="preserve">within the system, enabling condition-dependent events to occur as participants’ interaction lasted longer.</w:t>
      </w:r>
      <w:hyperlink w:anchor="fn72">
        <w:r>
          <w:rPr>
            <w:vertAlign w:val="superscript"/>
            <w:rStyle w:val="Hyperlink"/>
          </w:rPr>
          <w:t xml:space="preserve">72</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73">
        <w:r>
          <w:rPr>
            <w:vertAlign w:val="superscript"/>
            <w:rStyle w:val="Hyperlink"/>
          </w:rPr>
          <w:t xml:space="preserve">73</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09" w:name="application:performance"/>
      <w:r>
        <w:t xml:space="preserve">Performance</w:t>
      </w:r>
      <w:bookmarkEnd w:id="10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74">
        <w:r>
          <w:rPr>
            <w:vertAlign w:val="superscript"/>
            <w:rStyle w:val="Hyperlink"/>
          </w:rPr>
          <w:t xml:space="preserve">74</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0" w:name="application:gesture"/>
      <w:r>
        <w:t xml:space="preserve">Gesture</w:t>
      </w:r>
      <w:bookmarkEnd w:id="11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75">
        <w:r>
          <w:rPr>
            <w:vertAlign w:val="superscript"/>
            <w:rStyle w:val="Hyperlink"/>
          </w:rPr>
          <w:t xml:space="preserve">75</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76">
        <w:r>
          <w:rPr>
            <w:vertAlign w:val="superscript"/>
            <w:rStyle w:val="Hyperlink"/>
          </w:rPr>
          <w:t xml:space="preserve">76</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77">
        <w:r>
          <w:rPr>
            <w:vertAlign w:val="superscript"/>
            <w:rStyle w:val="Hyperlink"/>
          </w:rPr>
          <w:t xml:space="preserve">77</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1" w:name="application:sharing"/>
      <w:r>
        <w:t xml:space="preserve">Resource Sharing</w:t>
      </w:r>
      <w:bookmarkEnd w:id="111"/>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78">
        <w:r>
          <w:rPr>
            <w:vertAlign w:val="superscript"/>
            <w:rStyle w:val="Hyperlink"/>
          </w:rPr>
          <w:t xml:space="preserve">78</w:t>
        </w:r>
      </w:hyperlink>
      <w:r>
        <w:t xml:space="preserve"> </w:t>
      </w:r>
      <w:r>
        <w:t xml:space="preserve">project a data format for sharing between different multimedia environments. Based on previous work on file formats</w:t>
      </w:r>
      <w:hyperlink w:anchor="fn79">
        <w:r>
          <w:rPr>
            <w:vertAlign w:val="superscript"/>
            <w:rStyle w:val="Hyperlink"/>
          </w:rPr>
          <w:t xml:space="preserve">79</w:t>
        </w:r>
      </w:hyperlink>
      <w:r>
        <w:t xml:space="preserve">, they developed the IXD format which is capable of containing sequences, tags and meta-data, and presets. Their argument for an XML</w:t>
      </w:r>
      <w:hyperlink w:anchor="fn80">
        <w:r>
          <w:rPr>
            <w:vertAlign w:val="superscript"/>
            <w:rStyle w:val="Hyperlink"/>
          </w:rPr>
          <w:t xml:space="preserve">80</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2" w:name="chapter:Database_Aesthetics"/>
      <w:r>
        <w:t xml:space="preserve">Database Aesthetics</w:t>
      </w:r>
      <w:bookmarkEnd w:id="11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3" w:name="section:Listening_Database"/>
      <w:r>
        <w:t xml:space="preserve">Listening Database</w:t>
      </w:r>
      <w:bookmarkEnd w:id="113"/>
    </w:p>
    <w:p>
      <w:pPr>
        <w:pStyle w:val="Heading3"/>
      </w:pPr>
      <w:bookmarkStart w:id="114" w:name="resonance_of_a_return"/>
      <w:r>
        <w:t xml:space="preserve">The Resonance of a Return</w:t>
      </w:r>
      <w:bookmarkEnd w:id="114"/>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4.1.6</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4.1.6</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81">
        <w:r>
          <w:rPr>
            <w:vertAlign w:val="superscript"/>
            <w:rStyle w:val="Hyperlink"/>
          </w:rPr>
          <w:t xml:space="preserve">81</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82">
        <w:r>
          <w:rPr>
            <w:vertAlign w:val="superscript"/>
            <w:rStyle w:val="Hyperlink"/>
          </w:rPr>
          <w:t xml:space="preserve">82</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5" w:name="network"/>
      <w:r>
        <w:t xml:space="preserve">Resonant Network</w:t>
      </w:r>
      <w:bookmarkEnd w:id="115"/>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6" w:name="work"/>
      <w:r>
        <w:t xml:space="preserve">The Work of Actors</w:t>
      </w:r>
      <w:bookmarkEnd w:id="116"/>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17" w:name="inoperativity"/>
      <w:r>
        <w:t xml:space="preserve">The Unworking Network</w:t>
      </w:r>
      <w:bookmarkEnd w:id="117"/>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18" w:name="section:Memory"/>
      <w:r>
        <w:t xml:space="preserve">Memory</w:t>
      </w:r>
      <w:bookmarkEnd w:id="118"/>
    </w:p>
    <w:p>
      <w:pPr>
        <w:pStyle w:val="Heading3"/>
      </w:pPr>
      <w:bookmarkStart w:id="119" w:name="funeslude"/>
      <w:r>
        <w:t xml:space="preserve">Interlude: Embodied Memory</w:t>
      </w:r>
      <w:bookmarkEnd w:id="11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83">
        <w:r>
          <w:rPr>
            <w:vertAlign w:val="superscript"/>
            <w:rStyle w:val="Hyperlink"/>
          </w:rPr>
          <w:t xml:space="preserve">83</w:t>
        </w:r>
      </w:hyperlink>
      <w:r>
        <w:t xml:space="preserve"> </w:t>
      </w:r>
      <w:r>
        <w:t xml:space="preserve">he was secluded in a dark and enclosed space so as not to perceive the world.</w:t>
      </w:r>
      <w:hyperlink w:anchor="fn84">
        <w:r>
          <w:rPr>
            <w:vertAlign w:val="superscript"/>
            <w:rStyle w:val="Hyperlink"/>
          </w:rPr>
          <w:t xml:space="preserve">84</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85">
        <w:r>
          <w:rPr>
            <w:vertAlign w:val="superscript"/>
            <w:rStyle w:val="Hyperlink"/>
          </w:rPr>
          <w:t xml:space="preserve">85</w:t>
        </w:r>
      </w:hyperlink>
      <w:r>
        <w:t xml:space="preserve"> </w:t>
      </w:r>
      <w:r>
        <w:t xml:space="preserve">However, the distinction that Hayles presents —which has been discussed before (See</w:t>
      </w:r>
      <w:r>
        <w:t xml:space="preserve"> </w:t>
      </w:r>
      <w:hyperlink w:anchor="bodiless_information">
        <w:r>
          <w:rPr>
            <w:rStyle w:val="Hyperlink"/>
          </w:rPr>
          <w:t xml:space="preserve">4.1.5</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86">
        <w:r>
          <w:rPr>
            <w:vertAlign w:val="superscript"/>
            <w:rStyle w:val="Hyperlink"/>
          </w:rPr>
          <w:t xml:space="preserve">86</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87">
        <w:r>
          <w:rPr>
            <w:vertAlign w:val="superscript"/>
            <w:rStyle w:val="Hyperlink"/>
          </w:rPr>
          <w:t xml:space="preserve">87</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88">
        <w:r>
          <w:rPr>
            <w:vertAlign w:val="superscript"/>
            <w:rStyle w:val="Hyperlink"/>
          </w:rPr>
          <w:t xml:space="preserve">88</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0" w:name="human"/>
      <w:r>
        <w:t xml:space="preserve">The Effraction of the Trace</w:t>
      </w:r>
      <w:bookmarkEnd w:id="120"/>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1" w:name="archontic"/>
      <w:r>
        <w:t xml:space="preserve">The Archontic Principle</w:t>
      </w:r>
      <w:bookmarkEnd w:id="121"/>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89">
        <w:r>
          <w:rPr>
            <w:vertAlign w:val="superscript"/>
            <w:rStyle w:val="Hyperlink"/>
          </w:rPr>
          <w:t xml:space="preserve">89</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90">
        <w:r>
          <w:rPr>
            <w:vertAlign w:val="superscript"/>
            <w:rStyle w:val="Hyperlink"/>
          </w:rPr>
          <w:t xml:space="preserve">90</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91">
        <w:r>
          <w:rPr>
            <w:vertAlign w:val="superscript"/>
            <w:rStyle w:val="Hyperlink"/>
          </w:rPr>
          <w:t xml:space="preserve">91</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2" w:name="spectrality"/>
      <w:r>
        <w:t xml:space="preserve">The Spectral Database</w:t>
      </w:r>
      <w:bookmarkEnd w:id="122"/>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(Ernst 2013, p. 130)</w:t>
      </w:r>
      <w:r>
        <w:t xml:space="preserve">. This statement is only valid within the Kittlerian, disembodied worldview (See</w:t>
      </w:r>
      <w:r>
        <w:t xml:space="preserve"> </w:t>
      </w:r>
      <w:hyperlink w:anchor="convergence">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92">
        <w:r>
          <w:rPr>
            <w:vertAlign w:val="superscript"/>
            <w:rStyle w:val="Hyperlink"/>
          </w:rPr>
          <w:t xml:space="preserve">92</w:t>
        </w:r>
      </w:hyperlink>
      <w:r>
        <w:t xml:space="preserve"> </w:t>
      </w:r>
      <w:r>
        <w:t xml:space="preserve">becomes an archivization process, that is, a process by which symbolic transcription leads to an ordered archive, i.e., a score.</w:t>
      </w:r>
      <w:hyperlink w:anchor="fn93">
        <w:r>
          <w:rPr>
            <w:vertAlign w:val="superscript"/>
            <w:rStyle w:val="Hyperlink"/>
          </w:rPr>
          <w:t xml:space="preserve">93</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3" w:name="section:Performance"/>
      <w:r>
        <w:t xml:space="preserve">Performance</w:t>
      </w:r>
      <w:bookmarkEnd w:id="123"/>
    </w:p>
    <w:p>
      <w:pPr>
        <w:pStyle w:val="Heading3"/>
      </w:pPr>
      <w:bookmarkStart w:id="124" w:name="gender"/>
      <w:r>
        <w:t xml:space="preserve">Gendered Database</w:t>
      </w:r>
      <w:bookmarkEnd w:id="124"/>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5" w:name="limits"/>
      <w:r>
        <w:t xml:space="preserve">Towards the Limits</w:t>
      </w:r>
      <w:bookmarkEnd w:id="125"/>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94">
        <w:r>
          <w:rPr>
            <w:vertAlign w:val="superscript"/>
            <w:rStyle w:val="Hyperlink"/>
          </w:rPr>
          <w:t xml:space="preserve">94</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95">
        <w:r>
          <w:rPr>
            <w:vertAlign w:val="superscript"/>
            <w:rStyle w:val="Hyperlink"/>
          </w:rPr>
          <w:t xml:space="preserve">95</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96">
        <w:r>
          <w:rPr>
            <w:vertAlign w:val="superscript"/>
            <w:rStyle w:val="Hyperlink"/>
          </w:rPr>
          <w:t xml:space="preserve">96</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6" w:name="style"/>
      <w:r>
        <w:t xml:space="preserve">Contingencies of Style</w:t>
      </w:r>
      <w:bookmarkEnd w:id="126"/>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97">
        <w:r>
          <w:rPr>
            <w:vertAlign w:val="superscript"/>
            <w:rStyle w:val="Hyperlink"/>
          </w:rPr>
          <w:t xml:space="preserve">97</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98">
        <w:r>
          <w:rPr>
            <w:vertAlign w:val="superscript"/>
            <w:rStyle w:val="Hyperlink"/>
          </w:rPr>
          <w:t xml:space="preserve">98</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99">
        <w:r>
          <w:rPr>
            <w:vertAlign w:val="superscript"/>
            <w:rStyle w:val="Hyperlink"/>
          </w:rPr>
          <w:t xml:space="preserve">99</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00">
        <w:r>
          <w:rPr>
            <w:vertAlign w:val="superscript"/>
            <w:rStyle w:val="Hyperlink"/>
          </w:rPr>
          <w:t xml:space="preserve">100</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(Vaggione 2001, p. 59)</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01">
        <w:r>
          <w:rPr>
            <w:vertAlign w:val="superscript"/>
            <w:rStyle w:val="Hyperlink"/>
          </w:rPr>
          <w:t xml:space="preserve">101</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02">
        <w:r>
          <w:rPr>
            <w:vertAlign w:val="superscript"/>
            <w:rStyle w:val="Hyperlink"/>
          </w:rPr>
          <w:t xml:space="preserve">102</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27" w:name="authority"/>
      <w:r>
        <w:t xml:space="preserve">A Specter of Authority</w:t>
      </w:r>
      <w:bookmarkEnd w:id="127"/>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03">
        <w:r>
          <w:rPr>
            <w:vertAlign w:val="superscript"/>
            <w:rStyle w:val="Hyperlink"/>
          </w:rPr>
          <w:t xml:space="preserve">103</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04">
        <w:r>
          <w:rPr>
            <w:vertAlign w:val="superscript"/>
            <w:rStyle w:val="Hyperlink"/>
          </w:rPr>
          <w:t xml:space="preserve">104</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05">
        <w:r>
          <w:rPr>
            <w:vertAlign w:val="superscript"/>
            <w:rStyle w:val="Hyperlink"/>
          </w:rPr>
          <w:t xml:space="preserve">105</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06">
        <w:r>
          <w:rPr>
            <w:vertAlign w:val="superscript"/>
            <w:rStyle w:val="Hyperlink"/>
          </w:rPr>
          <w:t xml:space="preserve">106</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07">
        <w:r>
          <w:rPr>
            <w:vertAlign w:val="superscript"/>
            <w:rStyle w:val="Hyperlink"/>
          </w:rPr>
          <w:t xml:space="preserve">107</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(Roads 2001, pp. 313–14)</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(Solomos 2005, p. 3)</w:t>
      </w:r>
      <w:r>
        <w:t xml:space="preserv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08">
        <w:r>
          <w:rPr>
            <w:vertAlign w:val="superscript"/>
            <w:rStyle w:val="Hyperlink"/>
          </w:rPr>
          <w:t xml:space="preserve">108</w:t>
        </w:r>
      </w:hyperlink>
      <w:r>
        <w:t xml:space="preserve"> </w:t>
      </w:r>
      <w:r>
        <w:t xml:space="preserve">This call for artistry stemms from the radical formalisms that governed computer-assisted composition in the early stages of computer music.</w:t>
      </w:r>
      <w:hyperlink w:anchor="fn109">
        <w:r>
          <w:rPr>
            <w:vertAlign w:val="superscript"/>
            <w:rStyle w:val="Hyperlink"/>
          </w:rPr>
          <w:t xml:space="preserve">109</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10">
        <w:r>
          <w:rPr>
            <w:vertAlign w:val="superscript"/>
            <w:rStyle w:val="Hyperlink"/>
          </w:rPr>
          <w:t xml:space="preserve">110</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28" w:name="chapter:Database_Politics"/>
      <w:r>
        <w:t xml:space="preserve">Database Politics</w:t>
      </w:r>
      <w:bookmarkEnd w:id="128"/>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29" w:name="section:Rethinking_Composition"/>
      <w:r>
        <w:t xml:space="preserve">Rethinking Composition</w:t>
      </w:r>
      <w:bookmarkEnd w:id="129"/>
    </w:p>
    <w:p>
      <w:pPr>
        <w:pStyle w:val="Heading3"/>
      </w:pPr>
      <w:bookmarkStart w:id="130" w:name="performance"/>
      <w:r>
        <w:t xml:space="preserve">Performing the Database</w:t>
      </w:r>
      <w:bookmarkEnd w:id="130"/>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11">
        <w:r>
          <w:rPr>
            <w:vertAlign w:val="superscript"/>
            <w:rStyle w:val="Hyperlink"/>
          </w:rPr>
          <w:t xml:space="preserve">111</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12">
        <w:r>
          <w:rPr>
            <w:vertAlign w:val="superscript"/>
            <w:rStyle w:val="Hyperlink"/>
          </w:rPr>
          <w:t xml:space="preserve">112</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13">
        <w:r>
          <w:rPr>
            <w:vertAlign w:val="superscript"/>
            <w:rStyle w:val="Hyperlink"/>
          </w:rPr>
          <w:t xml:space="preserve">113</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4.1.5</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1" w:name="organic"/>
      <w:r>
        <w:t xml:space="preserve">Working Composition</w:t>
      </w:r>
      <w:bookmarkEnd w:id="131"/>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(Szendy 2008, p. 127)</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14">
        <w:r>
          <w:rPr>
            <w:vertAlign w:val="superscript"/>
            <w:rStyle w:val="Hyperlink"/>
          </w:rPr>
          <w:t xml:space="preserve">114</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15">
        <w:r>
          <w:rPr>
            <w:vertAlign w:val="superscript"/>
            <w:rStyle w:val="Hyperlink"/>
          </w:rPr>
          <w:t xml:space="preserve">115</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2" w:name="practice"/>
      <w:r>
        <w:t xml:space="preserve">The Composer as Navigator</w:t>
      </w:r>
      <w:bookmarkEnd w:id="132"/>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16">
        <w:r>
          <w:rPr>
            <w:vertAlign w:val="superscript"/>
            <w:rStyle w:val="Hyperlink"/>
          </w:rPr>
          <w:t xml:space="preserve">116</w:t>
        </w:r>
      </w:hyperlink>
      <w:r>
        <w:t xml:space="preserve"> </w:t>
      </w:r>
      <w:r>
        <w:t xml:space="preserve">and Peter Sellers’ plot-twisting moment in Stanley Kubrick’s “Dr. Strangelove or: How I Learned to Stop Worrying and Love the Bomb.”</w:t>
      </w:r>
      <w:hyperlink w:anchor="fn117">
        <w:r>
          <w:rPr>
            <w:vertAlign w:val="superscript"/>
            <w:rStyle w:val="Hyperlink"/>
          </w:rPr>
          <w:t xml:space="preserve">117</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18">
        <w:r>
          <w:rPr>
            <w:vertAlign w:val="superscript"/>
            <w:rStyle w:val="Hyperlink"/>
          </w:rPr>
          <w:t xml:space="preserve">118</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19">
        <w:r>
          <w:rPr>
            <w:vertAlign w:val="superscript"/>
            <w:rStyle w:val="Hyperlink"/>
          </w:rPr>
          <w:t xml:space="preserve">119</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20">
        <w:r>
          <w:rPr>
            <w:vertAlign w:val="superscript"/>
            <w:rStyle w:val="Hyperlink"/>
          </w:rPr>
          <w:t xml:space="preserve">120</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21">
        <w:r>
          <w:rPr>
            <w:vertAlign w:val="superscript"/>
            <w:rStyle w:val="Hyperlink"/>
          </w:rPr>
          <w:t xml:space="preserve">121</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22">
        <w:r>
          <w:rPr>
            <w:vertAlign w:val="superscript"/>
            <w:rStyle w:val="Hyperlink"/>
          </w:rPr>
          <w:t xml:space="preserve">122</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3" w:name="improv"/>
      <w:r>
        <w:t xml:space="preserve">The Database as Performer</w:t>
      </w:r>
      <w:bookmarkEnd w:id="133"/>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23">
        <w:r>
          <w:rPr>
            <w:vertAlign w:val="superscript"/>
            <w:rStyle w:val="Hyperlink"/>
          </w:rPr>
          <w:t xml:space="preserve">123</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124">
        <w:r>
          <w:rPr>
            <w:vertAlign w:val="superscript"/>
            <w:rStyle w:val="Hyperlink"/>
            <w:i/>
          </w:rPr>
          <w:t xml:space="preserve">124</w:t>
        </w:r>
      </w:hyperlink>
      <w:r>
        <w:rPr>
          <w:i/>
        </w:rPr>
        <w:t xml:space="preserve"> </w:t>
      </w:r>
      <w:r>
        <w:rPr>
          <w:i/>
        </w:rPr>
        <w:t xml:space="preserve">is allowed the computer</w:t>
      </w:r>
      <w:r>
        <w:t xml:space="preserve">. [emphasis added]</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25">
        <w:r>
          <w:rPr>
            <w:vertAlign w:val="superscript"/>
            <w:rStyle w:val="Hyperlink"/>
          </w:rPr>
          <w:t xml:space="preserve">125</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26">
        <w:r>
          <w:rPr>
            <w:vertAlign w:val="superscript"/>
            <w:rStyle w:val="Hyperlink"/>
          </w:rPr>
          <w:t xml:space="preserve">126</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27">
        <w:r>
          <w:rPr>
            <w:vertAlign w:val="superscript"/>
            <w:rStyle w:val="Hyperlink"/>
          </w:rPr>
          <w:t xml:space="preserve">127</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28">
        <w:r>
          <w:rPr>
            <w:vertAlign w:val="superscript"/>
            <w:rStyle w:val="Hyperlink"/>
          </w:rPr>
          <w:t xml:space="preserve">128</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4.1.6</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4" w:name="section:Inoperativity"/>
      <w:r>
        <w:t xml:space="preserve">Inoperativity</w:t>
      </w:r>
      <w:bookmarkEnd w:id="134"/>
    </w:p>
    <w:p>
      <w:pPr>
        <w:pStyle w:val="Heading3"/>
      </w:pPr>
      <w:bookmarkStart w:id="135" w:name="music"/>
      <w:r>
        <w:t xml:space="preserve">The severed object of music: composing composer</w:t>
      </w:r>
      <w:bookmarkEnd w:id="135"/>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29">
        <w:r>
          <w:rPr>
            <w:vertAlign w:val="superscript"/>
            <w:rStyle w:val="Hyperlink"/>
          </w:rPr>
          <w:t xml:space="preserve">129</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30">
        <w:r>
          <w:rPr>
            <w:vertAlign w:val="superscript"/>
            <w:rStyle w:val="Hyperlink"/>
          </w:rPr>
          <w:t xml:space="preserve">130</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36" w:name="anarchy"/>
      <w:r>
        <w:t xml:space="preserve">Anarchy and the unwork</w:t>
      </w:r>
      <w:bookmarkEnd w:id="136"/>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31">
        <w:r>
          <w:rPr>
            <w:vertAlign w:val="superscript"/>
            <w:rStyle w:val="Hyperlink"/>
          </w:rPr>
          <w:t xml:space="preserve">131</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132">
        <w:r>
          <w:rPr>
            <w:vertAlign w:val="superscript"/>
            <w:rStyle w:val="Hyperlink"/>
          </w:rPr>
          <w:t xml:space="preserve">132</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33">
        <w:r>
          <w:rPr>
            <w:vertAlign w:val="superscript"/>
            <w:rStyle w:val="Hyperlink"/>
          </w:rPr>
          <w:t xml:space="preserve">133</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34">
        <w:r>
          <w:rPr>
            <w:vertAlign w:val="superscript"/>
            <w:rStyle w:val="Hyperlink"/>
          </w:rPr>
          <w:t xml:space="preserve">134</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37" w:name="trans"/>
      <w:r>
        <w:t xml:space="preserve">Trans-inoperativity: a database politics of authorship</w:t>
      </w:r>
      <w:bookmarkEnd w:id="137"/>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38" w:name="worker"/>
      <w:r>
        <w:t xml:space="preserve">[WIP] work in progress</w:t>
      </w:r>
      <w:bookmarkEnd w:id="138"/>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39" w:name="chapter:Appendices"/>
      <w:r>
        <w:t xml:space="preserve">Appendices</w:t>
      </w:r>
      <w:bookmarkEnd w:id="139"/>
    </w:p>
    <w:p>
      <w:pPr>
        <w:pStyle w:val="FirstParagraph"/>
      </w:pPr>
      <w:r>
        <w:t xml:space="preserve">abstract of appendices</w:t>
      </w:r>
    </w:p>
    <w:p>
      <w:pPr>
        <w:pStyle w:val="Heading2"/>
      </w:pPr>
      <w:bookmarkStart w:id="140" w:name="X9928d5a4298d9156e673c83842d96a99bfb66d7"/>
      <w:r>
        <w:t xml:space="preserve">DIANA: Database for Image and Audio Navigation</w:t>
      </w:r>
      <w:bookmarkEnd w:id="140"/>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1" w:name="dbmodel"/>
      <w:r>
        <w:t xml:space="preserve">A Database Model</w:t>
      </w:r>
      <w:bookmarkEnd w:id="141"/>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2" w:name="X7616598f194c52ee6f4c09f01c755a7090177ba"/>
      <w:r>
        <w:t xml:space="preserve">ABBY: An Online Environment for Annotated Bibliographies</w:t>
      </w:r>
      <w:bookmarkEnd w:id="142"/>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43" w:name="texdb"/>
      <w:r>
        <w:t xml:space="preserve">A Text Database</w:t>
      </w:r>
      <w:bookmarkEnd w:id="143"/>
    </w:p>
    <w:p>
      <w:pPr>
        <w:pStyle w:val="FirstParagraph"/>
      </w:pPr>
      <w:r>
        <w:t xml:space="preserve">A detailed description of the text database model…</w:t>
      </w:r>
    </w:p>
    <w:bookmarkStart w:id="417" w:name="refs"/>
    <w:bookmarkStart w:id="144"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44"/>
    <w:bookmarkStart w:id="145"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45"/>
    <w:bookmarkStart w:id="146"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46"/>
    <w:bookmarkStart w:id="147"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47"/>
    <w:bookmarkStart w:id="148"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48"/>
    <w:bookmarkStart w:id="150"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49">
        <w:r>
          <w:rPr>
            <w:rStyle w:val="Hyperlink"/>
          </w:rPr>
          <w:t xml:space="preserve">http://www.terasoft.com.tw/conf/ismir2014/proceedings/T014_162_Paper.pdf</w:t>
        </w:r>
      </w:hyperlink>
    </w:p>
    <w:bookmarkEnd w:id="150"/>
    <w:bookmarkStart w:id="151"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51"/>
    <w:bookmarkStart w:id="152"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52"/>
    <w:bookmarkStart w:id="153"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53"/>
    <w:bookmarkStart w:id="154"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54"/>
    <w:bookmarkStart w:id="155"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55"/>
    <w:bookmarkStart w:id="156"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56"/>
    <w:bookmarkStart w:id="157"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57"/>
    <w:bookmarkStart w:id="158"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58"/>
    <w:bookmarkStart w:id="159" w:name="ref-Bar68:Ele"/>
    <w:p>
      <w:pPr>
        <w:pStyle w:val="Bibliography"/>
      </w:pPr>
      <w:r>
        <w:t xml:space="preserve">Barthes R, Lavers A, Smith C. 1968.</w:t>
      </w:r>
      <w:r>
        <w:t xml:space="preserve"> </w:t>
      </w:r>
      <w:r>
        <w:rPr>
          <w:i/>
        </w:rPr>
        <w:t xml:space="preserve">Elements of Semiology</w:t>
      </w:r>
      <w:r>
        <w:t xml:space="preserve">. Hill; Wang, New York. ed.</w:t>
      </w:r>
    </w:p>
    <w:bookmarkEnd w:id="159"/>
    <w:bookmarkStart w:id="160"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0"/>
    <w:bookmarkStart w:id="161"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1"/>
    <w:bookmarkStart w:id="162"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62"/>
    <w:bookmarkStart w:id="164"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63">
        <w:r>
          <w:rPr>
            <w:rStyle w:val="Hyperlink"/>
          </w:rPr>
          <w:t xml:space="preserve">http://www.terasoft.com.tw/conf/ismir2014/proceedings/T028_322_Paper.pdf</w:t>
        </w:r>
      </w:hyperlink>
    </w:p>
    <w:bookmarkEnd w:id="164"/>
    <w:bookmarkStart w:id="165" w:name="ref-Bor42:Fun"/>
    <w:p>
      <w:pPr>
        <w:pStyle w:val="Bibliography"/>
      </w:pPr>
      <w:r>
        <w:t xml:space="preserve">Borges JL. 1942. Funes el memorioso.</w:t>
      </w:r>
      <w:r>
        <w:t xml:space="preserve"> </w:t>
      </w:r>
      <w:r>
        <w:rPr>
          <w:i/>
        </w:rPr>
        <w:t xml:space="preserve">Ficciones</w:t>
      </w:r>
    </w:p>
    <w:bookmarkEnd w:id="165"/>
    <w:bookmarkStart w:id="166" w:name="ref-Bor95:Rat"/>
    <w:p>
      <w:pPr>
        <w:pStyle w:val="Bibliography"/>
      </w:pPr>
      <w:r>
        <w:t xml:space="preserve">Born G. 1995.</w:t>
      </w:r>
      <w:r>
        <w:t xml:space="preserve"> </w:t>
      </w:r>
      <w:r>
        <w:rPr>
          <w:i/>
        </w:rPr>
        <w:t xml:space="preserve">Rationalizing Culture</w:t>
      </w:r>
      <w:r>
        <w:t xml:space="preserve">. University of California Press. ed.</w:t>
      </w:r>
    </w:p>
    <w:bookmarkEnd w:id="166"/>
    <w:bookmarkStart w:id="167"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67"/>
    <w:bookmarkStart w:id="168"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68"/>
    <w:bookmarkStart w:id="169"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69"/>
    <w:bookmarkStart w:id="170"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0"/>
    <w:bookmarkStart w:id="171"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1"/>
    <w:bookmarkStart w:id="172"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72"/>
    <w:bookmarkStart w:id="173"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73"/>
    <w:bookmarkStart w:id="174" w:name="ref-score11manual"/>
    <w:p>
      <w:pPr>
        <w:pStyle w:val="Bibliography"/>
      </w:pPr>
      <w:r>
        <w:t xml:space="preserve">Brinkman AR. 1982. Original version of the score11 manual.</w:t>
      </w:r>
      <w:r>
        <w:t xml:space="preserve"> </w:t>
      </w:r>
      <w:r>
        <w:rPr>
          <w:i/>
        </w:rPr>
        <w:t xml:space="preserve">Score11 Manual</w:t>
      </w:r>
    </w:p>
    <w:bookmarkEnd w:id="174"/>
    <w:bookmarkStart w:id="175"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75"/>
    <w:bookmarkStart w:id="176"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76"/>
    <w:bookmarkStart w:id="178"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77">
        <w:r>
          <w:rPr>
            <w:rStyle w:val="Hyperlink"/>
          </w:rPr>
          <w:t xml:space="preserve">http://www.nime.org/proceedings/2011/nime2011_387.pdf</w:t>
        </w:r>
      </w:hyperlink>
    </w:p>
    <w:bookmarkEnd w:id="178"/>
    <w:bookmarkStart w:id="180"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79">
        <w:r>
          <w:rPr>
            <w:rStyle w:val="Hyperlink"/>
          </w:rPr>
          <w:t xml:space="preserve">http://www.nime.org/proceedings/2009/nime2009_266.pdf</w:t>
        </w:r>
      </w:hyperlink>
    </w:p>
    <w:bookmarkEnd w:id="180"/>
    <w:bookmarkStart w:id="181"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1"/>
    <w:bookmarkStart w:id="182"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82"/>
    <w:bookmarkStart w:id="183"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83"/>
    <w:bookmarkStart w:id="184"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84"/>
    <w:bookmarkStart w:id="185" w:name="ref-youtube/buxton10"/>
    <w:p>
      <w:pPr>
        <w:pStyle w:val="Bibliography"/>
      </w:pPr>
      <w:r>
        <w:t xml:space="preserve">Buxton W. 2016b. Objed: The sssp sound editing tool.</w:t>
      </w:r>
      <w:r>
        <w:t xml:space="preserve"> </w:t>
      </w:r>
      <w:r>
        <w:rPr>
          <w:i/>
        </w:rPr>
        <w:t xml:space="preserve">Youtube</w:t>
      </w:r>
    </w:p>
    <w:bookmarkEnd w:id="185"/>
    <w:bookmarkStart w:id="186"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86"/>
    <w:bookmarkStart w:id="187"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87"/>
    <w:bookmarkStart w:id="188"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88"/>
    <w:bookmarkStart w:id="190"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189">
        <w:r>
          <w:rPr>
            <w:rStyle w:val="Hyperlink"/>
          </w:rPr>
          <w:t xml:space="preserve">http://www.nime.org/proceedings/2011/nime2011_329.pdf</w:t>
        </w:r>
      </w:hyperlink>
    </w:p>
    <w:bookmarkEnd w:id="190"/>
    <w:bookmarkStart w:id="191"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191"/>
    <w:bookmarkStart w:id="192"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192"/>
    <w:bookmarkStart w:id="193"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193"/>
    <w:bookmarkStart w:id="194"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194"/>
    <w:bookmarkStart w:id="195"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195"/>
    <w:bookmarkStart w:id="196"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196"/>
    <w:bookmarkStart w:id="197"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197"/>
    <w:bookmarkStart w:id="198"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198"/>
    <w:bookmarkStart w:id="199"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199"/>
    <w:bookmarkStart w:id="200"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00"/>
    <w:bookmarkStart w:id="201"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01"/>
    <w:bookmarkStart w:id="202"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02"/>
    <w:bookmarkStart w:id="203"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03"/>
    <w:bookmarkStart w:id="204"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04"/>
    <w:bookmarkStart w:id="205"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05"/>
    <w:bookmarkStart w:id="206"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06"/>
    <w:bookmarkStart w:id="207"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07"/>
    <w:bookmarkStart w:id="209"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08">
        <w:r>
          <w:rPr>
            <w:rStyle w:val="Hyperlink"/>
          </w:rPr>
          <w:t xml:space="preserve">https://ismir2017.smcnus.org/wp-content/uploads/2017/10/235_Paper.pdf</w:t>
        </w:r>
      </w:hyperlink>
    </w:p>
    <w:bookmarkEnd w:id="209"/>
    <w:bookmarkStart w:id="211" w:name="ref-crowley98"/>
    <w:p>
      <w:pPr>
        <w:pStyle w:val="Bibliography"/>
      </w:pPr>
      <w:r>
        <w:t xml:space="preserve">Crowley C. 1998. Data structures for text sequences.</w:t>
      </w:r>
      <w:r>
        <w:t xml:space="preserve"> </w:t>
      </w:r>
      <w:hyperlink r:id="rId210">
        <w:r>
          <w:rPr>
            <w:rStyle w:val="Hyperlink"/>
          </w:rPr>
          <w:t xml:space="preserve">https://www.cs.unm.edu/~crowley/papers/sds.pdf</w:t>
        </w:r>
      </w:hyperlink>
    </w:p>
    <w:bookmarkEnd w:id="211"/>
    <w:bookmarkStart w:id="212"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12"/>
    <w:bookmarkStart w:id="214"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13">
        <w:r>
          <w:rPr>
            <w:rStyle w:val="Hyperlink"/>
          </w:rPr>
          <w:t xml:space="preserve">https://ismir2017.smcnus.org/wp-content/uploads/2017/10/75_Paper.pdf</w:t>
        </w:r>
      </w:hyperlink>
    </w:p>
    <w:bookmarkEnd w:id="214"/>
    <w:bookmarkStart w:id="215"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15"/>
    <w:bookmarkStart w:id="216" w:name="ref-Der78:Wri"/>
    <w:p>
      <w:pPr>
        <w:pStyle w:val="Bibliography"/>
      </w:pPr>
      <w:r>
        <w:t xml:space="preserve">Derrida J. 1978.</w:t>
      </w:r>
      <w:r>
        <w:t xml:space="preserve"> </w:t>
      </w:r>
      <w:r>
        <w:rPr>
          <w:i/>
        </w:rPr>
        <w:t xml:space="preserve">Writing and Difference</w:t>
      </w:r>
      <w:r>
        <w:t xml:space="preserve">. The University of Chicago. ed.</w:t>
      </w:r>
    </w:p>
    <w:bookmarkEnd w:id="216"/>
    <w:bookmarkStart w:id="217" w:name="ref-Der82:Mar"/>
    <w:p>
      <w:pPr>
        <w:pStyle w:val="Bibliography"/>
      </w:pPr>
      <w:r>
        <w:t xml:space="preserve">Derrida J. 1982.</w:t>
      </w:r>
      <w:r>
        <w:t xml:space="preserve"> </w:t>
      </w:r>
      <w:r>
        <w:rPr>
          <w:i/>
        </w:rPr>
        <w:t xml:space="preserve">Margins of Philosophy</w:t>
      </w:r>
      <w:r>
        <w:t xml:space="preserve">. The Harvester Press. ed.</w:t>
      </w:r>
    </w:p>
    <w:bookmarkEnd w:id="217"/>
    <w:bookmarkStart w:id="218" w:name="ref-Der95:Arc"/>
    <w:p>
      <w:pPr>
        <w:pStyle w:val="Bibliography"/>
      </w:pPr>
      <w:r>
        <w:t xml:space="preserve">Derrida J, Prenowitz E. 1995. Archive fever: A freudian impression.</w:t>
      </w:r>
      <w:r>
        <w:t xml:space="preserve"> </w:t>
      </w:r>
      <w:r>
        <w:rPr>
          <w:i/>
        </w:rPr>
        <w:t xml:space="preserve">Diacritics</w:t>
      </w:r>
      <w:r>
        <w:t xml:space="preserve">. 25(2):</w:t>
      </w:r>
    </w:p>
    <w:bookmarkEnd w:id="218"/>
    <w:bookmarkStart w:id="220"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19">
        <w:r>
          <w:rPr>
            <w:rStyle w:val="Hyperlink"/>
          </w:rPr>
          <w:t xml:space="preserve">http://ismir2015.uma.es/articles/261_Paper.pdf</w:t>
        </w:r>
      </w:hyperlink>
    </w:p>
    <w:bookmarkEnd w:id="220"/>
    <w:bookmarkStart w:id="221"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21"/>
    <w:bookmarkStart w:id="222"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22"/>
    <w:bookmarkStart w:id="223"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23"/>
    <w:bookmarkStart w:id="224"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24"/>
    <w:bookmarkStart w:id="226"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25">
        <w:r>
          <w:rPr>
            <w:rStyle w:val="Hyperlink"/>
          </w:rPr>
          <w:t xml:space="preserve">http://ismir2018.ircam.fr/doc/pdfs/265_Paper.pdf</w:t>
        </w:r>
      </w:hyperlink>
    </w:p>
    <w:bookmarkEnd w:id="226"/>
    <w:bookmarkStart w:id="228"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27">
        <w:r>
          <w:rPr>
            <w:rStyle w:val="Hyperlink"/>
          </w:rPr>
          <w:t xml:space="preserve">http://ismir2000.ismir.net/papers/invites/dunn_invite.pdf</w:t>
        </w:r>
      </w:hyperlink>
    </w:p>
    <w:bookmarkEnd w:id="228"/>
    <w:bookmarkStart w:id="229"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29"/>
    <w:bookmarkStart w:id="230"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0"/>
    <w:bookmarkStart w:id="231" w:name="ref-Eco04:The"/>
    <w:p>
      <w:pPr>
        <w:pStyle w:val="Bibliography"/>
      </w:pPr>
      <w:r>
        <w:t xml:space="preserve">Eco U. 2004. The poetics of the open work.</w:t>
      </w:r>
      <w:r>
        <w:t xml:space="preserve"> </w:t>
      </w:r>
      <w:r>
        <w:rPr>
          <w:i/>
        </w:rPr>
        <w:t xml:space="preserve">Audio Culture: Readings in Modern Music</w:t>
      </w:r>
    </w:p>
    <w:bookmarkEnd w:id="231"/>
    <w:bookmarkStart w:id="233"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32">
        <w:r>
          <w:rPr>
            <w:rStyle w:val="Hyperlink"/>
          </w:rPr>
          <w:t xml:space="preserve">http://ismir2018.ircam.fr/doc/pdfs/206_Paper.pdf</w:t>
        </w:r>
      </w:hyperlink>
    </w:p>
    <w:bookmarkEnd w:id="233"/>
    <w:bookmarkStart w:id="234"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34"/>
    <w:bookmarkStart w:id="235" w:name="ref-Ern13:Dig"/>
    <w:p>
      <w:pPr>
        <w:pStyle w:val="Bibliography"/>
      </w:pPr>
      <w:r>
        <w:t xml:space="preserve">Ernst W. 2013.</w:t>
      </w:r>
      <w:r>
        <w:t xml:space="preserve"> </w:t>
      </w:r>
      <w:r>
        <w:rPr>
          <w:i/>
        </w:rPr>
        <w:t xml:space="preserve">Digital Memory and the Archive</w:t>
      </w:r>
      <w:r>
        <w:t xml:space="preserve">. University of Minnesota Press. ed.</w:t>
      </w:r>
    </w:p>
    <w:bookmarkEnd w:id="235"/>
    <w:bookmarkStart w:id="236"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36"/>
    <w:bookmarkStart w:id="237"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37"/>
    <w:bookmarkStart w:id="239"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38">
        <w:r>
          <w:rPr>
            <w:rStyle w:val="Hyperlink"/>
          </w:rPr>
          <w:t xml:space="preserve">https://ismir2017.smcnus.org/wp-content/uploads/2017/10/161_Paper.pdf</w:t>
        </w:r>
      </w:hyperlink>
    </w:p>
    <w:bookmarkEnd w:id="239"/>
    <w:bookmarkStart w:id="240"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0"/>
    <w:bookmarkStart w:id="241"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41"/>
    <w:bookmarkStart w:id="242"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42"/>
    <w:bookmarkStart w:id="243"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43"/>
    <w:bookmarkStart w:id="244"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44"/>
    <w:bookmarkStart w:id="246"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45">
        <w:r>
          <w:rPr>
            <w:rStyle w:val="Hyperlink"/>
          </w:rPr>
          <w:t xml:space="preserve">http://www.nime.org/proceedings/2010/nime2010_473.pdf</w:t>
        </w:r>
      </w:hyperlink>
    </w:p>
    <w:bookmarkEnd w:id="246"/>
    <w:bookmarkStart w:id="247"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47"/>
    <w:bookmarkStart w:id="249"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48">
        <w:r>
          <w:rPr>
            <w:rStyle w:val="Hyperlink"/>
          </w:rPr>
          <w:t xml:space="preserve">http://www.nime.org/proceedings/2011/nime2011_124.pdf</w:t>
        </w:r>
      </w:hyperlink>
    </w:p>
    <w:bookmarkEnd w:id="249"/>
    <w:bookmarkStart w:id="250"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50"/>
    <w:bookmarkStart w:id="252"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51">
        <w:r>
          <w:rPr>
            <w:rStyle w:val="Hyperlink"/>
          </w:rPr>
          <w:t xml:space="preserve">http://ismir2000.ismir.net/posters/good.pdf</w:t>
        </w:r>
      </w:hyperlink>
    </w:p>
    <w:bookmarkEnd w:id="252"/>
    <w:bookmarkStart w:id="254"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53">
        <w:r>
          <w:rPr>
            <w:rStyle w:val="Hyperlink"/>
          </w:rPr>
          <w:t xml:space="preserve">http://ismir2002.ismir.net/proceedings/03-SP04-1.pdf</w:t>
        </w:r>
      </w:hyperlink>
    </w:p>
    <w:bookmarkEnd w:id="254"/>
    <w:bookmarkStart w:id="256"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55">
        <w:r>
          <w:rPr>
            <w:rStyle w:val="Hyperlink"/>
          </w:rPr>
          <w:t xml:space="preserve">http://ismir2003.ismir.net/papers/Goto1.PDF</w:t>
        </w:r>
      </w:hyperlink>
    </w:p>
    <w:bookmarkEnd w:id="256"/>
    <w:bookmarkStart w:id="257" w:name="ref-Gra10:Ret"/>
    <w:p>
      <w:pPr>
        <w:pStyle w:val="Bibliography"/>
      </w:pPr>
      <w:r>
        <w:t xml:space="preserve">Graham B, Cook S. 2010.</w:t>
      </w:r>
      <w:r>
        <w:t xml:space="preserve"> </w:t>
      </w:r>
      <w:r>
        <w:rPr>
          <w:i/>
        </w:rPr>
        <w:t xml:space="preserve">Rethinking Curating - Art After New Media</w:t>
      </w:r>
      <w:r>
        <w:t xml:space="preserve">. MIT Pess. ed.</w:t>
      </w:r>
    </w:p>
    <w:bookmarkEnd w:id="257"/>
    <w:bookmarkStart w:id="258" w:name="ref-Gra15:The"/>
    <w:p>
      <w:pPr>
        <w:pStyle w:val="Bibliography"/>
      </w:pPr>
      <w:r>
        <w:t xml:space="preserve">Gratton P, Morin M-E. 2015.</w:t>
      </w:r>
      <w:r>
        <w:t xml:space="preserve"> </w:t>
      </w:r>
      <w:r>
        <w:rPr>
          <w:i/>
        </w:rPr>
        <w:t xml:space="preserve">The Nancy Dictionary</w:t>
      </w:r>
      <w:r>
        <w:t xml:space="preserve">. Edinburgh University Press. ed.</w:t>
      </w:r>
    </w:p>
    <w:bookmarkEnd w:id="258"/>
    <w:bookmarkStart w:id="260"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59">
        <w:r>
          <w:rPr>
            <w:rStyle w:val="Hyperlink"/>
          </w:rPr>
          <w:t xml:space="preserve">http://www.terasoft.com.tw/conf/ismir2014/proceedings/T059_257_Paper.pdf</w:t>
        </w:r>
      </w:hyperlink>
    </w:p>
    <w:bookmarkEnd w:id="260"/>
    <w:bookmarkStart w:id="261"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61"/>
    <w:bookmarkStart w:id="262"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62"/>
    <w:bookmarkStart w:id="263" w:name="ref-Han04:New"/>
    <w:p>
      <w:pPr>
        <w:pStyle w:val="Bibliography"/>
      </w:pPr>
      <w:r>
        <w:t xml:space="preserve">Hansen MBN. 2004.</w:t>
      </w:r>
      <w:r>
        <w:t xml:space="preserve"> </w:t>
      </w:r>
      <w:r>
        <w:rPr>
          <w:i/>
        </w:rPr>
        <w:t xml:space="preserve">New Philosophy for New Media</w:t>
      </w:r>
      <w:r>
        <w:t xml:space="preserve">. The MIT Press. ed.</w:t>
      </w:r>
    </w:p>
    <w:bookmarkEnd w:id="263"/>
    <w:bookmarkStart w:id="264" w:name="ref-Han06:Med"/>
    <w:p>
      <w:pPr>
        <w:pStyle w:val="Bibliography"/>
      </w:pPr>
      <w:r>
        <w:t xml:space="preserve">Hansen MBN. 2006. Media theory.</w:t>
      </w:r>
      <w:r>
        <w:t xml:space="preserve"> </w:t>
      </w:r>
      <w:r>
        <w:rPr>
          <w:i/>
        </w:rPr>
        <w:t xml:space="preserve">Theory, Culture and Society</w:t>
      </w:r>
      <w:r>
        <w:t xml:space="preserve">. 23:</w:t>
      </w:r>
    </w:p>
    <w:bookmarkEnd w:id="264"/>
    <w:bookmarkStart w:id="266"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65">
        <w:r>
          <w:rPr>
            <w:rStyle w:val="Hyperlink"/>
          </w:rPr>
          <w:t xml:space="preserve">http://ismir2008.ismir.net/papers/ISMIR2008_173.pdf</w:t>
        </w:r>
      </w:hyperlink>
    </w:p>
    <w:bookmarkEnd w:id="266"/>
    <w:bookmarkStart w:id="268"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67">
        <w:r>
          <w:rPr>
            <w:rStyle w:val="Hyperlink"/>
          </w:rPr>
          <w:t xml:space="preserve">http://www.ppgia.pucpr.br/ismir2013/wp-content/uploads/2013/09/85_Paper.pdf</w:t>
        </w:r>
      </w:hyperlink>
    </w:p>
    <w:bookmarkEnd w:id="268"/>
    <w:bookmarkStart w:id="269" w:name="ref-Hay93:The"/>
    <w:p>
      <w:pPr>
        <w:pStyle w:val="Bibliography"/>
      </w:pPr>
      <w:r>
        <w:t xml:space="preserve">Hayles NK. 1993. The materiality of informatics.</w:t>
      </w:r>
      <w:r>
        <w:t xml:space="preserve"> </w:t>
      </w:r>
      <w:r>
        <w:rPr>
          <w:i/>
        </w:rPr>
        <w:t xml:space="preserve">Configurations</w:t>
      </w:r>
      <w:r>
        <w:t xml:space="preserve">. 1(1):</w:t>
      </w:r>
    </w:p>
    <w:bookmarkEnd w:id="269"/>
    <w:bookmarkStart w:id="270"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0"/>
    <w:bookmarkStart w:id="271"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71"/>
    <w:bookmarkStart w:id="273"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72">
        <w:r>
          <w:rPr>
            <w:rStyle w:val="Hyperlink"/>
          </w:rPr>
          <w:t xml:space="preserve">http://www.nime.org/proceedings/2010/nime2010_233.pdf</w:t>
        </w:r>
      </w:hyperlink>
    </w:p>
    <w:bookmarkEnd w:id="273"/>
    <w:bookmarkStart w:id="275"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74">
        <w:r>
          <w:rPr>
            <w:rStyle w:val="Hyperlink"/>
          </w:rPr>
          <w:t xml:space="preserve">http://ismir2005.ismir.net/proceedings/2117.pdf</w:t>
        </w:r>
      </w:hyperlink>
    </w:p>
    <w:bookmarkEnd w:id="275"/>
    <w:bookmarkStart w:id="277"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76">
        <w:r>
          <w:rPr>
            <w:rStyle w:val="Hyperlink"/>
          </w:rPr>
          <w:t xml:space="preserve">http://ismir2018.ircam.fr/doc/pdfs/248_Paper.pdf</w:t>
        </w:r>
      </w:hyperlink>
    </w:p>
    <w:bookmarkEnd w:id="277"/>
    <w:bookmarkStart w:id="278" w:name="ref-Mau99:Abr"/>
    <w:p>
      <w:pPr>
        <w:pStyle w:val="Bibliography"/>
      </w:pPr>
      <w:r>
        <w:t xml:space="preserve">IV JAM. 1999.</w:t>
      </w:r>
      <w:r>
        <w:t xml:space="preserve"> </w:t>
      </w:r>
      <w:r>
        <w:rPr>
          <w:i/>
        </w:rPr>
        <w:t xml:space="preserve">A Brief History of Algorithmic Composition</w:t>
      </w:r>
      <w:r>
        <w:t xml:space="preserve">. Online. ed.</w:t>
      </w:r>
    </w:p>
    <w:bookmarkEnd w:id="278"/>
    <w:bookmarkStart w:id="279"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79"/>
    <w:bookmarkStart w:id="280"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0"/>
    <w:bookmarkStart w:id="281"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81"/>
    <w:bookmarkStart w:id="283"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82">
        <w:r>
          <w:rPr>
            <w:rStyle w:val="Hyperlink"/>
          </w:rPr>
          <w:t xml:space="preserve">http://ismir2008.ismir.net/papers/ISMIR2008_106.pdf</w:t>
        </w:r>
      </w:hyperlink>
    </w:p>
    <w:bookmarkEnd w:id="283"/>
    <w:bookmarkStart w:id="284"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84"/>
    <w:bookmarkStart w:id="285"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85"/>
    <w:bookmarkStart w:id="287"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86">
        <w:r>
          <w:rPr>
            <w:rStyle w:val="Hyperlink"/>
          </w:rPr>
          <w:t xml:space="preserve">http://www.nime.org/proceedings/2004/nime2004_130.pdf</w:t>
        </w:r>
      </w:hyperlink>
    </w:p>
    <w:bookmarkEnd w:id="287"/>
    <w:bookmarkStart w:id="288"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88"/>
    <w:bookmarkStart w:id="290"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89">
        <w:r>
          <w:rPr>
            <w:rStyle w:val="Hyperlink"/>
          </w:rPr>
          <w:t xml:space="preserve">http://www.terasoft.com.tw/conf/ismir2014/proceedings/T039_344_Paper.pdf</w:t>
        </w:r>
      </w:hyperlink>
    </w:p>
    <w:bookmarkEnd w:id="290"/>
    <w:bookmarkStart w:id="291"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91"/>
    <w:bookmarkStart w:id="293"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92">
        <w:r>
          <w:rPr>
            <w:rStyle w:val="Hyperlink"/>
          </w:rPr>
          <w:t xml:space="preserve">http://ismir2015.uma.es/articles/246_Paper.pdf</w:t>
        </w:r>
      </w:hyperlink>
    </w:p>
    <w:bookmarkEnd w:id="293"/>
    <w:bookmarkStart w:id="294"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294"/>
    <w:bookmarkStart w:id="295"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295"/>
    <w:bookmarkStart w:id="296"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296"/>
    <w:bookmarkStart w:id="297"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297"/>
    <w:bookmarkStart w:id="298"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298"/>
    <w:bookmarkStart w:id="299"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299"/>
    <w:bookmarkStart w:id="300"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0"/>
    <w:bookmarkStart w:id="301"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01"/>
    <w:bookmarkStart w:id="302"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02"/>
    <w:bookmarkStart w:id="304"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03">
        <w:r>
          <w:rPr>
            <w:rStyle w:val="Hyperlink"/>
          </w:rPr>
          <w:t xml:space="preserve">http://www.nime.org/proceedings/2008/nime2008_221.pdf</w:t>
        </w:r>
      </w:hyperlink>
    </w:p>
    <w:bookmarkEnd w:id="304"/>
    <w:bookmarkStart w:id="305" w:name="ref-Man01:The"/>
    <w:p>
      <w:pPr>
        <w:pStyle w:val="Bibliography"/>
      </w:pPr>
      <w:r>
        <w:t xml:space="preserve">Manovich L. 2001.</w:t>
      </w:r>
      <w:r>
        <w:t xml:space="preserve"> </w:t>
      </w:r>
      <w:r>
        <w:rPr>
          <w:i/>
        </w:rPr>
        <w:t xml:space="preserve">The Language of New Media</w:t>
      </w:r>
      <w:r>
        <w:t xml:space="preserve">. MIT Press. ed.</w:t>
      </w:r>
    </w:p>
    <w:bookmarkEnd w:id="305"/>
    <w:bookmarkStart w:id="306" w:name="ref-Man02:Old"/>
    <w:p>
      <w:pPr>
        <w:pStyle w:val="Bibliography"/>
      </w:pPr>
      <w:r>
        <w:t xml:space="preserve">Manovich L. 2002. Old media as new media: Cinema.</w:t>
      </w:r>
      <w:r>
        <w:t xml:space="preserve"> </w:t>
      </w:r>
      <w:r>
        <w:rPr>
          <w:i/>
        </w:rPr>
        <w:t xml:space="preserve">The New Media Book</w:t>
      </w:r>
    </w:p>
    <w:bookmarkEnd w:id="306"/>
    <w:bookmarkStart w:id="307" w:name="ref-Man15:The"/>
    <w:p>
      <w:pPr>
        <w:pStyle w:val="Bibliography"/>
      </w:pPr>
      <w:r>
        <w:t xml:space="preserve">Manovich L. 2015. There is only software.</w:t>
      </w:r>
      <w:r>
        <w:t xml:space="preserve"> </w:t>
      </w:r>
      <w:r>
        <w:rPr>
          <w:i/>
        </w:rPr>
        <w:t xml:space="preserve">Vision Anew - the Lens and Screen Arts</w:t>
      </w:r>
    </w:p>
    <w:bookmarkEnd w:id="307"/>
    <w:bookmarkStart w:id="308"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08"/>
    <w:bookmarkStart w:id="310"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09">
        <w:r>
          <w:rPr>
            <w:rStyle w:val="Hyperlink"/>
          </w:rPr>
          <w:t xml:space="preserve">http://ismir2008.ismir.net/papers/ISMIR2008_158.pdf</w:t>
        </w:r>
      </w:hyperlink>
    </w:p>
    <w:bookmarkEnd w:id="310"/>
    <w:bookmarkStart w:id="311"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11"/>
    <w:bookmarkStart w:id="312"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12"/>
    <w:bookmarkStart w:id="313"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13"/>
    <w:bookmarkStart w:id="314" w:name="ref-csoundMethods"/>
    <w:p>
      <w:pPr>
        <w:pStyle w:val="Bibliography"/>
      </w:pPr>
      <w:r>
        <w:t xml:space="preserve">McCurdy I, Heintz J, Joaquin J, Knevel M. 2015. Methods of writing csound scores.</w:t>
      </w:r>
      <w:r>
        <w:t xml:space="preserve"> </w:t>
      </w:r>
      <w:r>
        <w:rPr>
          <w:i/>
        </w:rPr>
        <w:t xml:space="preserve">FLOSS Manuals</w:t>
      </w:r>
    </w:p>
    <w:bookmarkEnd w:id="314"/>
    <w:bookmarkStart w:id="315"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15"/>
    <w:bookmarkStart w:id="317"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16">
        <w:r>
          <w:rPr>
            <w:rStyle w:val="Hyperlink"/>
          </w:rPr>
          <w:t xml:space="preserve">http://ismir2018.ircam.fr/doc/pdfs/35_Paper.pdf</w:t>
        </w:r>
      </w:hyperlink>
    </w:p>
    <w:bookmarkEnd w:id="317"/>
    <w:bookmarkStart w:id="318"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18"/>
    <w:bookmarkStart w:id="319"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19"/>
    <w:bookmarkStart w:id="320" w:name="ref-ods-cpp"/>
    <w:p>
      <w:pPr>
        <w:pStyle w:val="Bibliography"/>
      </w:pPr>
      <w:r>
        <w:t xml:space="preserve">Morin P. 2019.</w:t>
      </w:r>
      <w:r>
        <w:t xml:space="preserve"> </w:t>
      </w:r>
      <w:r>
        <w:rPr>
          <w:i/>
        </w:rPr>
        <w:t xml:space="preserve">Open Data Structures</w:t>
      </w:r>
      <w:r>
        <w:t xml:space="preserve">. Creative Commons. ed.</w:t>
      </w:r>
    </w:p>
    <w:bookmarkEnd w:id="320"/>
    <w:bookmarkStart w:id="321"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21"/>
    <w:bookmarkStart w:id="323"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22">
        <w:r>
          <w:rPr>
            <w:rStyle w:val="Hyperlink"/>
          </w:rPr>
          <w:t xml:space="preserve">http://www.nime.org/proceedings/2007/nime2007_409.pdf</w:t>
        </w:r>
      </w:hyperlink>
    </w:p>
    <w:bookmarkEnd w:id="323"/>
    <w:bookmarkStart w:id="324"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24"/>
    <w:bookmarkStart w:id="325" w:name="ref-Nan07:Lis"/>
    <w:p>
      <w:pPr>
        <w:pStyle w:val="Bibliography"/>
      </w:pPr>
      <w:r>
        <w:t xml:space="preserve">Nancy J-L. 2007.</w:t>
      </w:r>
      <w:r>
        <w:t xml:space="preserve"> </w:t>
      </w:r>
      <w:r>
        <w:rPr>
          <w:i/>
        </w:rPr>
        <w:t xml:space="preserve">Listening</w:t>
      </w:r>
      <w:r>
        <w:t xml:space="preserve">. Fordham University Place. ed.</w:t>
      </w:r>
    </w:p>
    <w:bookmarkEnd w:id="325"/>
    <w:bookmarkStart w:id="326"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26"/>
    <w:bookmarkStart w:id="327"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27"/>
    <w:bookmarkStart w:id="328"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28"/>
    <w:bookmarkStart w:id="329"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29"/>
    <w:bookmarkStart w:id="330"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30"/>
    <w:bookmarkStart w:id="331"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31"/>
    <w:bookmarkStart w:id="332" w:name="ref-Oli12:Cd"/>
    <w:p>
      <w:pPr>
        <w:pStyle w:val="Bibliography"/>
      </w:pPr>
      <w:r>
        <w:t xml:space="preserve">Oliver La Rosa J. 2012. Cdigo abierto | obra abierta. El efecto de las prcticas de intercambio de cdigo en la composicin de msica.</w:t>
      </w:r>
      <w:r>
        <w:t xml:space="preserve"> </w:t>
      </w:r>
      <w:r>
        <w:rPr>
          <w:i/>
        </w:rPr>
        <w:t xml:space="preserve">Canto Electroacstico: Aves Latinoamericanas En Una Creacin Colaborativa</w:t>
      </w:r>
    </w:p>
    <w:bookmarkEnd w:id="332"/>
    <w:bookmarkStart w:id="333"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33"/>
    <w:bookmarkStart w:id="334"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34"/>
    <w:bookmarkStart w:id="336"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35">
        <w:r>
          <w:rPr>
            <w:rStyle w:val="Hyperlink"/>
          </w:rPr>
          <w:t xml:space="preserve">https://ismir2017.smcnus.org/wp-content/uploads/2017/10/14_Paper.pdf</w:t>
        </w:r>
      </w:hyperlink>
    </w:p>
    <w:bookmarkEnd w:id="336"/>
    <w:bookmarkStart w:id="337"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37"/>
    <w:bookmarkStart w:id="338"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38"/>
    <w:bookmarkStart w:id="339"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39"/>
    <w:bookmarkStart w:id="341"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0">
        <w:r>
          <w:rPr>
            <w:rStyle w:val="Hyperlink"/>
          </w:rPr>
          <w:t xml:space="preserve">http://www.terasoft.com.tw/conf/ismir2014/proceedings/T064_307_Paper.pdf</w:t>
        </w:r>
      </w:hyperlink>
    </w:p>
    <w:bookmarkEnd w:id="341"/>
    <w:bookmarkStart w:id="342" w:name="ref-Pos11:Int"/>
    <w:p>
      <w:pPr>
        <w:pStyle w:val="Bibliography"/>
      </w:pPr>
      <w:r>
        <w:t xml:space="preserve">Poster M. 2011. Introduction.</w:t>
      </w:r>
      <w:r>
        <w:t xml:space="preserve"> </w:t>
      </w:r>
      <w:r>
        <w:rPr>
          <w:i/>
        </w:rPr>
        <w:t xml:space="preserve">Into the Universe of Technical Images</w:t>
      </w:r>
    </w:p>
    <w:bookmarkEnd w:id="342"/>
    <w:bookmarkStart w:id="344"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43">
        <w:r>
          <w:rPr>
            <w:rStyle w:val="Hyperlink"/>
          </w:rPr>
          <w:t xml:space="preserve">http://www.nime.org/proceedings/2008/nime2008_311.pdf</w:t>
        </w:r>
      </w:hyperlink>
    </w:p>
    <w:bookmarkEnd w:id="344"/>
    <w:bookmarkStart w:id="345"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45"/>
    <w:bookmarkStart w:id="346"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46"/>
    <w:bookmarkStart w:id="347"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47"/>
    <w:bookmarkStart w:id="348"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48"/>
    <w:bookmarkStart w:id="349"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49"/>
    <w:bookmarkStart w:id="350"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0"/>
    <w:bookmarkStart w:id="351"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51"/>
    <w:bookmarkStart w:id="352"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52"/>
    <w:bookmarkStart w:id="353" w:name="ref-Roa04:Mic"/>
    <w:p>
      <w:pPr>
        <w:pStyle w:val="Bibliography"/>
      </w:pPr>
      <w:r>
        <w:t xml:space="preserve">Roads C. 2001.</w:t>
      </w:r>
      <w:r>
        <w:t xml:space="preserve"> </w:t>
      </w:r>
      <w:r>
        <w:rPr>
          <w:i/>
        </w:rPr>
        <w:t xml:space="preserve">Microsound</w:t>
      </w:r>
      <w:r>
        <w:t xml:space="preserve">. MIT Pess. ed.</w:t>
      </w:r>
    </w:p>
    <w:bookmarkEnd w:id="353"/>
    <w:bookmarkStart w:id="354"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54"/>
    <w:bookmarkStart w:id="355"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55"/>
    <w:bookmarkStart w:id="356"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56"/>
    <w:bookmarkStart w:id="357"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57"/>
    <w:bookmarkStart w:id="358"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58"/>
    <w:bookmarkStart w:id="359"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59"/>
    <w:bookmarkStart w:id="360"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60"/>
    <w:bookmarkStart w:id="36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61"/>
    <w:bookmarkStart w:id="362"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62"/>
    <w:bookmarkStart w:id="363"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63"/>
    <w:bookmarkStart w:id="364"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64"/>
    <w:bookmarkStart w:id="365"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65"/>
    <w:bookmarkStart w:id="366"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66"/>
    <w:bookmarkStart w:id="367"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67"/>
    <w:bookmarkStart w:id="368"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68"/>
    <w:bookmarkStart w:id="369"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69"/>
    <w:bookmarkStart w:id="370" w:name="ref-scoremus"/>
    <w:p>
      <w:pPr>
        <w:pStyle w:val="Bibliography"/>
      </w:pPr>
      <w:r>
        <w:t xml:space="preserve">Selfridge-Field E. 1997. The score music publishing system.</w:t>
      </w:r>
      <w:r>
        <w:t xml:space="preserve"> </w:t>
      </w:r>
      <w:r>
        <w:rPr>
          <w:i/>
        </w:rPr>
        <w:t xml:space="preserve">SCORE</w:t>
      </w:r>
    </w:p>
    <w:bookmarkEnd w:id="370"/>
    <w:bookmarkStart w:id="371"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71"/>
    <w:bookmarkStart w:id="372"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72"/>
    <w:bookmarkStart w:id="373"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373"/>
    <w:bookmarkStart w:id="374" w:name="ref-10.2307/941442"/>
    <w:p>
      <w:pPr>
        <w:pStyle w:val="Bibliography"/>
      </w:pPr>
      <w:r>
        <w:t xml:space="preserve">Skinner R. 1990a. Music software.</w:t>
      </w:r>
      <w:r>
        <w:t xml:space="preserve"> </w:t>
      </w:r>
      <w:r>
        <w:rPr>
          <w:i/>
        </w:rPr>
        <w:t xml:space="preserve">Notes</w:t>
      </w:r>
      <w:r>
        <w:t xml:space="preserve">. 46(3):660–84</w:t>
      </w:r>
    </w:p>
    <w:bookmarkEnd w:id="374"/>
    <w:bookmarkStart w:id="375" w:name="ref-10.2307/940555"/>
    <w:p>
      <w:pPr>
        <w:pStyle w:val="Bibliography"/>
      </w:pPr>
      <w:r>
        <w:t xml:space="preserve">Skinner R. 1990b. Music software.</w:t>
      </w:r>
      <w:r>
        <w:t xml:space="preserve"> </w:t>
      </w:r>
      <w:r>
        <w:rPr>
          <w:i/>
        </w:rPr>
        <w:t xml:space="preserve">Notes</w:t>
      </w:r>
      <w:r>
        <w:t xml:space="preserve">. 47(1):91–101</w:t>
      </w:r>
    </w:p>
    <w:bookmarkEnd w:id="375"/>
    <w:bookmarkStart w:id="376"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76"/>
    <w:bookmarkStart w:id="377"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77"/>
    <w:bookmarkStart w:id="378"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78"/>
    <w:bookmarkStart w:id="379"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79"/>
    <w:bookmarkStart w:id="380" w:name="ref-Sze08:Lis"/>
    <w:p>
      <w:pPr>
        <w:pStyle w:val="Bibliography"/>
      </w:pPr>
      <w:r>
        <w:t xml:space="preserve">Szendy P. 2008.</w:t>
      </w:r>
      <w:r>
        <w:t xml:space="preserve"> </w:t>
      </w:r>
      <w:r>
        <w:rPr>
          <w:i/>
        </w:rPr>
        <w:t xml:space="preserve">Listen: A History of Our Ears</w:t>
      </w:r>
      <w:r>
        <w:t xml:space="preserve">. Fordham University. ed.</w:t>
      </w:r>
    </w:p>
    <w:bookmarkEnd w:id="380"/>
    <w:bookmarkStart w:id="381"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1"/>
    <w:bookmarkStart w:id="382"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82"/>
    <w:bookmarkStart w:id="383"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83"/>
    <w:bookmarkStart w:id="384" w:name="ref-Var04:The"/>
    <w:p>
      <w:pPr>
        <w:pStyle w:val="Bibliography"/>
      </w:pPr>
      <w:r>
        <w:t xml:space="preserve">Varese E. 2004. The liberation of sound.</w:t>
      </w:r>
      <w:r>
        <w:t xml:space="preserve"> </w:t>
      </w:r>
      <w:r>
        <w:rPr>
          <w:i/>
        </w:rPr>
        <w:t xml:space="preserve">Audio Culture: Readings in Modern Music</w:t>
      </w:r>
    </w:p>
    <w:bookmarkEnd w:id="384"/>
    <w:bookmarkStart w:id="385"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85"/>
    <w:bookmarkStart w:id="386"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86"/>
    <w:bookmarkStart w:id="388"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87">
        <w:r>
          <w:rPr>
            <w:rStyle w:val="Hyperlink"/>
          </w:rPr>
          <w:t xml:space="preserve">https://ismir2017.smcnus.org/wp-content/uploads/2017/10/180_Paper.pdf</w:t>
        </w:r>
      </w:hyperlink>
    </w:p>
    <w:bookmarkEnd w:id="388"/>
    <w:bookmarkStart w:id="389"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89"/>
    <w:bookmarkStart w:id="391"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90">
        <w:r>
          <w:rPr>
            <w:rStyle w:val="Hyperlink"/>
          </w:rPr>
          <w:t xml:space="preserve">http://ismir2002.ismir.net/proceedings/02-FP06-3.pdf</w:t>
        </w:r>
      </w:hyperlink>
    </w:p>
    <w:bookmarkEnd w:id="391"/>
    <w:bookmarkStart w:id="392"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92"/>
    <w:bookmarkStart w:id="393"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93"/>
    <w:bookmarkStart w:id="394"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94"/>
    <w:bookmarkStart w:id="395"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395"/>
    <w:bookmarkStart w:id="396"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396"/>
    <w:bookmarkStart w:id="397"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397"/>
    <w:bookmarkStart w:id="398" w:name="ref-Wei07:Oce"/>
    <w:p>
      <w:pPr>
        <w:pStyle w:val="Bibliography"/>
      </w:pPr>
      <w:r>
        <w:t xml:space="preserve">Weinbren G. 2007. Ocean, database, recut.</w:t>
      </w:r>
      <w:r>
        <w:t xml:space="preserve"> </w:t>
      </w:r>
      <w:r>
        <w:rPr>
          <w:i/>
        </w:rPr>
        <w:t xml:space="preserve">Database Aesthetics: Art in the Age of Information Overflow</w:t>
      </w:r>
    </w:p>
    <w:bookmarkEnd w:id="398"/>
    <w:bookmarkStart w:id="399"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399"/>
    <w:bookmarkStart w:id="400"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00"/>
    <w:bookmarkStart w:id="402"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01">
        <w:r>
          <w:rPr>
            <w:rStyle w:val="Hyperlink"/>
          </w:rPr>
          <w:t xml:space="preserve">http://ismir2018.ircam.fr/doc/pdfs/114_Paper.pdf</w:t>
        </w:r>
      </w:hyperlink>
    </w:p>
    <w:bookmarkEnd w:id="402"/>
    <w:bookmarkStart w:id="404"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03">
        <w:r>
          <w:rPr>
            <w:rStyle w:val="Hyperlink"/>
          </w:rPr>
          <w:t xml:space="preserve">http://ismir2004.ismir.net/proceedings/p010-page-48-paper227.pdf</w:t>
        </w:r>
      </w:hyperlink>
    </w:p>
    <w:bookmarkEnd w:id="404"/>
    <w:bookmarkStart w:id="405"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05"/>
    <w:bookmarkStart w:id="406"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06"/>
    <w:bookmarkStart w:id="408"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07">
        <w:r>
          <w:rPr>
            <w:rStyle w:val="Hyperlink"/>
          </w:rPr>
          <w:t xml:space="preserve">http://ismir2018.ircam.fr/doc/pdfs/188_Paper.pdf</w:t>
        </w:r>
      </w:hyperlink>
    </w:p>
    <w:bookmarkEnd w:id="408"/>
    <w:bookmarkStart w:id="409"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09"/>
    <w:bookmarkStart w:id="410"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10"/>
    <w:bookmarkStart w:id="411"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11"/>
    <w:bookmarkStart w:id="412"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12"/>
    <w:bookmarkStart w:id="413"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13"/>
    <w:bookmarkStart w:id="415"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14">
        <w:r>
          <w:rPr>
            <w:rStyle w:val="Hyperlink"/>
          </w:rPr>
          <w:t xml:space="preserve">http://www.nime.org/proceedings/2007/nime2007_352.pdf</w:t>
        </w:r>
      </w:hyperlink>
    </w:p>
    <w:bookmarkEnd w:id="415"/>
    <w:bookmarkStart w:id="416"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16"/>
    <w:bookmarkEnd w:id="417"/>
    <w:p>
      <w:r>
        <w:pict>
          <v:rect style="width:0;height:1.5pt" o:hralign="center" o:hrstd="t" o:hr="t"/>
        </w:pict>
      </w:r>
    </w:p>
    <w:bookmarkStart w:id="419" w:name="fn1"/>
    <w:p>
      <w:pPr>
        <w:numPr>
          <w:numId w:val="1023"/>
          <w:ilvl w:val="0"/>
        </w:numPr>
      </w:pPr>
      <w:r>
        <w:t xml:space="preserve">Alvin Lucier. I Am Sitting In A Room. See:</w:t>
      </w:r>
      <w:r>
        <w:t xml:space="preserve"> </w:t>
      </w:r>
      <w:hyperlink r:id="rId418">
        <w:r>
          <w:rPr>
            <w:rStyle w:val="Hyperlink"/>
          </w:rPr>
          <w:t xml:space="preserve">https://en.wikipedia.org/wiki/I_Am_Sitting_in_a_Room</w:t>
        </w:r>
      </w:hyperlink>
      <w:hyperlink w:anchor="fnref1">
        <w:r>
          <w:rPr>
            <w:rStyle w:val="Hyperlink"/>
          </w:rPr>
          <w:t xml:space="preserve">↩</w:t>
        </w:r>
      </w:hyperlink>
    </w:p>
    <w:bookmarkEnd w:id="419"/>
    <w:bookmarkStart w:id="420" w:name="fn2"/>
    <w:p>
      <w:pPr>
        <w:numPr>
          <w:numId w:val="1023"/>
          <w:ilvl w:val="0"/>
        </w:numPr>
      </w:pPr>
      <w:r>
        <w:t xml:space="preserve">Graham Weinbren writes that a database “does not present data: it contains data. The data must always be in an arrangement …that gives the data its meaning”</w:t>
      </w:r>
      <w:r>
        <w:t xml:space="preserve"> </w:t>
      </w:r>
      <w:r>
        <w:t xml:space="preserve">(Weinbren 2007, pp. 67–69)</w:t>
      </w:r>
      <w:r>
        <w:t xml:space="preserve">.</w:t>
      </w:r>
      <w:hyperlink w:anchor="fnref2">
        <w:r>
          <w:rPr>
            <w:rStyle w:val="Hyperlink"/>
          </w:rPr>
          <w:t xml:space="preserve">↩</w:t>
        </w:r>
      </w:hyperlink>
    </w:p>
    <w:bookmarkEnd w:id="420"/>
    <w:bookmarkStart w:id="421" w:name="fn3"/>
    <w:p>
      <w:pPr>
        <w:numPr>
          <w:numId w:val="1023"/>
          <w:ilvl w:val="0"/>
        </w:numPr>
      </w:pPr>
      <w:r>
        <w:t xml:space="preserve">This example was used by Manovich in the late 1990s, and it is still valid today with most editing sofwares, i.e., any multimedia editor: audio, video, text, etc.</w:t>
      </w:r>
      <w:hyperlink w:anchor="fnref3">
        <w:r>
          <w:rPr>
            <w:rStyle w:val="Hyperlink"/>
          </w:rPr>
          <w:t xml:space="preserve">↩</w:t>
        </w:r>
      </w:hyperlink>
    </w:p>
    <w:bookmarkEnd w:id="421"/>
    <w:bookmarkStart w:id="422" w:name="fn4"/>
    <w:p>
      <w:pPr>
        <w:numPr>
          <w:numId w:val="1023"/>
          <w:ilvl w:val="0"/>
        </w:numPr>
      </w:pPr>
      <w:r>
        <w:t xml:space="preserve">‘Import,’ ‘export,’ and ‘render,’ refer to processes that read from or write to the computer’s disk.</w:t>
      </w:r>
      <w:hyperlink w:anchor="fnref4">
        <w:r>
          <w:rPr>
            <w:rStyle w:val="Hyperlink"/>
          </w:rPr>
          <w:t xml:space="preserve">↩</w:t>
        </w:r>
      </w:hyperlink>
    </w:p>
    <w:bookmarkEnd w:id="422"/>
    <w:bookmarkStart w:id="423" w:name="fn5"/>
    <w:p>
      <w:pPr>
        <w:numPr>
          <w:numId w:val="1023"/>
          <w:ilvl w:val="0"/>
        </w:numPr>
      </w:pPr>
      <w:r>
        <w:t xml:space="preserve">Further down this text I consider the distinction between data and information (See</w:t>
      </w:r>
      <w:r>
        <w:t xml:space="preserve"> </w:t>
      </w:r>
      <w:hyperlink w:anchor="embodiment">
        <w:r>
          <w:rPr>
            <w:rStyle w:val="Hyperlink"/>
          </w:rPr>
          <w:t xml:space="preserve">4.1.6</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w:t>
      </w:r>
      <w:hyperlink w:anchor="fnref5">
        <w:r>
          <w:rPr>
            <w:rStyle w:val="Hyperlink"/>
          </w:rPr>
          <w:t xml:space="preserve">↩</w:t>
        </w:r>
      </w:hyperlink>
    </w:p>
    <w:bookmarkEnd w:id="423"/>
    <w:bookmarkStart w:id="424" w:name="fn6"/>
    <w:p>
      <w:pPr>
        <w:numPr>
          <w:numId w:val="1023"/>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 </w:t>
      </w:r>
      <w:r>
        <w:t xml:space="preserve">(Hansen 2006, p. 264)</w:t>
      </w:r>
      <w:r>
        <w:t xml:space="preserve">.</w:t>
      </w:r>
      <w:hyperlink w:anchor="fnref6">
        <w:r>
          <w:rPr>
            <w:rStyle w:val="Hyperlink"/>
          </w:rPr>
          <w:t xml:space="preserve">↩</w:t>
        </w:r>
      </w:hyperlink>
    </w:p>
    <w:bookmarkEnd w:id="424"/>
    <w:bookmarkStart w:id="425" w:name="fn7"/>
    <w:p>
      <w:pPr>
        <w:numPr>
          <w:numId w:val="1023"/>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7">
        <w:r>
          <w:rPr>
            <w:rStyle w:val="Hyperlink"/>
          </w:rPr>
          <w:t xml:space="preserve">↩</w:t>
        </w:r>
      </w:hyperlink>
    </w:p>
    <w:bookmarkEnd w:id="425"/>
    <w:bookmarkStart w:id="426" w:name="fn8"/>
    <w:p>
      <w:pPr>
        <w:numPr>
          <w:numId w:val="1023"/>
          <w:ilvl w:val="0"/>
        </w:numPr>
      </w:pPr>
      <w:r>
        <w:t xml:space="preserve">Disembodied information, the cyborg, and the posthuman.</w:t>
      </w:r>
      <w:hyperlink w:anchor="fnref8">
        <w:r>
          <w:rPr>
            <w:rStyle w:val="Hyperlink"/>
          </w:rPr>
          <w:t xml:space="preserve">↩</w:t>
        </w:r>
      </w:hyperlink>
    </w:p>
    <w:bookmarkEnd w:id="426"/>
    <w:bookmarkStart w:id="427" w:name="fn9"/>
    <w:p>
      <w:pPr>
        <w:numPr>
          <w:numId w:val="1023"/>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w:t>
      </w:r>
      <w:hyperlink w:anchor="fnref9">
        <w:r>
          <w:rPr>
            <w:rStyle w:val="Hyperlink"/>
          </w:rPr>
          <w:t xml:space="preserve">↩</w:t>
        </w:r>
      </w:hyperlink>
    </w:p>
    <w:bookmarkEnd w:id="427"/>
    <w:bookmarkStart w:id="428" w:name="fn10"/>
    <w:p>
      <w:pPr>
        <w:numPr>
          <w:numId w:val="1023"/>
          <w:ilvl w:val="0"/>
        </w:numPr>
      </w:pPr>
      <w:r>
        <w:t xml:space="preserve">Media theorist Alexander Galloway calls this Manovich’s ‘dirty little secret.’ I will expand on this later in the text.</w:t>
      </w:r>
      <w:hyperlink w:anchor="fnref10">
        <w:r>
          <w:rPr>
            <w:rStyle w:val="Hyperlink"/>
          </w:rPr>
          <w:t xml:space="preserve">↩</w:t>
        </w:r>
      </w:hyperlink>
    </w:p>
    <w:bookmarkEnd w:id="428"/>
    <w:bookmarkStart w:id="429" w:name="fn11"/>
    <w:p>
      <w:pPr>
        <w:numPr>
          <w:numId w:val="1023"/>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11">
        <w:r>
          <w:rPr>
            <w:rStyle w:val="Hyperlink"/>
          </w:rPr>
          <w:t xml:space="preserve">↩</w:t>
        </w:r>
      </w:hyperlink>
    </w:p>
    <w:bookmarkEnd w:id="429"/>
    <w:bookmarkStart w:id="431" w:name="fn12"/>
    <w:p>
      <w:pPr>
        <w:numPr>
          <w:numId w:val="1023"/>
          <w:ilvl w:val="0"/>
        </w:numPr>
      </w:pPr>
      <w:hyperlink r:id="rId430">
        <w:r>
          <w:rPr>
            <w:rStyle w:val="Hyperlink"/>
          </w:rPr>
          <w:t xml:space="preserve">https://github.com/marsyas/marsyas</w:t>
        </w:r>
      </w:hyperlink>
      <w:hyperlink w:anchor="fnref12">
        <w:r>
          <w:rPr>
            <w:rStyle w:val="Hyperlink"/>
          </w:rPr>
          <w:t xml:space="preserve">↩</w:t>
        </w:r>
      </w:hyperlink>
    </w:p>
    <w:bookmarkEnd w:id="431"/>
    <w:bookmarkStart w:id="433" w:name="fn13"/>
    <w:p>
      <w:pPr>
        <w:numPr>
          <w:numId w:val="1023"/>
          <w:ilvl w:val="0"/>
        </w:numPr>
      </w:pPr>
      <w:hyperlink r:id="rId432">
        <w:r>
          <w:rPr>
            <w:rStyle w:val="Hyperlink"/>
          </w:rPr>
          <w:t xml:space="preserve">https://github.com/libpd</w:t>
        </w:r>
      </w:hyperlink>
      <w:hyperlink w:anchor="fnref13">
        <w:r>
          <w:rPr>
            <w:rStyle w:val="Hyperlink"/>
          </w:rPr>
          <w:t xml:space="preserve">↩</w:t>
        </w:r>
      </w:hyperlink>
    </w:p>
    <w:bookmarkEnd w:id="433"/>
    <w:bookmarkStart w:id="435" w:name="fn14"/>
    <w:p>
      <w:pPr>
        <w:numPr>
          <w:numId w:val="1023"/>
          <w:ilvl w:val="0"/>
        </w:numPr>
      </w:pPr>
      <w:hyperlink r:id="rId434">
        <w:r>
          <w:rPr>
            <w:rStyle w:val="Hyperlink"/>
          </w:rPr>
          <w:t xml:space="preserve">https://github.com/thestk/stk</w:t>
        </w:r>
      </w:hyperlink>
      <w:hyperlink w:anchor="fnref14">
        <w:r>
          <w:rPr>
            <w:rStyle w:val="Hyperlink"/>
          </w:rPr>
          <w:t xml:space="preserve">↩</w:t>
        </w:r>
      </w:hyperlink>
    </w:p>
    <w:bookmarkEnd w:id="435"/>
    <w:bookmarkStart w:id="437" w:name="fn15"/>
    <w:p>
      <w:pPr>
        <w:numPr>
          <w:numId w:val="1023"/>
          <w:ilvl w:val="0"/>
        </w:numPr>
      </w:pPr>
      <w:hyperlink r:id="rId436">
        <w:r>
          <w:rPr>
            <w:rStyle w:val="Hyperlink"/>
          </w:rPr>
          <w:t xml:space="preserve">https://en.wikipedia.org/wiki/Coin_collecting</w:t>
        </w:r>
      </w:hyperlink>
      <w:hyperlink w:anchor="fnref15">
        <w:r>
          <w:rPr>
            <w:rStyle w:val="Hyperlink"/>
          </w:rPr>
          <w:t xml:space="preserve">↩</w:t>
        </w:r>
      </w:hyperlink>
    </w:p>
    <w:bookmarkEnd w:id="437"/>
    <w:bookmarkStart w:id="438" w:name="fn16"/>
    <w:p>
      <w:pPr>
        <w:numPr>
          <w:numId w:val="1023"/>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16">
        <w:r>
          <w:rPr>
            <w:rStyle w:val="Hyperlink"/>
          </w:rPr>
          <w:t xml:space="preserve">↩</w:t>
        </w:r>
      </w:hyperlink>
    </w:p>
    <w:bookmarkEnd w:id="438"/>
    <w:bookmarkStart w:id="439" w:name="fn17"/>
    <w:p>
      <w:pPr>
        <w:numPr>
          <w:numId w:val="1023"/>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17">
        <w:r>
          <w:rPr>
            <w:rStyle w:val="Hyperlink"/>
          </w:rPr>
          <w:t xml:space="preserve">↩</w:t>
        </w:r>
      </w:hyperlink>
    </w:p>
    <w:bookmarkEnd w:id="439"/>
    <w:bookmarkStart w:id="440" w:name="fn18"/>
    <w:p>
      <w:pPr>
        <w:numPr>
          <w:numId w:val="1023"/>
          <w:ilvl w:val="0"/>
        </w:numPr>
      </w:pPr>
      <w:r>
        <w:t xml:space="preserve">For more on data structures, see</w:t>
      </w:r>
      <w:r>
        <w:t xml:space="preserve"> </w:t>
      </w:r>
      <w:r>
        <w:t xml:space="preserve">(Morin 2019)</w:t>
      </w:r>
      <w:r>
        <w:t xml:space="preserve">.</w:t>
      </w:r>
      <w:hyperlink w:anchor="fnref18">
        <w:r>
          <w:rPr>
            <w:rStyle w:val="Hyperlink"/>
          </w:rPr>
          <w:t xml:space="preserve">↩</w:t>
        </w:r>
      </w:hyperlink>
    </w:p>
    <w:bookmarkEnd w:id="440"/>
    <w:bookmarkStart w:id="442" w:name="fn19"/>
    <w:p>
      <w:pPr>
        <w:numPr>
          <w:numId w:val="1023"/>
          <w:ilvl w:val="0"/>
        </w:numPr>
      </w:pPr>
      <w:r>
        <w:t xml:space="preserve">For a list of online databases, see:</w:t>
      </w:r>
      <w:r>
        <w:t xml:space="preserve"> </w:t>
      </w:r>
      <w:hyperlink r:id="rId441">
        <w:r>
          <w:rPr>
            <w:rStyle w:val="Hyperlink"/>
          </w:rPr>
          <w:t xml:space="preserve">https://en.wikipedia.org/wiki/List_of_online_databases</w:t>
        </w:r>
      </w:hyperlink>
      <w:hyperlink w:anchor="fnref19">
        <w:r>
          <w:rPr>
            <w:rStyle w:val="Hyperlink"/>
          </w:rPr>
          <w:t xml:space="preserve">↩</w:t>
        </w:r>
      </w:hyperlink>
    </w:p>
    <w:bookmarkEnd w:id="442"/>
    <w:bookmarkStart w:id="444" w:name="fn20"/>
    <w:p>
      <w:pPr>
        <w:numPr>
          <w:numId w:val="1023"/>
          <w:ilvl w:val="0"/>
        </w:numPr>
      </w:pPr>
      <w:hyperlink r:id="rId443">
        <w:r>
          <w:rPr>
            <w:rStyle w:val="Hyperlink"/>
          </w:rPr>
          <w:t xml:space="preserve">https://en.wikipedia.org/wiki/IBM_Information_Management_System</w:t>
        </w:r>
      </w:hyperlink>
      <w:hyperlink w:anchor="fnref20">
        <w:r>
          <w:rPr>
            <w:rStyle w:val="Hyperlink"/>
          </w:rPr>
          <w:t xml:space="preserve">↩</w:t>
        </w:r>
      </w:hyperlink>
    </w:p>
    <w:bookmarkEnd w:id="444"/>
    <w:bookmarkStart w:id="446" w:name="fn21"/>
    <w:p>
      <w:pPr>
        <w:numPr>
          <w:numId w:val="1023"/>
          <w:ilvl w:val="0"/>
        </w:numPr>
      </w:pPr>
      <w:hyperlink r:id="rId445">
        <w:r>
          <w:rPr>
            <w:rStyle w:val="Hyperlink"/>
          </w:rPr>
          <w:t xml:space="preserve">https://docs.microsoft.com/en-us/windows/desktop/SysInfo/structure-of-the-registry</w:t>
        </w:r>
      </w:hyperlink>
      <w:hyperlink w:anchor="fnref21">
        <w:r>
          <w:rPr>
            <w:rStyle w:val="Hyperlink"/>
          </w:rPr>
          <w:t xml:space="preserve">↩</w:t>
        </w:r>
      </w:hyperlink>
    </w:p>
    <w:bookmarkEnd w:id="446"/>
    <w:bookmarkStart w:id="448" w:name="fn22"/>
    <w:p>
      <w:pPr>
        <w:numPr>
          <w:numId w:val="1023"/>
          <w:ilvl w:val="0"/>
        </w:numPr>
      </w:pPr>
      <w:hyperlink r:id="rId447">
        <w:r>
          <w:rPr>
            <w:rStyle w:val="Hyperlink"/>
          </w:rPr>
          <w:t xml:space="preserve">https://en.wikipedia.org/wiki/\acrshort{codasyl}</w:t>
        </w:r>
      </w:hyperlink>
      <w:hyperlink w:anchor="fnref22">
        <w:r>
          <w:rPr>
            <w:rStyle w:val="Hyperlink"/>
          </w:rPr>
          <w:t xml:space="preserve">↩</w:t>
        </w:r>
      </w:hyperlink>
    </w:p>
    <w:bookmarkEnd w:id="448"/>
    <w:bookmarkStart w:id="450" w:name="fn23"/>
    <w:p>
      <w:pPr>
        <w:numPr>
          <w:numId w:val="1023"/>
          <w:ilvl w:val="0"/>
        </w:numPr>
      </w:pPr>
      <w:hyperlink r:id="rId449">
        <w:r>
          <w:rPr>
            <w:rStyle w:val="Hyperlink"/>
          </w:rPr>
          <w:t xml:space="preserve">https://en.wikipedia.org/wiki/Unisys_OS_2200_databases</w:t>
        </w:r>
      </w:hyperlink>
      <w:hyperlink w:anchor="fnref23">
        <w:r>
          <w:rPr>
            <w:rStyle w:val="Hyperlink"/>
          </w:rPr>
          <w:t xml:space="preserve">↩</w:t>
        </w:r>
      </w:hyperlink>
    </w:p>
    <w:bookmarkEnd w:id="450"/>
    <w:bookmarkStart w:id="452" w:name="fn24"/>
    <w:p>
      <w:pPr>
        <w:numPr>
          <w:numId w:val="1023"/>
          <w:ilvl w:val="0"/>
        </w:numPr>
      </w:pPr>
      <w:r>
        <w:t xml:space="preserve">For more information on relational database management systems, see</w:t>
      </w:r>
      <w:r>
        <w:t xml:space="preserve"> </w:t>
      </w:r>
      <w:hyperlink r:id="rId451">
        <w:r>
          <w:rPr>
            <w:rStyle w:val="Hyperlink"/>
          </w:rPr>
          <w:t xml:space="preserve">https://en.wikipedia.org/wiki/Comparison_of_relational_database_management_systems</w:t>
        </w:r>
      </w:hyperlink>
      <w:hyperlink w:anchor="fnref24">
        <w:r>
          <w:rPr>
            <w:rStyle w:val="Hyperlink"/>
          </w:rPr>
          <w:t xml:space="preserve">↩</w:t>
        </w:r>
      </w:hyperlink>
    </w:p>
    <w:bookmarkEnd w:id="452"/>
    <w:bookmarkStart w:id="454" w:name="fn25"/>
    <w:p>
      <w:pPr>
        <w:numPr>
          <w:numId w:val="1023"/>
          <w:ilvl w:val="0"/>
        </w:numPr>
      </w:pPr>
      <w:hyperlink r:id="rId453">
        <w:r>
          <w:rPr>
            <w:rStyle w:val="Hyperlink"/>
          </w:rPr>
          <w:t xml:space="preserve">http://www.jhterbekke.net/XplainDBMS.html</w:t>
        </w:r>
      </w:hyperlink>
      <w:hyperlink w:anchor="fnref25">
        <w:r>
          <w:rPr>
            <w:rStyle w:val="Hyperlink"/>
          </w:rPr>
          <w:t xml:space="preserve">↩</w:t>
        </w:r>
      </w:hyperlink>
    </w:p>
    <w:bookmarkEnd w:id="454"/>
    <w:bookmarkStart w:id="456" w:name="fn26"/>
    <w:p>
      <w:pPr>
        <w:numPr>
          <w:numId w:val="1023"/>
          <w:ilvl w:val="0"/>
        </w:numPr>
      </w:pPr>
      <w:r>
        <w:t xml:space="preserve">For more information on in-memory databases, see</w:t>
      </w:r>
      <w:r>
        <w:t xml:space="preserve"> </w:t>
      </w:r>
      <w:hyperlink r:id="rId455">
        <w:r>
          <w:rPr>
            <w:rStyle w:val="Hyperlink"/>
          </w:rPr>
          <w:t xml:space="preserve">http://web.archive.org/web/20121009191558/http://slashdot.org/topic/datacenter/the-rise-of-in-memory-databases/</w:t>
        </w:r>
      </w:hyperlink>
      <w:hyperlink w:anchor="fnref26">
        <w:r>
          <w:rPr>
            <w:rStyle w:val="Hyperlink"/>
          </w:rPr>
          <w:t xml:space="preserve">↩</w:t>
        </w:r>
      </w:hyperlink>
    </w:p>
    <w:bookmarkEnd w:id="456"/>
    <w:bookmarkStart w:id="457" w:name="fn27"/>
    <w:p>
      <w:pPr>
        <w:numPr>
          <w:numId w:val="1023"/>
          <w:ilvl w:val="0"/>
        </w:numPr>
      </w:pPr>
      <w:r>
        <w:t xml:space="preserve">For more infomration on semi-structured databases, see</w:t>
      </w:r>
      <w:r>
        <w:t xml:space="preserve"> </w:t>
      </w:r>
      <w:r>
        <w:t xml:space="preserve">(Buneman 1997)</w:t>
      </w:r>
      <w:r>
        <w:t xml:space="preserve">.</w:t>
      </w:r>
      <w:hyperlink w:anchor="fnref27">
        <w:r>
          <w:rPr>
            <w:rStyle w:val="Hyperlink"/>
          </w:rPr>
          <w:t xml:space="preserve">↩</w:t>
        </w:r>
      </w:hyperlink>
    </w:p>
    <w:bookmarkEnd w:id="457"/>
    <w:bookmarkStart w:id="459" w:name="fn28"/>
    <w:p>
      <w:pPr>
        <w:numPr>
          <w:numId w:val="1023"/>
          <w:ilvl w:val="0"/>
        </w:numPr>
      </w:pPr>
      <w:hyperlink r:id="rId458">
        <w:r>
          <w:rPr>
            <w:rStyle w:val="Hyperlink"/>
          </w:rPr>
          <w:t xml:space="preserve">https://www.imdb.com/</w:t>
        </w:r>
      </w:hyperlink>
      <w:hyperlink w:anchor="fnref28">
        <w:r>
          <w:rPr>
            <w:rStyle w:val="Hyperlink"/>
          </w:rPr>
          <w:t xml:space="preserve">↩</w:t>
        </w:r>
      </w:hyperlink>
    </w:p>
    <w:bookmarkEnd w:id="459"/>
    <w:bookmarkStart w:id="460" w:name="fn29"/>
    <w:p>
      <w:pPr>
        <w:numPr>
          <w:numId w:val="1023"/>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29">
        <w:r>
          <w:rPr>
            <w:rStyle w:val="Hyperlink"/>
          </w:rPr>
          <w:t xml:space="preserve">↩</w:t>
        </w:r>
      </w:hyperlink>
    </w:p>
    <w:bookmarkEnd w:id="460"/>
    <w:bookmarkStart w:id="461" w:name="fn30"/>
    <w:p>
      <w:pPr>
        <w:numPr>
          <w:numId w:val="1023"/>
          <w:ilvl w:val="0"/>
        </w:numPr>
      </w:pPr>
      <w:r>
        <w:t xml:space="preserve">See for example the International Society for Music Information Retrieval (ISMIR), founded in 2000</w:t>
      </w:r>
      <w:hyperlink w:anchor="fnref30">
        <w:r>
          <w:rPr>
            <w:rStyle w:val="Hyperlink"/>
          </w:rPr>
          <w:t xml:space="preserve">↩</w:t>
        </w:r>
      </w:hyperlink>
    </w:p>
    <w:bookmarkEnd w:id="461"/>
    <w:bookmarkStart w:id="462" w:name="fn31"/>
    <w:p>
      <w:pPr>
        <w:numPr>
          <w:numId w:val="1023"/>
          <w:ilvl w:val="0"/>
        </w:numPr>
      </w:pPr>
      <w:r>
        <w:t xml:space="preserve">Depending on the sample rate of a recording (usually 44.1 or 48 kHz, that is, samples per second)</w:t>
      </w:r>
      <w:hyperlink w:anchor="fnref31">
        <w:r>
          <w:rPr>
            <w:rStyle w:val="Hyperlink"/>
          </w:rPr>
          <w:t xml:space="preserve">↩</w:t>
        </w:r>
      </w:hyperlink>
    </w:p>
    <w:bookmarkEnd w:id="462"/>
    <w:bookmarkStart w:id="463" w:name="fn32"/>
    <w:p>
      <w:pPr>
        <w:numPr>
          <w:numId w:val="1023"/>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32">
        <w:r>
          <w:rPr>
            <w:rStyle w:val="Hyperlink"/>
          </w:rPr>
          <w:t xml:space="preserve">↩</w:t>
        </w:r>
      </w:hyperlink>
    </w:p>
    <w:bookmarkEnd w:id="463"/>
    <w:bookmarkStart w:id="464" w:name="fn33"/>
    <w:p>
      <w:pPr>
        <w:numPr>
          <w:numId w:val="1023"/>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33">
        <w:r>
          <w:rPr>
            <w:rStyle w:val="Hyperlink"/>
          </w:rPr>
          <w:t xml:space="preserve">↩</w:t>
        </w:r>
      </w:hyperlink>
    </w:p>
    <w:bookmarkEnd w:id="464"/>
    <w:bookmarkStart w:id="465" w:name="fn34"/>
    <w:p>
      <w:pPr>
        <w:numPr>
          <w:numId w:val="1023"/>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34">
        <w:r>
          <w:rPr>
            <w:rStyle w:val="Hyperlink"/>
          </w:rPr>
          <w:t xml:space="preserve">↩</w:t>
        </w:r>
      </w:hyperlink>
    </w:p>
    <w:bookmarkEnd w:id="465"/>
    <w:bookmarkStart w:id="466" w:name="fn35"/>
    <w:p>
      <w:pPr>
        <w:numPr>
          <w:numId w:val="1023"/>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35">
        <w:r>
          <w:rPr>
            <w:rStyle w:val="Hyperlink"/>
          </w:rPr>
          <w:t xml:space="preserve">↩</w:t>
        </w:r>
      </w:hyperlink>
    </w:p>
    <w:bookmarkEnd w:id="466"/>
    <w:bookmarkStart w:id="467" w:name="fn36"/>
    <w:p>
      <w:pPr>
        <w:numPr>
          <w:numId w:val="1023"/>
          <w:ilvl w:val="0"/>
        </w:numPr>
      </w:pPr>
      <w:r>
        <w:t xml:space="preserve">While there are cases where sonification is entirely analog (e.g., see the first sonification tool ever created: the Geiger counter), I will focus on the most recent use cases of sonification.</w:t>
      </w:r>
      <w:hyperlink w:anchor="fnref36">
        <w:r>
          <w:rPr>
            <w:rStyle w:val="Hyperlink"/>
          </w:rPr>
          <w:t xml:space="preserve">↩</w:t>
        </w:r>
      </w:hyperlink>
    </w:p>
    <w:bookmarkEnd w:id="467"/>
    <w:bookmarkStart w:id="468" w:name="fn37"/>
    <w:p>
      <w:pPr>
        <w:numPr>
          <w:numId w:val="1023"/>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37">
        <w:r>
          <w:rPr>
            <w:rStyle w:val="Hyperlink"/>
          </w:rPr>
          <w:t xml:space="preserve">↩</w:t>
        </w:r>
      </w:hyperlink>
    </w:p>
    <w:bookmarkEnd w:id="468"/>
    <w:bookmarkStart w:id="469" w:name="fn38"/>
    <w:p>
      <w:pPr>
        <w:numPr>
          <w:numId w:val="1023"/>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38">
        <w:r>
          <w:rPr>
            <w:rStyle w:val="Hyperlink"/>
          </w:rPr>
          <w:t xml:space="preserve">↩</w:t>
        </w:r>
      </w:hyperlink>
    </w:p>
    <w:bookmarkEnd w:id="469"/>
    <w:bookmarkStart w:id="470" w:name="fn39"/>
    <w:p>
      <w:pPr>
        <w:numPr>
          <w:numId w:val="1023"/>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39">
        <w:r>
          <w:rPr>
            <w:rStyle w:val="Hyperlink"/>
          </w:rPr>
          <w:t xml:space="preserve">↩</w:t>
        </w:r>
      </w:hyperlink>
    </w:p>
    <w:bookmarkEnd w:id="470"/>
    <w:bookmarkStart w:id="471" w:name="fn40"/>
    <w:p>
      <w:pPr>
        <w:numPr>
          <w:numId w:val="1023"/>
          <w:ilvl w:val="0"/>
        </w:numPr>
      </w:pPr>
      <w:r>
        <w:t xml:space="preserve">See for example Carlile’s chapter on psychoacoustics</w:t>
      </w:r>
      <w:r>
        <w:t xml:space="preserve"> </w:t>
      </w:r>
      <w:r>
        <w:t xml:space="preserve">(Carlile 2011)</w:t>
      </w:r>
      <w:r>
        <w:t xml:space="preserve">.</w:t>
      </w:r>
      <w:hyperlink w:anchor="fnref40">
        <w:r>
          <w:rPr>
            <w:rStyle w:val="Hyperlink"/>
          </w:rPr>
          <w:t xml:space="preserve">↩</w:t>
        </w:r>
      </w:hyperlink>
    </w:p>
    <w:bookmarkEnd w:id="471"/>
    <w:bookmarkStart w:id="472" w:name="fn41"/>
    <w:p>
      <w:pPr>
        <w:numPr>
          <w:numId w:val="1023"/>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w:t>
      </w:r>
      <w:r>
        <w:t xml:space="preserve"> </w:t>
      </w:r>
      <w:hyperlink w:anchor="sonification:affective">
        <w:r>
          <w:rPr>
            <w:rStyle w:val="Hyperlink"/>
          </w:rPr>
          <w:t xml:space="preserve">4.3.2.7</w:t>
        </w:r>
      </w:hyperlink>
      <w:r>
        <w:t xml:space="preserve">)</w:t>
      </w:r>
      <w:hyperlink w:anchor="fnref41">
        <w:r>
          <w:rPr>
            <w:rStyle w:val="Hyperlink"/>
          </w:rPr>
          <w:t xml:space="preserve">↩</w:t>
        </w:r>
      </w:hyperlink>
    </w:p>
    <w:bookmarkEnd w:id="472"/>
    <w:bookmarkStart w:id="473" w:name="fn42"/>
    <w:p>
      <w:pPr>
        <w:numPr>
          <w:numId w:val="1023"/>
          <w:ilvl w:val="0"/>
        </w:numPr>
      </w:pPr>
      <w:r>
        <w:t xml:space="preserve">From a lecture given by Judy Klein at New York University’s Waverly Project, on February 2nd, 2017.</w:t>
      </w:r>
      <w:hyperlink w:anchor="fnref42">
        <w:r>
          <w:rPr>
            <w:rStyle w:val="Hyperlink"/>
          </w:rPr>
          <w:t xml:space="preserve">↩</w:t>
        </w:r>
      </w:hyperlink>
    </w:p>
    <w:bookmarkEnd w:id="473"/>
    <w:bookmarkStart w:id="475" w:name="fn43"/>
    <w:p>
      <w:pPr>
        <w:numPr>
          <w:numId w:val="1023"/>
          <w:ilvl w:val="0"/>
        </w:numPr>
      </w:pPr>
      <w:hyperlink r:id="rId474">
        <w:r>
          <w:rPr>
            <w:rStyle w:val="Hyperlink"/>
          </w:rPr>
          <w:t xml:space="preserve">http://www.natashabarrett.org/viva.html</w:t>
        </w:r>
      </w:hyperlink>
      <w:hyperlink w:anchor="fnref43">
        <w:r>
          <w:rPr>
            <w:rStyle w:val="Hyperlink"/>
          </w:rPr>
          <w:t xml:space="preserve">↩</w:t>
        </w:r>
      </w:hyperlink>
    </w:p>
    <w:bookmarkEnd w:id="475"/>
    <w:bookmarkStart w:id="476" w:name="fn44"/>
    <w:p>
      <w:pPr>
        <w:numPr>
          <w:numId w:val="1023"/>
          <w:ilvl w:val="0"/>
        </w:numPr>
      </w:pPr>
      <w:r>
        <w:t xml:space="preserve">A biological field station called ‘La Suerte’ in Costa Rica</w:t>
      </w:r>
      <w:hyperlink w:anchor="fnref44">
        <w:r>
          <w:rPr>
            <w:rStyle w:val="Hyperlink"/>
          </w:rPr>
          <w:t xml:space="preserve">↩</w:t>
        </w:r>
      </w:hyperlink>
    </w:p>
    <w:bookmarkEnd w:id="476"/>
    <w:bookmarkStart w:id="478" w:name="fn45"/>
    <w:p>
      <w:pPr>
        <w:numPr>
          <w:numId w:val="1023"/>
          <w:ilvl w:val="0"/>
        </w:numPr>
      </w:pPr>
      <w:hyperlink r:id="rId477">
        <w:r>
          <w:rPr>
            <w:rStyle w:val="Hyperlink"/>
          </w:rPr>
          <w:t xml:space="preserve">http://www.hmdb.ca/</w:t>
        </w:r>
      </w:hyperlink>
      <w:hyperlink w:anchor="fnref45">
        <w:r>
          <w:rPr>
            <w:rStyle w:val="Hyperlink"/>
          </w:rPr>
          <w:t xml:space="preserve">↩</w:t>
        </w:r>
      </w:hyperlink>
    </w:p>
    <w:bookmarkEnd w:id="478"/>
    <w:bookmarkStart w:id="479" w:name="fn46"/>
    <w:p>
      <w:pPr>
        <w:numPr>
          <w:numId w:val="1023"/>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 designed using MAX/MSP.</w:t>
      </w:r>
      <w:hyperlink w:anchor="fnref46">
        <w:r>
          <w:rPr>
            <w:rStyle w:val="Hyperlink"/>
          </w:rPr>
          <w:t xml:space="preserve">↩</w:t>
        </w:r>
      </w:hyperlink>
    </w:p>
    <w:bookmarkEnd w:id="479"/>
    <w:bookmarkStart w:id="481" w:name="fn47"/>
    <w:p>
      <w:pPr>
        <w:numPr>
          <w:numId w:val="1023"/>
          <w:ilvl w:val="0"/>
        </w:numPr>
      </w:pPr>
      <w:hyperlink r:id="rId480">
        <w:r>
          <w:rPr>
            <w:rStyle w:val="Hyperlink"/>
          </w:rPr>
          <w:t xml:space="preserve">http://aflowlib.org/</w:t>
        </w:r>
      </w:hyperlink>
      <w:hyperlink w:anchor="fnref47">
        <w:r>
          <w:rPr>
            <w:rStyle w:val="Hyperlink"/>
          </w:rPr>
          <w:t xml:space="preserve">↩</w:t>
        </w:r>
      </w:hyperlink>
    </w:p>
    <w:bookmarkEnd w:id="481"/>
    <w:bookmarkStart w:id="483" w:name="fn48"/>
    <w:p>
      <w:pPr>
        <w:numPr>
          <w:numId w:val="1023"/>
          <w:ilvl w:val="0"/>
        </w:numPr>
      </w:pPr>
      <w:r>
        <w:t xml:space="preserve">OpenFrameworks is a C++ program for visuals:</w:t>
      </w:r>
      <w:r>
        <w:t xml:space="preserve"> </w:t>
      </w:r>
      <w:hyperlink r:id="rId482">
        <w:r>
          <w:rPr>
            <w:rStyle w:val="Hyperlink"/>
          </w:rPr>
          <w:t xml:space="preserve">https://openframeworks.cc</w:t>
        </w:r>
      </w:hyperlink>
      <w:hyperlink w:anchor="fnref48">
        <w:r>
          <w:rPr>
            <w:rStyle w:val="Hyperlink"/>
          </w:rPr>
          <w:t xml:space="preserve">↩</w:t>
        </w:r>
      </w:hyperlink>
    </w:p>
    <w:bookmarkEnd w:id="483"/>
    <w:bookmarkStart w:id="484" w:name="fn49"/>
    <w:p>
      <w:pPr>
        <w:numPr>
          <w:numId w:val="1023"/>
          <w:ilvl w:val="0"/>
        </w:numPr>
      </w:pPr>
      <w:r>
        <w:t xml:space="preserve">Ballora’s interface and sonification design stems from his PhD dissertation on cardiac rate sonification</w:t>
      </w:r>
      <w:r>
        <w:t xml:space="preserve"> </w:t>
      </w:r>
      <w:r>
        <w:t xml:space="preserve">(Ballora 2000)</w:t>
      </w:r>
      <w:r>
        <w:t xml:space="preserve">.</w:t>
      </w:r>
      <w:hyperlink w:anchor="fnref49">
        <w:r>
          <w:rPr>
            <w:rStyle w:val="Hyperlink"/>
          </w:rPr>
          <w:t xml:space="preserve">↩</w:t>
        </w:r>
      </w:hyperlink>
    </w:p>
    <w:bookmarkEnd w:id="484"/>
    <w:bookmarkStart w:id="486" w:name="fn50"/>
    <w:p>
      <w:pPr>
        <w:numPr>
          <w:numId w:val="1023"/>
          <w:ilvl w:val="0"/>
        </w:numPr>
      </w:pPr>
      <w:hyperlink r:id="rId485">
        <w:r>
          <w:rPr>
            <w:rStyle w:val="Hyperlink"/>
          </w:rPr>
          <w:t xml:space="preserve">https://vimeo.com/167646306</w:t>
        </w:r>
      </w:hyperlink>
      <w:hyperlink w:anchor="fnref50">
        <w:r>
          <w:rPr>
            <w:rStyle w:val="Hyperlink"/>
          </w:rPr>
          <w:t xml:space="preserve">↩</w:t>
        </w:r>
      </w:hyperlink>
    </w:p>
    <w:bookmarkEnd w:id="486"/>
    <w:bookmarkStart w:id="488" w:name="fn51"/>
    <w:p>
      <w:pPr>
        <w:numPr>
          <w:numId w:val="1023"/>
          <w:ilvl w:val="0"/>
        </w:numPr>
      </w:pPr>
      <w:hyperlink r:id="rId487">
        <w:r>
          <w:rPr>
            <w:rStyle w:val="Hyperlink"/>
          </w:rPr>
          <w:t xml:space="preserve">https://www.iris.edu</w:t>
        </w:r>
      </w:hyperlink>
      <w:hyperlink w:anchor="fnref51">
        <w:r>
          <w:rPr>
            <w:rStyle w:val="Hyperlink"/>
          </w:rPr>
          <w:t xml:space="preserve">↩</w:t>
        </w:r>
      </w:hyperlink>
    </w:p>
    <w:bookmarkEnd w:id="488"/>
    <w:bookmarkStart w:id="490" w:name="fn52"/>
    <w:p>
      <w:pPr>
        <w:numPr>
          <w:numId w:val="1023"/>
          <w:ilvl w:val="0"/>
        </w:numPr>
      </w:pPr>
      <w:hyperlink r:id="rId489">
        <w:r>
          <w:rPr>
            <w:rStyle w:val="Hyperlink"/>
          </w:rPr>
          <w:t xml:space="preserve">https://qcd-audio.at</w:t>
        </w:r>
      </w:hyperlink>
      <w:hyperlink w:anchor="fnref52">
        <w:r>
          <w:rPr>
            <w:rStyle w:val="Hyperlink"/>
          </w:rPr>
          <w:t xml:space="preserve">↩</w:t>
        </w:r>
      </w:hyperlink>
    </w:p>
    <w:bookmarkEnd w:id="490"/>
    <w:bookmarkStart w:id="491" w:name="fn53"/>
    <w:p>
      <w:pPr>
        <w:numPr>
          <w:numId w:val="1023"/>
          <w:ilvl w:val="0"/>
        </w:numPr>
      </w:pPr>
      <w:r>
        <w:t xml:space="preserve">William (Bill) Buxton is now considered a pioneer in HCI, and he is now a major figure in the Microsoft Research department.</w:t>
      </w:r>
      <w:hyperlink w:anchor="fnref53">
        <w:r>
          <w:rPr>
            <w:rStyle w:val="Hyperlink"/>
          </w:rPr>
          <w:t xml:space="preserve">↩</w:t>
        </w:r>
      </w:hyperlink>
    </w:p>
    <w:bookmarkEnd w:id="491"/>
    <w:bookmarkStart w:id="492" w:name="fn54"/>
    <w:p>
      <w:pPr>
        <w:numPr>
          <w:numId w:val="1023"/>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54">
        <w:r>
          <w:rPr>
            <w:rStyle w:val="Hyperlink"/>
          </w:rPr>
          <w:t xml:space="preserve">↩</w:t>
        </w:r>
      </w:hyperlink>
    </w:p>
    <w:bookmarkEnd w:id="492"/>
    <w:bookmarkStart w:id="493" w:name="fn55"/>
    <w:p>
      <w:pPr>
        <w:numPr>
          <w:numId w:val="1023"/>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55">
        <w:r>
          <w:rPr>
            <w:rStyle w:val="Hyperlink"/>
          </w:rPr>
          <w:t xml:space="preserve">↩</w:t>
        </w:r>
      </w:hyperlink>
    </w:p>
    <w:bookmarkEnd w:id="493"/>
    <w:bookmarkStart w:id="494" w:name="fn56"/>
    <w:p>
      <w:pPr>
        <w:numPr>
          <w:numId w:val="1023"/>
          <w:ilvl w:val="0"/>
        </w:numPr>
      </w:pPr>
      <w:r>
        <w:t xml:space="preserve">MIDI (Musical Instrument Digital Interface) is a communication protocol between synthesizers and computers.</w:t>
      </w:r>
      <w:hyperlink w:anchor="fnref56">
        <w:r>
          <w:rPr>
            <w:rStyle w:val="Hyperlink"/>
          </w:rPr>
          <w:t xml:space="preserve">↩</w:t>
        </w:r>
      </w:hyperlink>
    </w:p>
    <w:bookmarkEnd w:id="494"/>
    <w:bookmarkStart w:id="495" w:name="fn57"/>
    <w:p>
      <w:pPr>
        <w:numPr>
          <w:numId w:val="1023"/>
          <w:ilvl w:val="0"/>
        </w:numPr>
      </w:pPr>
      <w:r>
        <w:t xml:space="preserve">DARMS stands for ‘Digital Alternate Representation of Musical Scores.’</w:t>
      </w:r>
      <w:hyperlink w:anchor="fnref57">
        <w:r>
          <w:rPr>
            <w:rStyle w:val="Hyperlink"/>
          </w:rPr>
          <w:t xml:space="preserve">↩</w:t>
        </w:r>
      </w:hyperlink>
    </w:p>
    <w:bookmarkEnd w:id="495"/>
    <w:bookmarkStart w:id="496" w:name="fn58"/>
    <w:p>
      <w:pPr>
        <w:numPr>
          <w:numId w:val="1023"/>
          <w:ilvl w:val="0"/>
        </w:numPr>
      </w:pPr>
      <w:r>
        <w:t xml:space="preserve">Vector graphics are computer graphics images that are defined in terms of two dimensional points.</w:t>
      </w:r>
      <w:hyperlink w:anchor="fnref58">
        <w:r>
          <w:rPr>
            <w:rStyle w:val="Hyperlink"/>
          </w:rPr>
          <w:t xml:space="preserve">↩</w:t>
        </w:r>
      </w:hyperlink>
    </w:p>
    <w:bookmarkEnd w:id="496"/>
    <w:bookmarkStart w:id="497" w:name="fn59"/>
    <w:p>
      <w:pPr>
        <w:numPr>
          <w:numId w:val="1023"/>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59">
        <w:r>
          <w:rPr>
            <w:rStyle w:val="Hyperlink"/>
          </w:rPr>
          <w:t xml:space="preserve">↩</w:t>
        </w:r>
      </w:hyperlink>
    </w:p>
    <w:bookmarkEnd w:id="497"/>
    <w:bookmarkStart w:id="498" w:name="fn60"/>
    <w:p>
      <w:pPr>
        <w:numPr>
          <w:numId w:val="1023"/>
          <w:ilvl w:val="0"/>
        </w:numPr>
      </w:pPr>
      <w:r>
        <w:t xml:space="preserve">Objective-C is a programming language combining the Smalltalk messaging system and the C programming language, which enables an object-oriented approach to the latter.</w:t>
      </w:r>
      <w:hyperlink w:anchor="fnref60">
        <w:r>
          <w:rPr>
            <w:rStyle w:val="Hyperlink"/>
          </w:rPr>
          <w:t xml:space="preserve">↩</w:t>
        </w:r>
      </w:hyperlink>
    </w:p>
    <w:bookmarkEnd w:id="498"/>
    <w:bookmarkStart w:id="499" w:name="fn61"/>
    <w:p>
      <w:pPr>
        <w:numPr>
          <w:numId w:val="1023"/>
          <w:ilvl w:val="0"/>
        </w:numPr>
      </w:pPr>
      <w:r>
        <w:t xml:space="preserve">The same can be said about music listening: the generated output can have internal structures that go beyond our perceptual skills.</w:t>
      </w:r>
      <w:hyperlink w:anchor="fnref61">
        <w:r>
          <w:rPr>
            <w:rStyle w:val="Hyperlink"/>
          </w:rPr>
          <w:t xml:space="preserve">↩</w:t>
        </w:r>
      </w:hyperlink>
    </w:p>
    <w:bookmarkEnd w:id="499"/>
    <w:bookmarkStart w:id="500" w:name="fn62"/>
    <w:p>
      <w:pPr>
        <w:numPr>
          <w:numId w:val="1023"/>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62">
        <w:r>
          <w:rPr>
            <w:rStyle w:val="Hyperlink"/>
          </w:rPr>
          <w:t xml:space="preserve">↩</w:t>
        </w:r>
      </w:hyperlink>
    </w:p>
    <w:bookmarkEnd w:id="500"/>
    <w:bookmarkStart w:id="502" w:name="fn63"/>
    <w:p>
      <w:pPr>
        <w:numPr>
          <w:numId w:val="1023"/>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01">
        <w:r>
          <w:rPr>
            <w:rStyle w:val="Hyperlink"/>
          </w:rPr>
          <w:t xml:space="preserve">https://en.wikipedia.org/wiki/Heap_(data_structure)</w:t>
        </w:r>
      </w:hyperlink>
      <w:hyperlink w:anchor="fnref63">
        <w:r>
          <w:rPr>
            <w:rStyle w:val="Hyperlink"/>
          </w:rPr>
          <w:t xml:space="preserve">↩</w:t>
        </w:r>
      </w:hyperlink>
    </w:p>
    <w:bookmarkEnd w:id="502"/>
    <w:bookmarkStart w:id="503" w:name="fn64"/>
    <w:p>
      <w:pPr>
        <w:numPr>
          <w:numId w:val="1023"/>
          <w:ilvl w:val="0"/>
        </w:numPr>
      </w:pPr>
      <w:r>
        <w:t xml:space="preserve">A TCP/IP connection is an internet protocol that enables data to be transferred between two ‘sockets,’ or ports, that is, the basic elements to establish a network.</w:t>
      </w:r>
      <w:hyperlink w:anchor="fnref64">
        <w:r>
          <w:rPr>
            <w:rStyle w:val="Hyperlink"/>
          </w:rPr>
          <w:t xml:space="preserve">↩</w:t>
        </w:r>
      </w:hyperlink>
    </w:p>
    <w:bookmarkEnd w:id="503"/>
    <w:bookmarkStart w:id="504" w:name="fn65"/>
    <w:p>
      <w:pPr>
        <w:numPr>
          <w:numId w:val="1023"/>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65">
        <w:r>
          <w:rPr>
            <w:rStyle w:val="Hyperlink"/>
          </w:rPr>
          <w:t xml:space="preserve">↩</w:t>
        </w:r>
      </w:hyperlink>
    </w:p>
    <w:bookmarkEnd w:id="504"/>
    <w:bookmarkStart w:id="505" w:name="fn66"/>
    <w:p>
      <w:pPr>
        <w:numPr>
          <w:numId w:val="1023"/>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66">
        <w:r>
          <w:rPr>
            <w:rStyle w:val="Hyperlink"/>
          </w:rPr>
          <w:t xml:space="preserve">↩</w:t>
        </w:r>
      </w:hyperlink>
    </w:p>
    <w:bookmarkEnd w:id="505"/>
    <w:bookmarkStart w:id="507" w:name="fn67"/>
    <w:p>
      <w:pPr>
        <w:numPr>
          <w:numId w:val="1023"/>
          <w:ilvl w:val="0"/>
        </w:numPr>
      </w:pPr>
      <w:bookmarkStart w:id="506" w:name="furthersoftware"/>
      <w:r>
        <w:t xml:space="preserve">[furthersoftware]</w:t>
      </w:r>
      <w:bookmarkEnd w:id="506"/>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67">
        <w:r>
          <w:rPr>
            <w:rStyle w:val="Hyperlink"/>
          </w:rPr>
          <w:t xml:space="preserve">↩</w:t>
        </w:r>
      </w:hyperlink>
    </w:p>
    <w:bookmarkEnd w:id="507"/>
    <w:bookmarkStart w:id="508" w:name="fn68"/>
    <w:p>
      <w:pPr>
        <w:numPr>
          <w:numId w:val="1023"/>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68">
        <w:r>
          <w:rPr>
            <w:rStyle w:val="Hyperlink"/>
          </w:rPr>
          <w:t xml:space="preserve">↩</w:t>
        </w:r>
      </w:hyperlink>
    </w:p>
    <w:bookmarkEnd w:id="508"/>
    <w:bookmarkStart w:id="510" w:name="fn69"/>
    <w:p>
      <w:pPr>
        <w:numPr>
          <w:numId w:val="1023"/>
          <w:ilvl w:val="0"/>
        </w:numPr>
      </w:pPr>
      <w:hyperlink r:id="rId509">
        <w:r>
          <w:rPr>
            <w:rStyle w:val="Hyperlink"/>
          </w:rPr>
          <w:t xml:space="preserve">http://insookchoi.com</w:t>
        </w:r>
      </w:hyperlink>
      <w:hyperlink w:anchor="fnref69">
        <w:r>
          <w:rPr>
            <w:rStyle w:val="Hyperlink"/>
          </w:rPr>
          <w:t xml:space="preserve">↩</w:t>
        </w:r>
      </w:hyperlink>
    </w:p>
    <w:bookmarkEnd w:id="510"/>
    <w:bookmarkStart w:id="511" w:name="fn70"/>
    <w:p>
      <w:pPr>
        <w:numPr>
          <w:numId w:val="1023"/>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70">
        <w:r>
          <w:rPr>
            <w:rStyle w:val="Hyperlink"/>
          </w:rPr>
          <w:t xml:space="preserve">↩</w:t>
        </w:r>
      </w:hyperlink>
    </w:p>
    <w:bookmarkEnd w:id="511"/>
    <w:bookmarkStart w:id="512" w:name="fn71"/>
    <w:p>
      <w:pPr>
        <w:numPr>
          <w:numId w:val="1023"/>
          <w:ilvl w:val="0"/>
        </w:numPr>
      </w:pPr>
      <w:r>
        <w:t xml:space="preserve">Histeresis is the recorded history of the observer’s interaction with a system.</w:t>
      </w:r>
      <w:hyperlink w:anchor="fnref71">
        <w:r>
          <w:rPr>
            <w:rStyle w:val="Hyperlink"/>
          </w:rPr>
          <w:t xml:space="preserve">↩</w:t>
        </w:r>
      </w:hyperlink>
    </w:p>
    <w:bookmarkEnd w:id="512"/>
    <w:bookmarkStart w:id="514" w:name="fn72"/>
    <w:p>
      <w:pPr>
        <w:numPr>
          <w:numId w:val="1023"/>
          <w:ilvl w:val="0"/>
        </w:numPr>
      </w:pPr>
      <w:r>
        <w:t xml:space="preserve">A video of the installation can be seen here:</w:t>
      </w:r>
      <w:r>
        <w:t xml:space="preserve"> </w:t>
      </w:r>
      <w:hyperlink r:id="rId513">
        <w:r>
          <w:rPr>
            <w:rStyle w:val="Hyperlink"/>
          </w:rPr>
          <w:t xml:space="preserve">https://vimeo.com/23086026</w:t>
        </w:r>
      </w:hyperlink>
      <w:hyperlink w:anchor="fnref72">
        <w:r>
          <w:rPr>
            <w:rStyle w:val="Hyperlink"/>
          </w:rPr>
          <w:t xml:space="preserve">↩</w:t>
        </w:r>
      </w:hyperlink>
    </w:p>
    <w:bookmarkEnd w:id="514"/>
    <w:bookmarkStart w:id="516" w:name="fn73"/>
    <w:p>
      <w:pPr>
        <w:numPr>
          <w:numId w:val="1023"/>
          <w:ilvl w:val="0"/>
        </w:numPr>
      </w:pPr>
      <w:hyperlink r:id="rId515">
        <w:r>
          <w:rPr>
            <w:rStyle w:val="Hyperlink"/>
          </w:rPr>
          <w:t xml:space="preserve">https://sihwapark.com/COMPath</w:t>
        </w:r>
      </w:hyperlink>
      <w:hyperlink w:anchor="fnref73">
        <w:r>
          <w:rPr>
            <w:rStyle w:val="Hyperlink"/>
          </w:rPr>
          <w:t xml:space="preserve">↩</w:t>
        </w:r>
      </w:hyperlink>
    </w:p>
    <w:bookmarkEnd w:id="516"/>
    <w:bookmarkStart w:id="517" w:name="fn74"/>
    <w:p>
      <w:pPr>
        <w:numPr>
          <w:numId w:val="1023"/>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74">
        <w:r>
          <w:rPr>
            <w:rStyle w:val="Hyperlink"/>
          </w:rPr>
          <w:t xml:space="preserve">↩</w:t>
        </w:r>
      </w:hyperlink>
    </w:p>
    <w:bookmarkEnd w:id="517"/>
    <w:bookmarkStart w:id="518" w:name="fn75"/>
    <w:p>
      <w:pPr>
        <w:numPr>
          <w:numId w:val="1023"/>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75">
        <w:r>
          <w:rPr>
            <w:rStyle w:val="Hyperlink"/>
          </w:rPr>
          <w:t xml:space="preserve">↩</w:t>
        </w:r>
      </w:hyperlink>
    </w:p>
    <w:bookmarkEnd w:id="518"/>
    <w:bookmarkStart w:id="519" w:name="fn76"/>
    <w:p>
      <w:pPr>
        <w:numPr>
          <w:numId w:val="1023"/>
          <w:ilvl w:val="0"/>
        </w:numPr>
      </w:pPr>
      <w:r>
        <w:t xml:space="preserve">Digital waveguides are an efficient model for physical modeling of wave propagation</w:t>
      </w:r>
      <w:hyperlink w:anchor="fnref76">
        <w:r>
          <w:rPr>
            <w:rStyle w:val="Hyperlink"/>
          </w:rPr>
          <w:t xml:space="preserve">↩</w:t>
        </w:r>
      </w:hyperlink>
    </w:p>
    <w:bookmarkEnd w:id="519"/>
    <w:bookmarkStart w:id="520" w:name="fn77"/>
    <w:p>
      <w:pPr>
        <w:numPr>
          <w:numId w:val="1023"/>
          <w:ilvl w:val="0"/>
        </w:numPr>
      </w:pPr>
      <w:r>
        <w:t xml:space="preserve">Center for New Music and Audio Technologies, Berkeley</w:t>
      </w:r>
      <w:hyperlink w:anchor="fnref77">
        <w:r>
          <w:rPr>
            <w:rStyle w:val="Hyperlink"/>
          </w:rPr>
          <w:t xml:space="preserve">↩</w:t>
        </w:r>
      </w:hyperlink>
    </w:p>
    <w:bookmarkEnd w:id="520"/>
    <w:bookmarkStart w:id="521" w:name="fn78"/>
    <w:p>
      <w:pPr>
        <w:numPr>
          <w:numId w:val="1023"/>
          <w:ilvl w:val="0"/>
        </w:numPr>
      </w:pPr>
      <w:r>
        <w:t xml:space="preserve">See footnote:</w:t>
      </w:r>
      <w:r>
        <w:t xml:space="preserve"> </w:t>
      </w:r>
      <w:hyperlink w:anchor="furthersoftware">
        <w:r>
          <w:rPr>
            <w:rStyle w:val="Hyperlink"/>
          </w:rPr>
          <w:t xml:space="preserve">[furthersoftware]</w:t>
        </w:r>
      </w:hyperlink>
      <w:hyperlink w:anchor="fnref78">
        <w:r>
          <w:rPr>
            <w:rStyle w:val="Hyperlink"/>
          </w:rPr>
          <w:t xml:space="preserve">↩</w:t>
        </w:r>
      </w:hyperlink>
    </w:p>
    <w:bookmarkEnd w:id="521"/>
    <w:bookmarkStart w:id="522" w:name="fn79"/>
    <w:p>
      <w:pPr>
        <w:numPr>
          <w:numId w:val="1023"/>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79">
        <w:r>
          <w:rPr>
            <w:rStyle w:val="Hyperlink"/>
          </w:rPr>
          <w:t xml:space="preserve">↩</w:t>
        </w:r>
      </w:hyperlink>
    </w:p>
    <w:bookmarkEnd w:id="522"/>
    <w:bookmarkStart w:id="523" w:name="fn80"/>
    <w:p>
      <w:pPr>
        <w:numPr>
          <w:numId w:val="1023"/>
          <w:ilvl w:val="0"/>
        </w:numPr>
      </w:pPr>
      <w:r>
        <w:t xml:space="preserve">XML is a human-readable, eXtensible Markup Language very similar to HTML.</w:t>
      </w:r>
      <w:hyperlink w:anchor="fnref80">
        <w:r>
          <w:rPr>
            <w:rStyle w:val="Hyperlink"/>
          </w:rPr>
          <w:t xml:space="preserve">↩</w:t>
        </w:r>
      </w:hyperlink>
    </w:p>
    <w:bookmarkEnd w:id="523"/>
    <w:bookmarkStart w:id="524" w:name="fn81"/>
    <w:p>
      <w:pPr>
        <w:numPr>
          <w:numId w:val="1023"/>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81">
        <w:r>
          <w:rPr>
            <w:rStyle w:val="Hyperlink"/>
          </w:rPr>
          <w:t xml:space="preserve">↩</w:t>
        </w:r>
      </w:hyperlink>
    </w:p>
    <w:bookmarkEnd w:id="524"/>
    <w:bookmarkStart w:id="525" w:name="fn82"/>
    <w:p>
      <w:pPr>
        <w:numPr>
          <w:numId w:val="1023"/>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82">
        <w:r>
          <w:rPr>
            <w:rStyle w:val="Hyperlink"/>
          </w:rPr>
          <w:t xml:space="preserve">↩</w:t>
        </w:r>
      </w:hyperlink>
    </w:p>
    <w:bookmarkEnd w:id="525"/>
    <w:bookmarkStart w:id="526" w:name="fn83"/>
    <w:p>
      <w:pPr>
        <w:numPr>
          <w:numId w:val="1023"/>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83">
        <w:r>
          <w:rPr>
            <w:rStyle w:val="Hyperlink"/>
          </w:rPr>
          <w:t xml:space="preserve">↩</w:t>
        </w:r>
      </w:hyperlink>
    </w:p>
    <w:bookmarkEnd w:id="526"/>
    <w:bookmarkStart w:id="527" w:name="fn84"/>
    <w:p>
      <w:pPr>
        <w:numPr>
          <w:numId w:val="1023"/>
          <w:ilvl w:val="0"/>
        </w:numPr>
      </w:pPr>
      <w:r>
        <w:t xml:space="preserve">Within this fictional universe, the only way for him to sleep was to imagine the opaqueness of an unknowable future…</w:t>
      </w:r>
      <w:hyperlink w:anchor="fnref84">
        <w:r>
          <w:rPr>
            <w:rStyle w:val="Hyperlink"/>
          </w:rPr>
          <w:t xml:space="preserve">↩</w:t>
        </w:r>
      </w:hyperlink>
    </w:p>
    <w:bookmarkEnd w:id="527"/>
    <w:bookmarkStart w:id="528" w:name="fn85"/>
    <w:p>
      <w:pPr>
        <w:numPr>
          <w:numId w:val="1023"/>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85">
        <w:r>
          <w:rPr>
            <w:rStyle w:val="Hyperlink"/>
          </w:rPr>
          <w:t xml:space="preserve">↩</w:t>
        </w:r>
      </w:hyperlink>
    </w:p>
    <w:bookmarkEnd w:id="528"/>
    <w:bookmarkStart w:id="529" w:name="fn86"/>
    <w:p>
      <w:pPr>
        <w:numPr>
          <w:numId w:val="1023"/>
          <w:ilvl w:val="0"/>
        </w:numPr>
      </w:pPr>
      <w:r>
        <w:t xml:space="preserve">For example, one of Irineo’s concerns was to reduce the amount of memories on a single day, which he downsized to about seventy thousand…</w:t>
      </w:r>
      <w:hyperlink w:anchor="fnref86">
        <w:r>
          <w:rPr>
            <w:rStyle w:val="Hyperlink"/>
          </w:rPr>
          <w:t xml:space="preserve">↩</w:t>
        </w:r>
      </w:hyperlink>
    </w:p>
    <w:bookmarkEnd w:id="529"/>
    <w:bookmarkStart w:id="530" w:name="fn87"/>
    <w:p>
      <w:pPr>
        <w:numPr>
          <w:numId w:val="1023"/>
          <w:ilvl w:val="0"/>
        </w:numPr>
      </w:pPr>
      <w:r>
        <w:t xml:space="preserve">This acousmatic quality of Funes’ voice will not be touched here, but it is indeed a good point of departure for an essay.</w:t>
      </w:r>
      <w:hyperlink w:anchor="fnref87">
        <w:r>
          <w:rPr>
            <w:rStyle w:val="Hyperlink"/>
          </w:rPr>
          <w:t xml:space="preserve">↩</w:t>
        </w:r>
      </w:hyperlink>
    </w:p>
    <w:bookmarkEnd w:id="530"/>
    <w:bookmarkStart w:id="532" w:name="fn88"/>
    <w:p>
      <w:pPr>
        <w:numPr>
          <w:numId w:val="1023"/>
          <w:ilvl w:val="0"/>
        </w:numPr>
      </w:pPr>
      <w:hyperlink r:id="rId531">
        <w:r>
          <w:rPr>
            <w:rStyle w:val="Hyperlink"/>
          </w:rPr>
          <w:t xml:space="preserve">https://en.wikipedia.org/wiki/Leo_Beranek</w:t>
        </w:r>
      </w:hyperlink>
      <w:hyperlink w:anchor="fnref88">
        <w:r>
          <w:rPr>
            <w:rStyle w:val="Hyperlink"/>
          </w:rPr>
          <w:t xml:space="preserve">↩</w:t>
        </w:r>
      </w:hyperlink>
    </w:p>
    <w:bookmarkEnd w:id="532"/>
    <w:bookmarkStart w:id="533" w:name="fn89"/>
    <w:p>
      <w:pPr>
        <w:numPr>
          <w:numId w:val="1023"/>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89">
        <w:r>
          <w:rPr>
            <w:rStyle w:val="Hyperlink"/>
          </w:rPr>
          <w:t xml:space="preserve">↩</w:t>
        </w:r>
      </w:hyperlink>
    </w:p>
    <w:bookmarkEnd w:id="533"/>
    <w:bookmarkStart w:id="534" w:name="fn90"/>
    <w:p>
      <w:pPr>
        <w:numPr>
          <w:numId w:val="1023"/>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90">
        <w:r>
          <w:rPr>
            <w:rStyle w:val="Hyperlink"/>
          </w:rPr>
          <w:t xml:space="preserve">↩</w:t>
        </w:r>
      </w:hyperlink>
    </w:p>
    <w:bookmarkEnd w:id="534"/>
    <w:bookmarkStart w:id="536" w:name="fn91"/>
    <w:p>
      <w:pPr>
        <w:numPr>
          <w:numId w:val="1023"/>
          <w:ilvl w:val="0"/>
        </w:numPr>
      </w:pPr>
      <w:hyperlink r:id="rId535">
        <w:r>
          <w:rPr>
            <w:rStyle w:val="Hyperlink"/>
          </w:rPr>
          <w:t xml:space="preserve">https://en.cppreference.com/w/cpp/language/destructor</w:t>
        </w:r>
      </w:hyperlink>
      <w:hyperlink w:anchor="fnref91">
        <w:r>
          <w:rPr>
            <w:rStyle w:val="Hyperlink"/>
          </w:rPr>
          <w:t xml:space="preserve">↩</w:t>
        </w:r>
      </w:hyperlink>
    </w:p>
    <w:bookmarkEnd w:id="536"/>
    <w:bookmarkStart w:id="538" w:name="fn92"/>
    <w:p>
      <w:pPr>
        <w:numPr>
          <w:numId w:val="1023"/>
          <w:ilvl w:val="0"/>
        </w:numPr>
      </w:pPr>
      <w:hyperlink r:id="rId537">
        <w:r>
          <w:rPr>
            <w:rStyle w:val="Hyperlink"/>
          </w:rPr>
          <w:t xml:space="preserve">https://mpc.chs.harvard.edu/</w:t>
        </w:r>
      </w:hyperlink>
      <w:hyperlink w:anchor="fnref92">
        <w:r>
          <w:rPr>
            <w:rStyle w:val="Hyperlink"/>
          </w:rPr>
          <w:t xml:space="preserve">↩</w:t>
        </w:r>
      </w:hyperlink>
    </w:p>
    <w:bookmarkEnd w:id="538"/>
    <w:bookmarkStart w:id="539" w:name="fn93"/>
    <w:p>
      <w:pPr>
        <w:numPr>
          <w:numId w:val="1023"/>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93">
        <w:r>
          <w:rPr>
            <w:rStyle w:val="Hyperlink"/>
          </w:rPr>
          <w:t xml:space="preserve">↩</w:t>
        </w:r>
      </w:hyperlink>
    </w:p>
    <w:bookmarkEnd w:id="539"/>
    <w:bookmarkStart w:id="540" w:name="fn94"/>
    <w:p>
      <w:pPr>
        <w:numPr>
          <w:numId w:val="1023"/>
          <w:ilvl w:val="0"/>
        </w:numPr>
      </w:pPr>
      <w:r>
        <w:t xml:space="preserve">Programming ‘slang’ for inlet/outlet.</w:t>
      </w:r>
      <w:hyperlink w:anchor="fnref94">
        <w:r>
          <w:rPr>
            <w:rStyle w:val="Hyperlink"/>
          </w:rPr>
          <w:t xml:space="preserve">↩</w:t>
        </w:r>
      </w:hyperlink>
    </w:p>
    <w:bookmarkEnd w:id="540"/>
    <w:bookmarkStart w:id="541" w:name="fn95"/>
    <w:p>
      <w:pPr>
        <w:numPr>
          <w:numId w:val="1023"/>
          <w:ilvl w:val="0"/>
        </w:numPr>
      </w:pPr>
      <w:r>
        <w:t xml:space="preserve">Miller Puckette suggested this during an open discussion at</w:t>
      </w:r>
      <w:hyperlink w:anchor="fnref95">
        <w:r>
          <w:rPr>
            <w:rStyle w:val="Hyperlink"/>
          </w:rPr>
          <w:t xml:space="preserve">↩</w:t>
        </w:r>
      </w:hyperlink>
    </w:p>
    <w:bookmarkEnd w:id="541"/>
    <w:bookmarkStart w:id="542" w:name="fn96"/>
    <w:p>
      <w:pPr>
        <w:numPr>
          <w:numId w:val="1023"/>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96">
        <w:r>
          <w:rPr>
            <w:rStyle w:val="Hyperlink"/>
          </w:rPr>
          <w:t xml:space="preserve">↩</w:t>
        </w:r>
      </w:hyperlink>
    </w:p>
    <w:bookmarkEnd w:id="542"/>
    <w:bookmarkStart w:id="543" w:name="fn97"/>
    <w:p>
      <w:pPr>
        <w:numPr>
          <w:numId w:val="1023"/>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97">
        <w:r>
          <w:rPr>
            <w:rStyle w:val="Hyperlink"/>
          </w:rPr>
          <w:t xml:space="preserve">↩</w:t>
        </w:r>
      </w:hyperlink>
    </w:p>
    <w:bookmarkEnd w:id="543"/>
    <w:bookmarkStart w:id="544" w:name="fn98"/>
    <w:p>
      <w:pPr>
        <w:numPr>
          <w:numId w:val="1023"/>
          <w:ilvl w:val="0"/>
        </w:numPr>
      </w:pPr>
      <w:r>
        <w:t xml:space="preserve">Max Mathews refers to the human operator simply as a ‘cooperator’, see</w:t>
      </w:r>
      <w:r>
        <w:t xml:space="preserve"> </w:t>
      </w:r>
      <w:r>
        <w:t xml:space="preserve">(Mathews 1963)</w:t>
      </w:r>
      <w:r>
        <w:t xml:space="preserve">.</w:t>
      </w:r>
      <w:hyperlink w:anchor="fnref98">
        <w:r>
          <w:rPr>
            <w:rStyle w:val="Hyperlink"/>
          </w:rPr>
          <w:t xml:space="preserve">↩</w:t>
        </w:r>
      </w:hyperlink>
    </w:p>
    <w:bookmarkEnd w:id="544"/>
    <w:bookmarkStart w:id="546" w:name="fn99"/>
    <w:p>
      <w:pPr>
        <w:numPr>
          <w:numId w:val="1023"/>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45">
        <w:r>
          <w:rPr>
            <w:rStyle w:val="Hyperlink"/>
          </w:rPr>
          <w:t xml:space="preserve">https://en.wikipedia.org/wiki/Lorenz_system</w:t>
        </w:r>
      </w:hyperlink>
      <w:hyperlink w:anchor="fnref99">
        <w:r>
          <w:rPr>
            <w:rStyle w:val="Hyperlink"/>
          </w:rPr>
          <w:t xml:space="preserve">↩</w:t>
        </w:r>
      </w:hyperlink>
    </w:p>
    <w:bookmarkEnd w:id="546"/>
    <w:bookmarkStart w:id="547" w:name="fn100"/>
    <w:p>
      <w:pPr>
        <w:numPr>
          <w:numId w:val="1023"/>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100">
        <w:r>
          <w:rPr>
            <w:rStyle w:val="Hyperlink"/>
          </w:rPr>
          <w:t xml:space="preserve">↩</w:t>
        </w:r>
      </w:hyperlink>
    </w:p>
    <w:bookmarkEnd w:id="547"/>
    <w:bookmarkStart w:id="549" w:name="fn101"/>
    <w:p>
      <w:pPr>
        <w:numPr>
          <w:numId w:val="1023"/>
          <w:ilvl w:val="0"/>
        </w:numPr>
      </w:pPr>
      <w:hyperlink r:id="rId548">
        <w:r>
          <w:rPr>
            <w:rStyle w:val="Hyperlink"/>
          </w:rPr>
          <w:t xml:space="preserve">https://en.wiktionary.org/wiki/exercise</w:t>
        </w:r>
      </w:hyperlink>
      <w:hyperlink w:anchor="fnref101">
        <w:r>
          <w:rPr>
            <w:rStyle w:val="Hyperlink"/>
          </w:rPr>
          <w:t xml:space="preserve">↩</w:t>
        </w:r>
      </w:hyperlink>
    </w:p>
    <w:bookmarkEnd w:id="549"/>
    <w:bookmarkStart w:id="550" w:name="fn102"/>
    <w:p>
      <w:pPr>
        <w:numPr>
          <w:numId w:val="1023"/>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02">
        <w:r>
          <w:rPr>
            <w:rStyle w:val="Hyperlink"/>
          </w:rPr>
          <w:t xml:space="preserve">↩</w:t>
        </w:r>
      </w:hyperlink>
    </w:p>
    <w:bookmarkEnd w:id="550"/>
    <w:bookmarkStart w:id="551" w:name="fn103"/>
    <w:p>
      <w:pPr>
        <w:numPr>
          <w:numId w:val="1023"/>
          <w:ilvl w:val="0"/>
        </w:numPr>
      </w:pPr>
      <w:r>
        <w:t xml:space="preserve">For example, that which what escapes the databaser in Pure Data: the programming language C; or, even databasing in C: compiler instructions; etc.</w:t>
      </w:r>
      <w:hyperlink w:anchor="fnref103">
        <w:r>
          <w:rPr>
            <w:rStyle w:val="Hyperlink"/>
          </w:rPr>
          <w:t xml:space="preserve">↩</w:t>
        </w:r>
      </w:hyperlink>
    </w:p>
    <w:bookmarkEnd w:id="551"/>
    <w:bookmarkStart w:id="552" w:name="fn104"/>
    <w:p>
      <w:pPr>
        <w:numPr>
          <w:numId w:val="1023"/>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04">
        <w:r>
          <w:rPr>
            <w:rStyle w:val="Hyperlink"/>
          </w:rPr>
          <w:t xml:space="preserve">↩</w:t>
        </w:r>
      </w:hyperlink>
    </w:p>
    <w:bookmarkEnd w:id="552"/>
    <w:bookmarkStart w:id="553" w:name="fn105"/>
    <w:p>
      <w:pPr>
        <w:numPr>
          <w:numId w:val="1023"/>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05">
        <w:r>
          <w:rPr>
            <w:rStyle w:val="Hyperlink"/>
          </w:rPr>
          <w:t xml:space="preserve">↩</w:t>
        </w:r>
      </w:hyperlink>
    </w:p>
    <w:bookmarkEnd w:id="553"/>
    <w:bookmarkStart w:id="555" w:name="fn106"/>
    <w:p>
      <w:pPr>
        <w:numPr>
          <w:numId w:val="1023"/>
          <w:ilvl w:val="0"/>
        </w:numPr>
      </w:pPr>
      <w:hyperlink r:id="rId554">
        <w:r>
          <w:rPr>
            <w:rStyle w:val="Hyperlink"/>
          </w:rPr>
          <w:t xml:space="preserve">https://ccrma.stanford.edu/~blackrse/</w:t>
        </w:r>
      </w:hyperlink>
      <w:hyperlink w:anchor="fnref106">
        <w:r>
          <w:rPr>
            <w:rStyle w:val="Hyperlink"/>
          </w:rPr>
          <w:t xml:space="preserve">↩</w:t>
        </w:r>
      </w:hyperlink>
    </w:p>
    <w:bookmarkEnd w:id="555"/>
    <w:bookmarkStart w:id="556" w:name="fn107"/>
    <w:p>
      <w:pPr>
        <w:numPr>
          <w:numId w:val="1023"/>
          <w:ilvl w:val="0"/>
        </w:numPr>
      </w:pPr>
      <w:r>
        <w:t xml:space="preserve">The word ‘microsound’ refers to sonic events shaped below the threshold of the ‘note.’ See</w:t>
      </w:r>
      <w:r>
        <w:t xml:space="preserve"> </w:t>
      </w:r>
      <w:r>
        <w:t xml:space="preserve">(Roads 2001)</w:t>
      </w:r>
      <w:hyperlink w:anchor="fnref107">
        <w:r>
          <w:rPr>
            <w:rStyle w:val="Hyperlink"/>
          </w:rPr>
          <w:t xml:space="preserve">↩</w:t>
        </w:r>
      </w:hyperlink>
    </w:p>
    <w:bookmarkEnd w:id="556"/>
    <w:bookmarkStart w:id="557" w:name="fn108"/>
    <w:p>
      <w:pPr>
        <w:numPr>
          <w:numId w:val="1023"/>
          <w:ilvl w:val="0"/>
        </w:numPr>
      </w:pPr>
      <w:r>
        <w:t xml:space="preserve">“It is clear that this ‘hand,’ is not necessarily working without the extension of a computer’s mouse</w:t>
      </w:r>
      <w:r>
        <w:t xml:space="preserve"> </w:t>
      </w:r>
      <w:r>
        <w:t xml:space="preserve">(Solomos 2005, p. 4)</w:t>
      </w:r>
      <w:r>
        <w:t xml:space="preserve">.</w:t>
      </w:r>
      <w:hyperlink w:anchor="fnref108">
        <w:r>
          <w:rPr>
            <w:rStyle w:val="Hyperlink"/>
          </w:rPr>
          <w:t xml:space="preserve">↩</w:t>
        </w:r>
      </w:hyperlink>
    </w:p>
    <w:bookmarkEnd w:id="557"/>
    <w:bookmarkStart w:id="558" w:name="fn109"/>
    <w:p>
      <w:pPr>
        <w:numPr>
          <w:numId w:val="1023"/>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109">
        <w:r>
          <w:rPr>
            <w:rStyle w:val="Hyperlink"/>
          </w:rPr>
          <w:t xml:space="preserve">↩</w:t>
        </w:r>
      </w:hyperlink>
    </w:p>
    <w:bookmarkEnd w:id="558"/>
    <w:bookmarkStart w:id="559" w:name="fn110"/>
    <w:p>
      <w:pPr>
        <w:numPr>
          <w:numId w:val="1023"/>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110">
        <w:r>
          <w:rPr>
            <w:rStyle w:val="Hyperlink"/>
          </w:rPr>
          <w:t xml:space="preserve">↩</w:t>
        </w:r>
      </w:hyperlink>
    </w:p>
    <w:bookmarkEnd w:id="559"/>
    <w:bookmarkStart w:id="560" w:name="fn111"/>
    <w:p>
      <w:pPr>
        <w:numPr>
          <w:numId w:val="1023"/>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111">
        <w:r>
          <w:rPr>
            <w:rStyle w:val="Hyperlink"/>
          </w:rPr>
          <w:t xml:space="preserve">↩</w:t>
        </w:r>
      </w:hyperlink>
    </w:p>
    <w:bookmarkEnd w:id="560"/>
    <w:bookmarkStart w:id="561" w:name="fn112"/>
    <w:p>
      <w:pPr>
        <w:numPr>
          <w:numId w:val="1023"/>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112">
        <w:r>
          <w:rPr>
            <w:rStyle w:val="Hyperlink"/>
          </w:rPr>
          <w:t xml:space="preserve">↩</w:t>
        </w:r>
      </w:hyperlink>
    </w:p>
    <w:bookmarkEnd w:id="561"/>
    <w:bookmarkStart w:id="562" w:name="fn113"/>
    <w:p>
      <w:pPr>
        <w:numPr>
          <w:numId w:val="1023"/>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13">
        <w:r>
          <w:rPr>
            <w:rStyle w:val="Hyperlink"/>
          </w:rPr>
          <w:t xml:space="preserve">↩</w:t>
        </w:r>
      </w:hyperlink>
    </w:p>
    <w:bookmarkEnd w:id="562"/>
    <w:bookmarkStart w:id="563" w:name="fn114"/>
    <w:p>
      <w:pPr>
        <w:numPr>
          <w:numId w:val="1023"/>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14">
        <w:r>
          <w:rPr>
            <w:rStyle w:val="Hyperlink"/>
          </w:rPr>
          <w:t xml:space="preserve">↩</w:t>
        </w:r>
      </w:hyperlink>
    </w:p>
    <w:bookmarkEnd w:id="563"/>
    <w:bookmarkStart w:id="564" w:name="fn115"/>
    <w:p>
      <w:pPr>
        <w:numPr>
          <w:numId w:val="1023"/>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15">
        <w:r>
          <w:rPr>
            <w:rStyle w:val="Hyperlink"/>
          </w:rPr>
          <w:t xml:space="preserve">↩</w:t>
        </w:r>
      </w:hyperlink>
    </w:p>
    <w:bookmarkEnd w:id="564"/>
    <w:bookmarkStart w:id="566" w:name="fn116"/>
    <w:p>
      <w:pPr>
        <w:numPr>
          <w:numId w:val="1023"/>
          <w:ilvl w:val="0"/>
        </w:numPr>
      </w:pPr>
      <w:hyperlink r:id="rId565">
        <w:r>
          <w:rPr>
            <w:rStyle w:val="Hyperlink"/>
          </w:rPr>
          <w:t xml:space="preserve">https://www.mersenne.org/primes/</w:t>
        </w:r>
      </w:hyperlink>
      <w:hyperlink w:anchor="fnref116">
        <w:r>
          <w:rPr>
            <w:rStyle w:val="Hyperlink"/>
          </w:rPr>
          <w:t xml:space="preserve">↩</w:t>
        </w:r>
      </w:hyperlink>
    </w:p>
    <w:bookmarkEnd w:id="566"/>
    <w:bookmarkStart w:id="568" w:name="fn117"/>
    <w:p>
      <w:pPr>
        <w:numPr>
          <w:numId w:val="1023"/>
          <w:ilvl w:val="0"/>
        </w:numPr>
      </w:pPr>
      <w:hyperlink r:id="rId567">
        <w:r>
          <w:rPr>
            <w:rStyle w:val="Hyperlink"/>
          </w:rPr>
          <w:t xml:space="preserve">https://en.wikipedia.org/wiki/Dr._Strangelove#/media/File:Dr._Strangelove_-_Group_Captain_Lionel_Mandrake.png</w:t>
        </w:r>
      </w:hyperlink>
      <w:hyperlink w:anchor="fnref117">
        <w:r>
          <w:rPr>
            <w:rStyle w:val="Hyperlink"/>
          </w:rPr>
          <w:t xml:space="preserve">↩</w:t>
        </w:r>
      </w:hyperlink>
    </w:p>
    <w:bookmarkEnd w:id="568"/>
    <w:bookmarkStart w:id="569" w:name="fn118"/>
    <w:p>
      <w:pPr>
        <w:numPr>
          <w:numId w:val="1023"/>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18">
        <w:r>
          <w:rPr>
            <w:rStyle w:val="Hyperlink"/>
          </w:rPr>
          <w:t xml:space="preserve">↩</w:t>
        </w:r>
      </w:hyperlink>
    </w:p>
    <w:bookmarkEnd w:id="569"/>
    <w:bookmarkStart w:id="570" w:name="fn119"/>
    <w:p>
      <w:pPr>
        <w:numPr>
          <w:numId w:val="1023"/>
          <w:ilvl w:val="0"/>
        </w:numPr>
      </w:pPr>
      <w:r>
        <w:t xml:space="preserve">Beyond a mention of “communication studies” by Mathews et al in New Jersey</w:t>
      </w:r>
      <w:hyperlink w:anchor="fnref119">
        <w:r>
          <w:rPr>
            <w:rStyle w:val="Hyperlink"/>
          </w:rPr>
          <w:t xml:space="preserve">↩</w:t>
        </w:r>
      </w:hyperlink>
    </w:p>
    <w:bookmarkEnd w:id="570"/>
    <w:bookmarkStart w:id="572" w:name="fn120"/>
    <w:p>
      <w:pPr>
        <w:numPr>
          <w:numId w:val="1023"/>
          <w:ilvl w:val="0"/>
        </w:numPr>
      </w:pPr>
      <w:r>
        <w:t xml:space="preserve">As an example, I would refer the reader to James Tenney’s work from 1962 “Five Stochastic Studies,” which can be found on his YouTube account:</w:t>
      </w:r>
      <w:r>
        <w:t xml:space="preserve"> </w:t>
      </w:r>
      <w:hyperlink r:id="rId571">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20">
        <w:r>
          <w:rPr>
            <w:rStyle w:val="Hyperlink"/>
          </w:rPr>
          <w:t xml:space="preserve">↩</w:t>
        </w:r>
      </w:hyperlink>
    </w:p>
    <w:bookmarkEnd w:id="572"/>
    <w:bookmarkStart w:id="573" w:name="fn121"/>
    <w:p>
      <w:pPr>
        <w:numPr>
          <w:numId w:val="1023"/>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21">
        <w:r>
          <w:rPr>
            <w:rStyle w:val="Hyperlink"/>
          </w:rPr>
          <w:t xml:space="preserve">↩</w:t>
        </w:r>
      </w:hyperlink>
    </w:p>
    <w:bookmarkEnd w:id="573"/>
    <w:bookmarkStart w:id="574" w:name="fn122"/>
    <w:p>
      <w:pPr>
        <w:numPr>
          <w:numId w:val="1023"/>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22">
        <w:r>
          <w:rPr>
            <w:rStyle w:val="Hyperlink"/>
          </w:rPr>
          <w:t xml:space="preserve">↩</w:t>
        </w:r>
      </w:hyperlink>
    </w:p>
    <w:bookmarkEnd w:id="574"/>
    <w:bookmarkStart w:id="575" w:name="fn123"/>
    <w:p>
      <w:pPr>
        <w:numPr>
          <w:numId w:val="1023"/>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23">
        <w:r>
          <w:rPr>
            <w:rStyle w:val="Hyperlink"/>
          </w:rPr>
          <w:t xml:space="preserve">↩</w:t>
        </w:r>
      </w:hyperlink>
    </w:p>
    <w:bookmarkEnd w:id="575"/>
    <w:bookmarkStart w:id="576" w:name="fn124"/>
    <w:p>
      <w:pPr>
        <w:numPr>
          <w:numId w:val="1023"/>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124">
        <w:r>
          <w:rPr>
            <w:rStyle w:val="Hyperlink"/>
          </w:rPr>
          <w:t xml:space="preserve">↩</w:t>
        </w:r>
      </w:hyperlink>
    </w:p>
    <w:bookmarkEnd w:id="576"/>
    <w:bookmarkStart w:id="577" w:name="fn125"/>
    <w:p>
      <w:pPr>
        <w:numPr>
          <w:numId w:val="1023"/>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25">
        <w:r>
          <w:rPr>
            <w:rStyle w:val="Hyperlink"/>
          </w:rPr>
          <w:t xml:space="preserve">↩</w:t>
        </w:r>
      </w:hyperlink>
    </w:p>
    <w:bookmarkEnd w:id="577"/>
    <w:bookmarkStart w:id="578" w:name="fn126"/>
    <w:p>
      <w:pPr>
        <w:numPr>
          <w:numId w:val="1023"/>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r>
        <w:t xml:space="preserve">.</w:t>
      </w:r>
      <w:hyperlink w:anchor="fnref126">
        <w:r>
          <w:rPr>
            <w:rStyle w:val="Hyperlink"/>
          </w:rPr>
          <w:t xml:space="preserve">↩</w:t>
        </w:r>
      </w:hyperlink>
    </w:p>
    <w:bookmarkEnd w:id="578"/>
    <w:bookmarkStart w:id="579" w:name="fn127"/>
    <w:p>
      <w:pPr>
        <w:numPr>
          <w:numId w:val="1023"/>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27">
        <w:r>
          <w:rPr>
            <w:rStyle w:val="Hyperlink"/>
          </w:rPr>
          <w:t xml:space="preserve">↩</w:t>
        </w:r>
      </w:hyperlink>
    </w:p>
    <w:bookmarkEnd w:id="579"/>
    <w:bookmarkStart w:id="580" w:name="fn128"/>
    <w:p>
      <w:pPr>
        <w:numPr>
          <w:numId w:val="1023"/>
          <w:ilvl w:val="0"/>
        </w:numPr>
      </w:pPr>
      <w:r>
        <w:t xml:space="preserve">I hope the reader would forgive me for having borrowed these adjectives out of context —‘entirely’ and ‘really’— so as to allow my argument to echo with Lewis’ for a while.</w:t>
      </w:r>
      <w:hyperlink w:anchor="fnref128">
        <w:r>
          <w:rPr>
            <w:rStyle w:val="Hyperlink"/>
          </w:rPr>
          <w:t xml:space="preserve">↩</w:t>
        </w:r>
      </w:hyperlink>
    </w:p>
    <w:bookmarkEnd w:id="580"/>
    <w:bookmarkStart w:id="581" w:name="fn129"/>
    <w:p>
      <w:pPr>
        <w:numPr>
          <w:numId w:val="1023"/>
          <w:ilvl w:val="0"/>
        </w:numPr>
      </w:pPr>
      <w:r>
        <w:t xml:space="preserve">Since, the notion of a ‘piece’ presuposes that of the whole to which it belongs.</w:t>
      </w:r>
      <w:hyperlink w:anchor="fnref129">
        <w:r>
          <w:rPr>
            <w:rStyle w:val="Hyperlink"/>
          </w:rPr>
          <w:t xml:space="preserve">↩</w:t>
        </w:r>
      </w:hyperlink>
    </w:p>
    <w:bookmarkEnd w:id="581"/>
    <w:bookmarkStart w:id="582" w:name="fn130"/>
    <w:p>
      <w:pPr>
        <w:numPr>
          <w:numId w:val="1023"/>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30">
        <w:r>
          <w:rPr>
            <w:rStyle w:val="Hyperlink"/>
          </w:rPr>
          <w:t xml:space="preserve">↩</w:t>
        </w:r>
      </w:hyperlink>
    </w:p>
    <w:bookmarkEnd w:id="582"/>
    <w:bookmarkStart w:id="583" w:name="fn131"/>
    <w:p>
      <w:pPr>
        <w:numPr>
          <w:numId w:val="1023"/>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131">
        <w:r>
          <w:rPr>
            <w:rStyle w:val="Hyperlink"/>
          </w:rPr>
          <w:t xml:space="preserve">↩</w:t>
        </w:r>
      </w:hyperlink>
    </w:p>
    <w:bookmarkEnd w:id="583"/>
    <w:bookmarkStart w:id="584" w:name="fn132"/>
    <w:p>
      <w:pPr>
        <w:numPr>
          <w:numId w:val="1023"/>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132">
        <w:r>
          <w:rPr>
            <w:rStyle w:val="Hyperlink"/>
          </w:rPr>
          <w:t xml:space="preserve">↩</w:t>
        </w:r>
      </w:hyperlink>
    </w:p>
    <w:bookmarkEnd w:id="584"/>
    <w:bookmarkStart w:id="585" w:name="fn133"/>
    <w:p>
      <w:pPr>
        <w:numPr>
          <w:numId w:val="1023"/>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33">
        <w:r>
          <w:rPr>
            <w:rStyle w:val="Hyperlink"/>
          </w:rPr>
          <w:t xml:space="preserve">↩</w:t>
        </w:r>
      </w:hyperlink>
    </w:p>
    <w:bookmarkEnd w:id="585"/>
    <w:bookmarkStart w:id="587" w:name="fn134"/>
    <w:p>
      <w:pPr>
        <w:numPr>
          <w:numId w:val="1023"/>
          <w:ilvl w:val="0"/>
        </w:numPr>
      </w:pPr>
      <w:hyperlink r:id="rId586">
        <w:r>
          <w:rPr>
            <w:rStyle w:val="Hyperlink"/>
          </w:rPr>
          <w:t xml:space="preserve">https://en.wikipedia.org/wiki/Overfitting</w:t>
        </w:r>
      </w:hyperlink>
      <w:hyperlink w:anchor="fnref134">
        <w:r>
          <w:rPr>
            <w:rStyle w:val="Hyperlink"/>
          </w:rPr>
          <w:t xml:space="preserve">↩</w:t>
        </w:r>
      </w:hyperlink>
    </w:p>
    <w:bookmarkEnd w:id="5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20" Target="media/rId20.jpg" /><Relationship Type="http://schemas.openxmlformats.org/officeDocument/2006/relationships/image" Id="rId59" Target="media/rId59.png" /><Relationship Type="http://schemas.openxmlformats.org/officeDocument/2006/relationships/image" Id="rId57" Target="media/rId57.png" /><Relationship Type="http://schemas.openxmlformats.org/officeDocument/2006/relationships/image" Id="rId48" Target="media/rId48.png" /><Relationship Type="http://schemas.openxmlformats.org/officeDocument/2006/relationships/image" Id="rId76" Target="media/rId76.jpg" /><Relationship Type="http://schemas.openxmlformats.org/officeDocument/2006/relationships/image" Id="rId51" Target="media/rId51.png" /><Relationship Type="http://schemas.openxmlformats.org/officeDocument/2006/relationships/image" Id="rId70" Target="media/rId70.png" /><Relationship Type="http://schemas.openxmlformats.org/officeDocument/2006/relationships/image" Id="rId33" Target="media/rId33.png" /><Relationship Type="http://schemas.openxmlformats.org/officeDocument/2006/relationships/image" Id="rId55" Target="media/rId55.png"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73" Target="media/rId73.png" /><Relationship Type="http://schemas.openxmlformats.org/officeDocument/2006/relationships/hyperlink" Id="rId480" Target="http://aflowlib.org/" TargetMode="External" /><Relationship Type="http://schemas.openxmlformats.org/officeDocument/2006/relationships/hyperlink" Id="rId509" Target="http://insookchoi.com" TargetMode="External" /><Relationship Type="http://schemas.openxmlformats.org/officeDocument/2006/relationships/hyperlink" Id="rId227" Target="http://ismir2000.ismir.net/papers/invites/dunn_invite.pdf" TargetMode="External" /><Relationship Type="http://schemas.openxmlformats.org/officeDocument/2006/relationships/hyperlink" Id="rId251" Target="http://ismir2000.ismir.net/posters/good.pdf" TargetMode="External" /><Relationship Type="http://schemas.openxmlformats.org/officeDocument/2006/relationships/hyperlink" Id="rId390" Target="http://ismir2002.ismir.net/proceedings/02-FP06-3.pdf" TargetMode="External" /><Relationship Type="http://schemas.openxmlformats.org/officeDocument/2006/relationships/hyperlink" Id="rId253" Target="http://ismir2002.ismir.net/proceedings/03-SP04-1.pdf" TargetMode="External" /><Relationship Type="http://schemas.openxmlformats.org/officeDocument/2006/relationships/hyperlink" Id="rId255" Target="http://ismir2003.ismir.net/papers/Goto1.PDF" TargetMode="External" /><Relationship Type="http://schemas.openxmlformats.org/officeDocument/2006/relationships/hyperlink" Id="rId403" Target="http://ismir2004.ismir.net/proceedings/p010-page-48-paper227.pdf" TargetMode="External" /><Relationship Type="http://schemas.openxmlformats.org/officeDocument/2006/relationships/hyperlink" Id="rId274" Target="http://ismir2005.ismir.net/proceedings/2117.pdf" TargetMode="External" /><Relationship Type="http://schemas.openxmlformats.org/officeDocument/2006/relationships/hyperlink" Id="rId282" Target="http://ismir2008.ismir.net/papers/ISMIR2008_106.pdf" TargetMode="External" /><Relationship Type="http://schemas.openxmlformats.org/officeDocument/2006/relationships/hyperlink" Id="rId309" Target="http://ismir2008.ismir.net/papers/ISMIR2008_158.pdf" TargetMode="External" /><Relationship Type="http://schemas.openxmlformats.org/officeDocument/2006/relationships/hyperlink" Id="rId265" Target="http://ismir2008.ismir.net/papers/ISMIR2008_173.pdf" TargetMode="External" /><Relationship Type="http://schemas.openxmlformats.org/officeDocument/2006/relationships/hyperlink" Id="rId292" Target="http://ismir2015.uma.es/articles/246_Paper.pdf" TargetMode="External" /><Relationship Type="http://schemas.openxmlformats.org/officeDocument/2006/relationships/hyperlink" Id="rId219" Target="http://ismir2015.uma.es/articles/261_Paper.pdf" TargetMode="External" /><Relationship Type="http://schemas.openxmlformats.org/officeDocument/2006/relationships/hyperlink" Id="rId401" Target="http://ismir2018.ircam.fr/doc/pdfs/114_Paper.pdf" TargetMode="External" /><Relationship Type="http://schemas.openxmlformats.org/officeDocument/2006/relationships/hyperlink" Id="rId407" Target="http://ismir2018.ircam.fr/doc/pdfs/188_Paper.pdf" TargetMode="External" /><Relationship Type="http://schemas.openxmlformats.org/officeDocument/2006/relationships/hyperlink" Id="rId232" Target="http://ismir2018.ircam.fr/doc/pdfs/206_Paper.pdf" TargetMode="External" /><Relationship Type="http://schemas.openxmlformats.org/officeDocument/2006/relationships/hyperlink" Id="rId276" Target="http://ismir2018.ircam.fr/doc/pdfs/248_Paper.pdf" TargetMode="External" /><Relationship Type="http://schemas.openxmlformats.org/officeDocument/2006/relationships/hyperlink" Id="rId225" Target="http://ismir2018.ircam.fr/doc/pdfs/265_Paper.pdf" TargetMode="External" /><Relationship Type="http://schemas.openxmlformats.org/officeDocument/2006/relationships/hyperlink" Id="rId316" Target="http://ismir2018.ircam.fr/doc/pdfs/35_Paper.pdf" TargetMode="External" /><Relationship Type="http://schemas.openxmlformats.org/officeDocument/2006/relationships/hyperlink" Id="rId455" Target="http://web.archive.org/web/20121009191558/http://slashdot.org/topic/datacenter/the-rise-of-in-memory-databases/" TargetMode="External" /><Relationship Type="http://schemas.openxmlformats.org/officeDocument/2006/relationships/hyperlink" Id="rId477" Target="http://www.hmdb.ca/" TargetMode="External" /><Relationship Type="http://schemas.openxmlformats.org/officeDocument/2006/relationships/hyperlink" Id="rId453" Target="http://www.jhterbekke.net/XplainDBMS.html" TargetMode="External" /><Relationship Type="http://schemas.openxmlformats.org/officeDocument/2006/relationships/hyperlink" Id="rId474" Target="http://www.natashabarrett.org/viva.html" TargetMode="External" /><Relationship Type="http://schemas.openxmlformats.org/officeDocument/2006/relationships/hyperlink" Id="rId286" Target="http://www.nime.org/proceedings/2004/nime2004_130.pdf" TargetMode="External" /><Relationship Type="http://schemas.openxmlformats.org/officeDocument/2006/relationships/hyperlink" Id="rId414" Target="http://www.nime.org/proceedings/2007/nime2007_352.pdf" TargetMode="External" /><Relationship Type="http://schemas.openxmlformats.org/officeDocument/2006/relationships/hyperlink" Id="rId322" Target="http://www.nime.org/proceedings/2007/nime2007_409.pdf" TargetMode="External" /><Relationship Type="http://schemas.openxmlformats.org/officeDocument/2006/relationships/hyperlink" Id="rId303" Target="http://www.nime.org/proceedings/2008/nime2008_221.pdf" TargetMode="External" /><Relationship Type="http://schemas.openxmlformats.org/officeDocument/2006/relationships/hyperlink" Id="rId343" Target="http://www.nime.org/proceedings/2008/nime2008_311.pdf" TargetMode="External" /><Relationship Type="http://schemas.openxmlformats.org/officeDocument/2006/relationships/hyperlink" Id="rId179" Target="http://www.nime.org/proceedings/2009/nime2009_266.pdf" TargetMode="External" /><Relationship Type="http://schemas.openxmlformats.org/officeDocument/2006/relationships/hyperlink" Id="rId272" Target="http://www.nime.org/proceedings/2010/nime2010_233.pdf" TargetMode="External" /><Relationship Type="http://schemas.openxmlformats.org/officeDocument/2006/relationships/hyperlink" Id="rId245" Target="http://www.nime.org/proceedings/2010/nime2010_473.pdf" TargetMode="External" /><Relationship Type="http://schemas.openxmlformats.org/officeDocument/2006/relationships/hyperlink" Id="rId248" Target="http://www.nime.org/proceedings/2011/nime2011_124.pdf" TargetMode="External" /><Relationship Type="http://schemas.openxmlformats.org/officeDocument/2006/relationships/hyperlink" Id="rId189" Target="http://www.nime.org/proceedings/2011/nime2011_329.pdf" TargetMode="External" /><Relationship Type="http://schemas.openxmlformats.org/officeDocument/2006/relationships/hyperlink" Id="rId177" Target="http://www.nime.org/proceedings/2011/nime2011_387.pdf" TargetMode="External" /><Relationship Type="http://schemas.openxmlformats.org/officeDocument/2006/relationships/hyperlink" Id="rId267" Target="http://www.ppgia.pucpr.br/ismir2013/wp-content/uploads/2013/09/85_Paper.pdf" TargetMode="External" /><Relationship Type="http://schemas.openxmlformats.org/officeDocument/2006/relationships/hyperlink" Id="rId149" Target="http://www.terasoft.com.tw/conf/ismir2014/proceedings/T014_162_Paper.pdf" TargetMode="External" /><Relationship Type="http://schemas.openxmlformats.org/officeDocument/2006/relationships/hyperlink" Id="rId163" Target="http://www.terasoft.com.tw/conf/ismir2014/proceedings/T028_322_Paper.pdf" TargetMode="External" /><Relationship Type="http://schemas.openxmlformats.org/officeDocument/2006/relationships/hyperlink" Id="rId289" Target="http://www.terasoft.com.tw/conf/ismir2014/proceedings/T039_344_Paper.pdf" TargetMode="External" /><Relationship Type="http://schemas.openxmlformats.org/officeDocument/2006/relationships/hyperlink" Id="rId259" Target="http://www.terasoft.com.tw/conf/ismir2014/proceedings/T059_257_Paper.pdf" TargetMode="External" /><Relationship Type="http://schemas.openxmlformats.org/officeDocument/2006/relationships/hyperlink" Id="rId340" Target="http://www.terasoft.com.tw/conf/ismir2014/proceedings/T064_307_Paper.pdf" TargetMode="External" /><Relationship Type="http://schemas.openxmlformats.org/officeDocument/2006/relationships/hyperlink" Id="rId554" Target="https://ccrma.stanford.edu/~blackrse/" TargetMode="External" /><Relationship Type="http://schemas.openxmlformats.org/officeDocument/2006/relationships/hyperlink" Id="rId445" Target="https://docs.microsoft.com/en-us/windows/desktop/SysInfo/structure-of-the-registry" TargetMode="External" /><Relationship Type="http://schemas.openxmlformats.org/officeDocument/2006/relationships/hyperlink" Id="rId535" Target="https://en.cppreference.com/w/cpp/language/destructor" TargetMode="External" /><Relationship Type="http://schemas.openxmlformats.org/officeDocument/2006/relationships/hyperlink" Id="rId436" Target="https://en.wikipedia.org/wiki/Coin_collecting" TargetMode="External" /><Relationship Type="http://schemas.openxmlformats.org/officeDocument/2006/relationships/hyperlink" Id="rId451" Target="https://en.wikipedia.org/wiki/Comparison_of_relational_database_management_systems" TargetMode="External" /><Relationship Type="http://schemas.openxmlformats.org/officeDocument/2006/relationships/hyperlink" Id="rId567" Target="https://en.wikipedia.org/wiki/Dr._Strangelove#/media/File:Dr._Strangelove_-_Group_Captain_Lionel_Mandrake.png" TargetMode="External" /><Relationship Type="http://schemas.openxmlformats.org/officeDocument/2006/relationships/hyperlink" Id="rId501" Target="https://en.wikipedia.org/wiki/Heap_(data_structure)" TargetMode="External" /><Relationship Type="http://schemas.openxmlformats.org/officeDocument/2006/relationships/hyperlink" Id="rId443" Target="https://en.wikipedia.org/wiki/IBM_Information_Management_System" TargetMode="External" /><Relationship Type="http://schemas.openxmlformats.org/officeDocument/2006/relationships/hyperlink" Id="rId418" Target="https://en.wikipedia.org/wiki/I_Am_Sitting_in_a_Room" TargetMode="External" /><Relationship Type="http://schemas.openxmlformats.org/officeDocument/2006/relationships/hyperlink" Id="rId531" Target="https://en.wikipedia.org/wiki/Leo_Beranek" TargetMode="External" /><Relationship Type="http://schemas.openxmlformats.org/officeDocument/2006/relationships/hyperlink" Id="rId441" Target="https://en.wikipedia.org/wiki/List_of_online_databases" TargetMode="External" /><Relationship Type="http://schemas.openxmlformats.org/officeDocument/2006/relationships/hyperlink" Id="rId545" Target="https://en.wikipedia.org/wiki/Lorenz_system" TargetMode="External" /><Relationship Type="http://schemas.openxmlformats.org/officeDocument/2006/relationships/hyperlink" Id="rId586" Target="https://en.wikipedia.org/wiki/Overfitting" TargetMode="External" /><Relationship Type="http://schemas.openxmlformats.org/officeDocument/2006/relationships/hyperlink" Id="rId449" Target="https://en.wikipedia.org/wiki/Unisys_OS_2200_databases" TargetMode="External" /><Relationship Type="http://schemas.openxmlformats.org/officeDocument/2006/relationships/hyperlink" Id="rId447" Target="https://en.wikipedia.org/wiki/\acrshort%7Bcodasyl%7D" TargetMode="External" /><Relationship Type="http://schemas.openxmlformats.org/officeDocument/2006/relationships/hyperlink" Id="rId548"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32" Target="https://github.com/libpd" TargetMode="External" /><Relationship Type="http://schemas.openxmlformats.org/officeDocument/2006/relationships/hyperlink" Id="rId430" Target="https://github.com/marsyas/marsyas" TargetMode="External" /><Relationship Type="http://schemas.openxmlformats.org/officeDocument/2006/relationships/hyperlink" Id="rId434" Target="https://github.com/thestk/stk" TargetMode="External" /><Relationship Type="http://schemas.openxmlformats.org/officeDocument/2006/relationships/hyperlink" Id="rId335" Target="https://ismir2017.smcnus.org/wp-content/uploads/2017/10/14_Paper.pdf" TargetMode="External" /><Relationship Type="http://schemas.openxmlformats.org/officeDocument/2006/relationships/hyperlink" Id="rId238" Target="https://ismir2017.smcnus.org/wp-content/uploads/2017/10/161_Paper.pdf" TargetMode="External" /><Relationship Type="http://schemas.openxmlformats.org/officeDocument/2006/relationships/hyperlink" Id="rId387" Target="https://ismir2017.smcnus.org/wp-content/uploads/2017/10/180_Paper.pdf" TargetMode="External" /><Relationship Type="http://schemas.openxmlformats.org/officeDocument/2006/relationships/hyperlink" Id="rId208" Target="https://ismir2017.smcnus.org/wp-content/uploads/2017/10/235_Paper.pdf" TargetMode="External" /><Relationship Type="http://schemas.openxmlformats.org/officeDocument/2006/relationships/hyperlink" Id="rId213" Target="https://ismir2017.smcnus.org/wp-content/uploads/2017/10/75_Paper.pdf" TargetMode="External" /><Relationship Type="http://schemas.openxmlformats.org/officeDocument/2006/relationships/hyperlink" Id="rId537" Target="https://mpc.chs.harvard.edu/" TargetMode="External" /><Relationship Type="http://schemas.openxmlformats.org/officeDocument/2006/relationships/hyperlink" Id="rId482" Target="https://openframeworks.cc" TargetMode="External" /><Relationship Type="http://schemas.openxmlformats.org/officeDocument/2006/relationships/hyperlink" Id="rId489" Target="https://qcd-audio.at" TargetMode="External" /><Relationship Type="http://schemas.openxmlformats.org/officeDocument/2006/relationships/hyperlink" Id="rId515" Target="https://sihwapark.com/COMPath" TargetMode="External" /><Relationship Type="http://schemas.openxmlformats.org/officeDocument/2006/relationships/hyperlink" Id="rId485" Target="https://vimeo.com/167646306" TargetMode="External" /><Relationship Type="http://schemas.openxmlformats.org/officeDocument/2006/relationships/hyperlink" Id="rId513" Target="https://vimeo.com/23086026" TargetMode="External" /><Relationship Type="http://schemas.openxmlformats.org/officeDocument/2006/relationships/hyperlink" Id="rId210" Target="https://www.cs.unm.edu/~crowley/papers/sds.pdf" TargetMode="External" /><Relationship Type="http://schemas.openxmlformats.org/officeDocument/2006/relationships/hyperlink" Id="rId458" Target="https://www.imdb.com/" TargetMode="External" /><Relationship Type="http://schemas.openxmlformats.org/officeDocument/2006/relationships/hyperlink" Id="rId487" Target="https://www.iris.edu" TargetMode="External" /><Relationship Type="http://schemas.openxmlformats.org/officeDocument/2006/relationships/hyperlink" Id="rId565" Target="https://www.mersenne.org/primes/" TargetMode="External" /><Relationship Type="http://schemas.openxmlformats.org/officeDocument/2006/relationships/hyperlink" Id="rId571"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80" Target="http://aflowlib.org/" TargetMode="External" /><Relationship Type="http://schemas.openxmlformats.org/officeDocument/2006/relationships/hyperlink" Id="rId509" Target="http://insookchoi.com" TargetMode="External" /><Relationship Type="http://schemas.openxmlformats.org/officeDocument/2006/relationships/hyperlink" Id="rId227" Target="http://ismir2000.ismir.net/papers/invites/dunn_invite.pdf" TargetMode="External" /><Relationship Type="http://schemas.openxmlformats.org/officeDocument/2006/relationships/hyperlink" Id="rId251" Target="http://ismir2000.ismir.net/posters/good.pdf" TargetMode="External" /><Relationship Type="http://schemas.openxmlformats.org/officeDocument/2006/relationships/hyperlink" Id="rId390" Target="http://ismir2002.ismir.net/proceedings/02-FP06-3.pdf" TargetMode="External" /><Relationship Type="http://schemas.openxmlformats.org/officeDocument/2006/relationships/hyperlink" Id="rId253" Target="http://ismir2002.ismir.net/proceedings/03-SP04-1.pdf" TargetMode="External" /><Relationship Type="http://schemas.openxmlformats.org/officeDocument/2006/relationships/hyperlink" Id="rId255" Target="http://ismir2003.ismir.net/papers/Goto1.PDF" TargetMode="External" /><Relationship Type="http://schemas.openxmlformats.org/officeDocument/2006/relationships/hyperlink" Id="rId403" Target="http://ismir2004.ismir.net/proceedings/p010-page-48-paper227.pdf" TargetMode="External" /><Relationship Type="http://schemas.openxmlformats.org/officeDocument/2006/relationships/hyperlink" Id="rId274" Target="http://ismir2005.ismir.net/proceedings/2117.pdf" TargetMode="External" /><Relationship Type="http://schemas.openxmlformats.org/officeDocument/2006/relationships/hyperlink" Id="rId282" Target="http://ismir2008.ismir.net/papers/ISMIR2008_106.pdf" TargetMode="External" /><Relationship Type="http://schemas.openxmlformats.org/officeDocument/2006/relationships/hyperlink" Id="rId309" Target="http://ismir2008.ismir.net/papers/ISMIR2008_158.pdf" TargetMode="External" /><Relationship Type="http://schemas.openxmlformats.org/officeDocument/2006/relationships/hyperlink" Id="rId265" Target="http://ismir2008.ismir.net/papers/ISMIR2008_173.pdf" TargetMode="External" /><Relationship Type="http://schemas.openxmlformats.org/officeDocument/2006/relationships/hyperlink" Id="rId292" Target="http://ismir2015.uma.es/articles/246_Paper.pdf" TargetMode="External" /><Relationship Type="http://schemas.openxmlformats.org/officeDocument/2006/relationships/hyperlink" Id="rId219" Target="http://ismir2015.uma.es/articles/261_Paper.pdf" TargetMode="External" /><Relationship Type="http://schemas.openxmlformats.org/officeDocument/2006/relationships/hyperlink" Id="rId401" Target="http://ismir2018.ircam.fr/doc/pdfs/114_Paper.pdf" TargetMode="External" /><Relationship Type="http://schemas.openxmlformats.org/officeDocument/2006/relationships/hyperlink" Id="rId407" Target="http://ismir2018.ircam.fr/doc/pdfs/188_Paper.pdf" TargetMode="External" /><Relationship Type="http://schemas.openxmlformats.org/officeDocument/2006/relationships/hyperlink" Id="rId232" Target="http://ismir2018.ircam.fr/doc/pdfs/206_Paper.pdf" TargetMode="External" /><Relationship Type="http://schemas.openxmlformats.org/officeDocument/2006/relationships/hyperlink" Id="rId276" Target="http://ismir2018.ircam.fr/doc/pdfs/248_Paper.pdf" TargetMode="External" /><Relationship Type="http://schemas.openxmlformats.org/officeDocument/2006/relationships/hyperlink" Id="rId225" Target="http://ismir2018.ircam.fr/doc/pdfs/265_Paper.pdf" TargetMode="External" /><Relationship Type="http://schemas.openxmlformats.org/officeDocument/2006/relationships/hyperlink" Id="rId316" Target="http://ismir2018.ircam.fr/doc/pdfs/35_Paper.pdf" TargetMode="External" /><Relationship Type="http://schemas.openxmlformats.org/officeDocument/2006/relationships/hyperlink" Id="rId455" Target="http://web.archive.org/web/20121009191558/http://slashdot.org/topic/datacenter/the-rise-of-in-memory-databases/" TargetMode="External" /><Relationship Type="http://schemas.openxmlformats.org/officeDocument/2006/relationships/hyperlink" Id="rId477" Target="http://www.hmdb.ca/" TargetMode="External" /><Relationship Type="http://schemas.openxmlformats.org/officeDocument/2006/relationships/hyperlink" Id="rId453" Target="http://www.jhterbekke.net/XplainDBMS.html" TargetMode="External" /><Relationship Type="http://schemas.openxmlformats.org/officeDocument/2006/relationships/hyperlink" Id="rId474" Target="http://www.natashabarrett.org/viva.html" TargetMode="External" /><Relationship Type="http://schemas.openxmlformats.org/officeDocument/2006/relationships/hyperlink" Id="rId286" Target="http://www.nime.org/proceedings/2004/nime2004_130.pdf" TargetMode="External" /><Relationship Type="http://schemas.openxmlformats.org/officeDocument/2006/relationships/hyperlink" Id="rId414" Target="http://www.nime.org/proceedings/2007/nime2007_352.pdf" TargetMode="External" /><Relationship Type="http://schemas.openxmlformats.org/officeDocument/2006/relationships/hyperlink" Id="rId322" Target="http://www.nime.org/proceedings/2007/nime2007_409.pdf" TargetMode="External" /><Relationship Type="http://schemas.openxmlformats.org/officeDocument/2006/relationships/hyperlink" Id="rId303" Target="http://www.nime.org/proceedings/2008/nime2008_221.pdf" TargetMode="External" /><Relationship Type="http://schemas.openxmlformats.org/officeDocument/2006/relationships/hyperlink" Id="rId343" Target="http://www.nime.org/proceedings/2008/nime2008_311.pdf" TargetMode="External" /><Relationship Type="http://schemas.openxmlformats.org/officeDocument/2006/relationships/hyperlink" Id="rId179" Target="http://www.nime.org/proceedings/2009/nime2009_266.pdf" TargetMode="External" /><Relationship Type="http://schemas.openxmlformats.org/officeDocument/2006/relationships/hyperlink" Id="rId272" Target="http://www.nime.org/proceedings/2010/nime2010_233.pdf" TargetMode="External" /><Relationship Type="http://schemas.openxmlformats.org/officeDocument/2006/relationships/hyperlink" Id="rId245" Target="http://www.nime.org/proceedings/2010/nime2010_473.pdf" TargetMode="External" /><Relationship Type="http://schemas.openxmlformats.org/officeDocument/2006/relationships/hyperlink" Id="rId248" Target="http://www.nime.org/proceedings/2011/nime2011_124.pdf" TargetMode="External" /><Relationship Type="http://schemas.openxmlformats.org/officeDocument/2006/relationships/hyperlink" Id="rId189" Target="http://www.nime.org/proceedings/2011/nime2011_329.pdf" TargetMode="External" /><Relationship Type="http://schemas.openxmlformats.org/officeDocument/2006/relationships/hyperlink" Id="rId177" Target="http://www.nime.org/proceedings/2011/nime2011_387.pdf" TargetMode="External" /><Relationship Type="http://schemas.openxmlformats.org/officeDocument/2006/relationships/hyperlink" Id="rId267" Target="http://www.ppgia.pucpr.br/ismir2013/wp-content/uploads/2013/09/85_Paper.pdf" TargetMode="External" /><Relationship Type="http://schemas.openxmlformats.org/officeDocument/2006/relationships/hyperlink" Id="rId149" Target="http://www.terasoft.com.tw/conf/ismir2014/proceedings/T014_162_Paper.pdf" TargetMode="External" /><Relationship Type="http://schemas.openxmlformats.org/officeDocument/2006/relationships/hyperlink" Id="rId163" Target="http://www.terasoft.com.tw/conf/ismir2014/proceedings/T028_322_Paper.pdf" TargetMode="External" /><Relationship Type="http://schemas.openxmlformats.org/officeDocument/2006/relationships/hyperlink" Id="rId289" Target="http://www.terasoft.com.tw/conf/ismir2014/proceedings/T039_344_Paper.pdf" TargetMode="External" /><Relationship Type="http://schemas.openxmlformats.org/officeDocument/2006/relationships/hyperlink" Id="rId259" Target="http://www.terasoft.com.tw/conf/ismir2014/proceedings/T059_257_Paper.pdf" TargetMode="External" /><Relationship Type="http://schemas.openxmlformats.org/officeDocument/2006/relationships/hyperlink" Id="rId340" Target="http://www.terasoft.com.tw/conf/ismir2014/proceedings/T064_307_Paper.pdf" TargetMode="External" /><Relationship Type="http://schemas.openxmlformats.org/officeDocument/2006/relationships/hyperlink" Id="rId554" Target="https://ccrma.stanford.edu/~blackrse/" TargetMode="External" /><Relationship Type="http://schemas.openxmlformats.org/officeDocument/2006/relationships/hyperlink" Id="rId445" Target="https://docs.microsoft.com/en-us/windows/desktop/SysInfo/structure-of-the-registry" TargetMode="External" /><Relationship Type="http://schemas.openxmlformats.org/officeDocument/2006/relationships/hyperlink" Id="rId535" Target="https://en.cppreference.com/w/cpp/language/destructor" TargetMode="External" /><Relationship Type="http://schemas.openxmlformats.org/officeDocument/2006/relationships/hyperlink" Id="rId436" Target="https://en.wikipedia.org/wiki/Coin_collecting" TargetMode="External" /><Relationship Type="http://schemas.openxmlformats.org/officeDocument/2006/relationships/hyperlink" Id="rId451" Target="https://en.wikipedia.org/wiki/Comparison_of_relational_database_management_systems" TargetMode="External" /><Relationship Type="http://schemas.openxmlformats.org/officeDocument/2006/relationships/hyperlink" Id="rId567" Target="https://en.wikipedia.org/wiki/Dr._Strangelove#/media/File:Dr._Strangelove_-_Group_Captain_Lionel_Mandrake.png" TargetMode="External" /><Relationship Type="http://schemas.openxmlformats.org/officeDocument/2006/relationships/hyperlink" Id="rId501" Target="https://en.wikipedia.org/wiki/Heap_(data_structure)" TargetMode="External" /><Relationship Type="http://schemas.openxmlformats.org/officeDocument/2006/relationships/hyperlink" Id="rId443" Target="https://en.wikipedia.org/wiki/IBM_Information_Management_System" TargetMode="External" /><Relationship Type="http://schemas.openxmlformats.org/officeDocument/2006/relationships/hyperlink" Id="rId418" Target="https://en.wikipedia.org/wiki/I_Am_Sitting_in_a_Room" TargetMode="External" /><Relationship Type="http://schemas.openxmlformats.org/officeDocument/2006/relationships/hyperlink" Id="rId531" Target="https://en.wikipedia.org/wiki/Leo_Beranek" TargetMode="External" /><Relationship Type="http://schemas.openxmlformats.org/officeDocument/2006/relationships/hyperlink" Id="rId441" Target="https://en.wikipedia.org/wiki/List_of_online_databases" TargetMode="External" /><Relationship Type="http://schemas.openxmlformats.org/officeDocument/2006/relationships/hyperlink" Id="rId545" Target="https://en.wikipedia.org/wiki/Lorenz_system" TargetMode="External" /><Relationship Type="http://schemas.openxmlformats.org/officeDocument/2006/relationships/hyperlink" Id="rId586" Target="https://en.wikipedia.org/wiki/Overfitting" TargetMode="External" /><Relationship Type="http://schemas.openxmlformats.org/officeDocument/2006/relationships/hyperlink" Id="rId449" Target="https://en.wikipedia.org/wiki/Unisys_OS_2200_databases" TargetMode="External" /><Relationship Type="http://schemas.openxmlformats.org/officeDocument/2006/relationships/hyperlink" Id="rId447" Target="https://en.wikipedia.org/wiki/\acrshort%7Bcodasyl%7D" TargetMode="External" /><Relationship Type="http://schemas.openxmlformats.org/officeDocument/2006/relationships/hyperlink" Id="rId548"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32" Target="https://github.com/libpd" TargetMode="External" /><Relationship Type="http://schemas.openxmlformats.org/officeDocument/2006/relationships/hyperlink" Id="rId430" Target="https://github.com/marsyas/marsyas" TargetMode="External" /><Relationship Type="http://schemas.openxmlformats.org/officeDocument/2006/relationships/hyperlink" Id="rId434" Target="https://github.com/thestk/stk" TargetMode="External" /><Relationship Type="http://schemas.openxmlformats.org/officeDocument/2006/relationships/hyperlink" Id="rId335" Target="https://ismir2017.smcnus.org/wp-content/uploads/2017/10/14_Paper.pdf" TargetMode="External" /><Relationship Type="http://schemas.openxmlformats.org/officeDocument/2006/relationships/hyperlink" Id="rId238" Target="https://ismir2017.smcnus.org/wp-content/uploads/2017/10/161_Paper.pdf" TargetMode="External" /><Relationship Type="http://schemas.openxmlformats.org/officeDocument/2006/relationships/hyperlink" Id="rId387" Target="https://ismir2017.smcnus.org/wp-content/uploads/2017/10/180_Paper.pdf" TargetMode="External" /><Relationship Type="http://schemas.openxmlformats.org/officeDocument/2006/relationships/hyperlink" Id="rId208" Target="https://ismir2017.smcnus.org/wp-content/uploads/2017/10/235_Paper.pdf" TargetMode="External" /><Relationship Type="http://schemas.openxmlformats.org/officeDocument/2006/relationships/hyperlink" Id="rId213" Target="https://ismir2017.smcnus.org/wp-content/uploads/2017/10/75_Paper.pdf" TargetMode="External" /><Relationship Type="http://schemas.openxmlformats.org/officeDocument/2006/relationships/hyperlink" Id="rId537" Target="https://mpc.chs.harvard.edu/" TargetMode="External" /><Relationship Type="http://schemas.openxmlformats.org/officeDocument/2006/relationships/hyperlink" Id="rId482" Target="https://openframeworks.cc" TargetMode="External" /><Relationship Type="http://schemas.openxmlformats.org/officeDocument/2006/relationships/hyperlink" Id="rId489" Target="https://qcd-audio.at" TargetMode="External" /><Relationship Type="http://schemas.openxmlformats.org/officeDocument/2006/relationships/hyperlink" Id="rId515" Target="https://sihwapark.com/COMPath" TargetMode="External" /><Relationship Type="http://schemas.openxmlformats.org/officeDocument/2006/relationships/hyperlink" Id="rId485" Target="https://vimeo.com/167646306" TargetMode="External" /><Relationship Type="http://schemas.openxmlformats.org/officeDocument/2006/relationships/hyperlink" Id="rId513" Target="https://vimeo.com/23086026" TargetMode="External" /><Relationship Type="http://schemas.openxmlformats.org/officeDocument/2006/relationships/hyperlink" Id="rId210" Target="https://www.cs.unm.edu/~crowley/papers/sds.pdf" TargetMode="External" /><Relationship Type="http://schemas.openxmlformats.org/officeDocument/2006/relationships/hyperlink" Id="rId458" Target="https://www.imdb.com/" TargetMode="External" /><Relationship Type="http://schemas.openxmlformats.org/officeDocument/2006/relationships/hyperlink" Id="rId487" Target="https://www.iris.edu" TargetMode="External" /><Relationship Type="http://schemas.openxmlformats.org/officeDocument/2006/relationships/hyperlink" Id="rId565" Target="https://www.mersenne.org/primes/" TargetMode="External" /><Relationship Type="http://schemas.openxmlformats.org/officeDocument/2006/relationships/hyperlink" Id="rId571"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2019-03-22T18:12:25Z</dcterms:created>
  <dcterms:modified xsi:type="dcterms:W3CDTF">2019-03-22T18:12:25Z</dcterms:modified>
</cp:coreProperties>
</file>

<file path=docProps/custom.xml><?xml version="1.0" encoding="utf-8"?>
<Properties xmlns="http://schemas.openxmlformats.org/officeDocument/2006/custom-properties" xmlns:vt="http://schemas.openxmlformats.org/officeDocument/2006/docPropsVTypes"/>
</file>