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1.png" ContentType="image/png"/>
  <Override PartName="/word/media/rId20.jpg" ContentType="image/jpeg"/>
  <Override PartName="/word/media/rId66.png" ContentType="image/png"/>
  <Override PartName="/word/media/rId87.png" ContentType="image/png"/>
  <Override PartName="/word/media/rId84.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0.png" ContentType="image/png"/>
  <Override PartName="/word/media/rId11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software">
        <w:r>
          <w:rPr>
            <w:rStyle w:val="Hyperlink"/>
          </w:rPr>
          <w:t xml:space="preserve">Sonification Software</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hierarchical-environments">
        <w:r>
          <w:rPr>
            <w:rStyle w:val="Hyperlink"/>
          </w:rPr>
          <w:t xml:space="preserve">Hierarchical environments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
        <w:r>
          <w:rPr>
            <w:rStyle w:val="Hyperlink"/>
          </w:rPr>
          <w:t xml:space="preserve">Listening Database</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work">
        <w:r>
          <w:rPr>
            <w:rStyle w:val="Hyperlink"/>
          </w:rPr>
          <w:t xml:space="preserve">The Work of Actors</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Memory">
        <w:r>
          <w:rPr>
            <w:rStyle w:val="Hyperlink"/>
          </w:rPr>
          <w:t xml:space="preserve">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nce">
        <w:r>
          <w:rPr>
            <w:rStyle w:val="Hyperlink"/>
          </w:rPr>
          <w:t xml:space="preserve">Performance</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5"/>
          <w:ilvl w:val="1"/>
        </w:numPr>
      </w:pPr>
      <w:hyperlink w:anchor="section:Rethinking_Composition">
        <w:r>
          <w:rPr>
            <w:rStyle w:val="Hyperlink"/>
          </w:rPr>
          <w:t xml:space="preserve">Rethinking Composition</w:t>
        </w:r>
      </w:hyperlink>
    </w:p>
    <w:p>
      <w:pPr>
        <w:pStyle w:val="Compact"/>
        <w:numPr>
          <w:numId w:val="1016"/>
          <w:ilvl w:val="2"/>
        </w:numPr>
      </w:pPr>
      <w:hyperlink w:anchor="performance">
        <w:r>
          <w:rPr>
            <w:rStyle w:val="Hyperlink"/>
          </w:rPr>
          <w:t xml:space="preserve">Performing the Database</w:t>
        </w:r>
      </w:hyperlink>
    </w:p>
    <w:p>
      <w:pPr>
        <w:pStyle w:val="Compact"/>
        <w:numPr>
          <w:numId w:val="1016"/>
          <w:ilvl w:val="2"/>
        </w:numPr>
      </w:pPr>
      <w:hyperlink w:anchor="organic">
        <w:r>
          <w:rPr>
            <w:rStyle w:val="Hyperlink"/>
          </w:rPr>
          <w:t xml:space="preserve">Working Composition</w:t>
        </w:r>
      </w:hyperlink>
    </w:p>
    <w:p>
      <w:pPr>
        <w:pStyle w:val="Compact"/>
        <w:numPr>
          <w:numId w:val="1016"/>
          <w:ilvl w:val="2"/>
        </w:numPr>
      </w:pPr>
      <w:hyperlink w:anchor="practice">
        <w:r>
          <w:rPr>
            <w:rStyle w:val="Hyperlink"/>
          </w:rPr>
          <w:t xml:space="preserve">The Composer as Navigator</w:t>
        </w:r>
      </w:hyperlink>
    </w:p>
    <w:p>
      <w:pPr>
        <w:pStyle w:val="Compact"/>
        <w:numPr>
          <w:numId w:val="1016"/>
          <w:ilvl w:val="2"/>
        </w:numPr>
      </w:pPr>
      <w:hyperlink w:anchor="improv">
        <w:r>
          <w:rPr>
            <w:rStyle w:val="Hyperlink"/>
          </w:rPr>
          <w:t xml:space="preserve">The Database as Performer</w:t>
        </w:r>
      </w:hyperlink>
    </w:p>
    <w:p>
      <w:pPr>
        <w:pStyle w:val="Compact"/>
        <w:numPr>
          <w:numId w:val="1015"/>
          <w:ilvl w:val="1"/>
        </w:numPr>
      </w:pPr>
      <w:hyperlink w:anchor="section:Inoperativity">
        <w:r>
          <w:rPr>
            <w:rStyle w:val="Hyperlink"/>
          </w:rPr>
          <w:t xml:space="preserve">Inoperativity</w:t>
        </w:r>
      </w:hyperlink>
    </w:p>
    <w:p>
      <w:pPr>
        <w:pStyle w:val="Compact"/>
        <w:numPr>
          <w:numId w:val="1017"/>
          <w:ilvl w:val="2"/>
        </w:numPr>
      </w:pPr>
      <w:hyperlink w:anchor="music">
        <w:r>
          <w:rPr>
            <w:rStyle w:val="Hyperlink"/>
          </w:rPr>
          <w:t xml:space="preserve">The severed object of music: composing composer</w:t>
        </w:r>
      </w:hyperlink>
    </w:p>
    <w:p>
      <w:pPr>
        <w:pStyle w:val="Compact"/>
        <w:numPr>
          <w:numId w:val="1017"/>
          <w:ilvl w:val="2"/>
        </w:numPr>
      </w:pPr>
      <w:hyperlink w:anchor="anarchy">
        <w:r>
          <w:rPr>
            <w:rStyle w:val="Hyperlink"/>
          </w:rPr>
          <w:t xml:space="preserve">Anarchy and the unwork</w:t>
        </w:r>
      </w:hyperlink>
    </w:p>
    <w:p>
      <w:pPr>
        <w:pStyle w:val="Compact"/>
        <w:numPr>
          <w:numId w:val="1017"/>
          <w:ilvl w:val="2"/>
        </w:numPr>
      </w:pPr>
      <w:hyperlink w:anchor="trans">
        <w:r>
          <w:rPr>
            <w:rStyle w:val="Hyperlink"/>
          </w:rPr>
          <w:t xml:space="preserve">Trans-inoperativity: a database politics of authorship</w:t>
        </w:r>
      </w:hyperlink>
    </w:p>
    <w:p>
      <w:pPr>
        <w:pStyle w:val="Compact"/>
        <w:numPr>
          <w:numId w:val="1017"/>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8"/>
          <w:ilvl w:val="1"/>
        </w:numPr>
      </w:pPr>
      <w:hyperlink w:anchor="X9928d5a4298d9156e673c83842d96a99bfb66d7">
        <w:r>
          <w:rPr>
            <w:rStyle w:val="Hyperlink"/>
          </w:rPr>
          <w:t xml:space="preserve">DIANA: Database for Image and Audio Navigation</w:t>
        </w:r>
      </w:hyperlink>
    </w:p>
    <w:p>
      <w:pPr>
        <w:pStyle w:val="Compact"/>
        <w:numPr>
          <w:numId w:val="1019"/>
          <w:ilvl w:val="2"/>
        </w:numPr>
      </w:pPr>
      <w:hyperlink w:anchor="dbmodel">
        <w:r>
          <w:rPr>
            <w:rStyle w:val="Hyperlink"/>
          </w:rPr>
          <w:t xml:space="preserve">A Database Model</w:t>
        </w:r>
      </w:hyperlink>
    </w:p>
    <w:p>
      <w:pPr>
        <w:pStyle w:val="Compact"/>
        <w:numPr>
          <w:numId w:val="1018"/>
          <w:ilvl w:val="1"/>
        </w:numPr>
      </w:pPr>
      <w:hyperlink w:anchor="X7616598f194c52ee6f4c09f01c755a7090177ba">
        <w:r>
          <w:rPr>
            <w:rStyle w:val="Hyperlink"/>
          </w:rPr>
          <w:t xml:space="preserve">ABBY: An Online Environment for Annotated Bibliographies</w:t>
        </w:r>
      </w:hyperlink>
    </w:p>
    <w:p>
      <w:pPr>
        <w:pStyle w:val="Compact"/>
        <w:numPr>
          <w:numId w:val="1020"/>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[img:databasingmusic]</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variablility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—beacuse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dependancy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 make within the specific context of the menu; the syntagm is the actual sequence of clicks that the user makes.</w:t>
      </w:r>
    </w:p>
    <w:p>
      <w:pPr>
        <w:pStyle w:val="BodyText"/>
      </w:pPr>
      <w:r>
        <w:t xml:space="preserve">Barthes’ reading of Saussure is mantained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standadrization of resolution can be seen —i.e., image dimensions, frames per second, aspect ratio—, and heard —i.e., audio bit depth, sampling rate,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person">
        <w:r>
          <w:rPr>
            <w:rStyle w:val="Hyperlink"/>
          </w:rPr>
          <w:t xml:space="preserve">[person]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throught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which are still used in great demand by multiple contemporary companies. The computer’s capability for data processing and storage is inherent in the constitution of database sytems. In this section, I describe the different levels of complexity of database systems as a tree (See Figure</w:t>
      </w:r>
      <w:r>
        <w:t xml:space="preserve"> </w:t>
      </w:r>
      <w:hyperlink w:anchor="img:dbtree">
        <w:r>
          <w:rPr>
            <w:rStyle w:val="Hyperlink"/>
          </w:rPr>
          <w:t xml:space="preserve">4.2</w:t>
        </w:r>
      </w:hyperlink>
      <w:r>
        <w:t xml:space="preserve">), starting from basic data structures to more complex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defininig conditions or macros. With these definitions, their programs can compile with different compilers, accross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generally used in businesses for data processing and editing, for example: mysql, postgresql, nosql, couchdb and mongodb.</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 data wearhouses,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indeces. Most programming languages have implemented arrays. Most realtime software loads soundfiles or images to working memory as an array (or a buffer) of contiguous samples or pixels. Arrays are use less resources when reading than when writing, since accesing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4.3.3.3.7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dbmss, in turn, are a specific type of software aimed at organizations, web 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sucess. That is to say, the quality of database access has a direct influence on the operational level of businessses.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model in the late 1990s.</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statring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During the 1980s, navigational databases were eclipsed by the relational model, but after the 1990s, they re-emerged with non-relational databases. For example, since dom websites contains a hierarchic 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presents, and they are generally refered to as nosql. Within this class or group of non-relational models, some examples can be: Key-Value databases, which are centered on associative arrays (hash tables) such as python dictionaries; databases, also called document-oriented databases such as XML, YAML, and JSON; databases and mixed graph models such as the way in which the World Wide Web convention (W3C) structures websites, with a URL as a ‘name’ and their content as a ‘graph’; databases;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known database of this kind is the Internet Movie Database (IMDB).</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ge; hp; unisys  </w:t>
            </w:r>
          </w:p>
        </w:tc>
        <w:tc>
          <w:p>
            <w:pPr>
              <w:pStyle w:val="Compact"/>
              <w:jc w:val="left"/>
            </w:pPr>
            <w:r>
              <w:t xml:space="preserve">ids; idms; rdm; turboimage; os</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 sparsity;  </w:t>
            </w:r>
          </w:p>
        </w:tc>
        <w:tc>
          <w:p>
            <w:pPr>
              <w:pStyle w:val="Compact"/>
              <w:jc w:val="left"/>
            </w:pPr>
            <w:r>
              <w:t xml:space="preserve">mongodb; redis; cassandra; Sparksee; 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 oracle; postgresql; access;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 apache; amazon  </w:t>
            </w:r>
          </w:p>
        </w:tc>
        <w:tc>
          <w:p>
            <w:pPr>
              <w:pStyle w:val="Compact"/>
              <w:jc w:val="left"/>
            </w:pPr>
            <w:r>
              <w:t xml:space="preserve">neo4j; Oracle Spatial and Graph; arangodb; Amazon Neptune; boost; 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 apache  </w:t>
            </w:r>
          </w:p>
        </w:tc>
        <w:tc>
          <w:p>
            <w:pPr>
              <w:pStyle w:val="Compact"/>
              <w:jc w:val="left"/>
            </w:pPr>
            <w:r>
              <w:t xml:space="preserve">GemStone (Smalltalk); Gbase (LISP); 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 ase; hana; EXASolution; WebDNA</w:t>
            </w:r>
          </w:p>
        </w:tc>
      </w:tr>
    </w:tbl>
    <w:p>
      <w:pPr>
        <w:pStyle w:val="Heading2"/>
      </w:pPr>
      <w:bookmarkStart w:id="83" w:name="Xb1ac8120eb0efdf1ece00979462e143f6a11d8a"/>
      <w:r>
        <w:t xml:space="preserve">Databasing Sound: Applications of databases in sound</w:t>
      </w:r>
      <w:bookmarkEnd w:id="83"/>
    </w:p>
    <w:p>
      <w:pPr>
        <w:pStyle w:val="FirstParagraph"/>
      </w:pPr>
      <w:r>
        <w:t xml:space="preserve">So far I have reviewed Manovich’s declaration of the database as a new creative center in new media art, and I have taken Hansen’s criticism on Manovich’s disembodied arguments, identifying in Manovich a silent allegiance to Kittler’s posthumanism. The interlocking of data as information and its human residue has been overlooked by the next generation of writers who followed Manovich’s call for ‘info-aesthetics’ in the book .</w:t>
      </w:r>
    </w:p>
    <w:p>
      <w:pPr>
        <w:pStyle w:val="BodyText"/>
      </w:pPr>
      <w:r>
        <w:t xml:space="preserve">Hansen’s emphasis on visual art is well justified within his text, as he goes through great lengths to prove his theory of body and affect within new media while dedicating himself solely to what he considers “the most disembodied” of the senses</w:t>
      </w:r>
      <w:r>
        <w:t xml:space="preserve"> </w:t>
      </w:r>
      <w:r>
        <w:t xml:space="preserve">(Hansen 2004, p. 31)</w:t>
      </w:r>
      <w:r>
        <w:t xml:space="preserve">. However, this is not the case within the collection gathered in . This book constitutes the most comprehensive text on database art so far, however, sound and music practices are absolutely absent. My intention in this section is to take the current state of new media theory and the theory of databases and data structures described in earlier sections, to theorize the use of databases in relation to sound.</w:t>
      </w:r>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4"/>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5" w:name="img:mir_comp_sonif_interaction"/>
      <w:r>
        <w:t xml:space="preserve">[img:mir_comp_sonif_interaction]</w:t>
      </w:r>
      <w:bookmarkEnd w:id="85"/>
    </w:p>
    <w:p>
      <w:pPr>
        <w:pStyle w:val="BodyText"/>
      </w:pPr>
      <w:r>
        <w:t xml:space="preserve">The database has been a silent partner in the music literature as since the first computers were used to make music. represents the position of the database in relation to music practices involving computers. The use of computers and databases can be found in diverse music fields such as cac, Electroacoustic/electronic/computer music, Sonification, and mir.</w:t>
      </w:r>
    </w:p>
    <w:p>
      <w:pPr>
        <w:pStyle w:val="BodyText"/>
      </w:pPr>
      <w:r>
        <w:t xml:space="preserve">In this section, I use the words ‘database’ and ‘computer’ somewhat interchangeably. This decision is not random, computers cannot exist without databases. In this context then, is all computer music database music? As I hope to demonstrate, there are overt and covert uses of the database, but the database is ubiquitous.</w:t>
      </w:r>
    </w:p>
    <w:p>
      <w:pPr>
        <w:pStyle w:val="Heading3"/>
      </w:pPr>
      <w:bookmarkStart w:id="86" w:name="mir"/>
      <w:r>
        <w:t xml:space="preserve">Music Information Retrieval</w:t>
      </w:r>
      <w:bookmarkEnd w:id="86"/>
    </w:p>
    <w:p>
      <w:pPr>
        <w:pStyle w:val="FirstParagraph"/>
      </w:pPr>
      <w:r>
        <w:t xml:space="preserve">In mir,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an easily navigable information space.</w:t>
      </w:r>
    </w:p>
    <w:p>
      <w:pPr>
        <w:pStyle w:val="CaptionedFigure"/>
      </w:pPr>
      <w:bookmarkStart w:id="88"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7"/>
                    <a:stretch>
                      <a:fillRect/>
                    </a:stretch>
                  </pic:blipFill>
                  <pic:spPr bwMode="auto">
                    <a:xfrm>
                      <a:off x="0" y="0"/>
                      <a:ext cx="2743200" cy="1435100"/>
                    </a:xfrm>
                    <a:prstGeom prst="rect">
                      <a:avLst/>
                    </a:prstGeom>
                    <a:noFill/>
                    <a:ln w="9525">
                      <a:noFill/>
                      <a:headEnd/>
                      <a:tailEnd/>
                    </a:ln>
                  </pic:spPr>
                </pic:pic>
              </a:graphicData>
            </a:graphic>
          </wp:inline>
        </w:drawing>
      </w:r>
      <w:bookmarkEnd w:id="88"/>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The space of navigation is often referred to as information or feature space, which essentially consists of a database of feature descriptors that can be navigated. Over the 18 years of the ismir conference, more than thirty databases of this sort have been publicly created and released, to classify millions of songs and musical genres. This type of database navigation has been used to perform automatic tasks such as categorization for recommendation systems, track separation or instrument recognition, and score transcriptions. In the following section, some of the uses of these databases will be mentioned.</w:t>
      </w:r>
      <w:hyperlink w:anchor="fn5">
        <w:r>
          <w:rPr>
            <w:vertAlign w:val="superscript"/>
            <w:rStyle w:val="Hyperlink"/>
          </w:rPr>
          <w:t xml:space="preserve">5</w:t>
        </w:r>
      </w:hyperlink>
    </w:p>
    <w:p>
      <w:pPr>
        <w:pStyle w:val="BodyText"/>
      </w:pPr>
      <w:r>
        <w:t xml:space="preserve">Among the many analytical uses of mir over the years, I would like to point to the</w:t>
      </w:r>
      <w:r>
        <w:t xml:space="preserve"> </w:t>
      </w:r>
      <w:r>
        <w:rPr>
          <w:i/>
        </w:rPr>
        <w:t xml:space="preserve">Semantic Hi-Fi</w:t>
      </w:r>
      <w:r>
        <w:t xml:space="preserve"> </w:t>
      </w:r>
      <w:r>
        <w:t xml:space="preserve">system, under development for at ircam under the supervision of Hugues Vinet</w:t>
      </w:r>
      <w:r>
        <w:t xml:space="preserve"> </w:t>
      </w:r>
      <w:r>
        <w:t xml:space="preserve">(Vinet 2005)</w:t>
      </w:r>
      <w:r>
        <w:t xml:space="preserve">. It consisted of a database system aimed for content-based querying of audio files, which would enable dj’s to browse through files, apply beat-synchronized transitions between them, and many other automated tasks. The project lasted for over three years, and stemmed from the research of another previous project by Vinet at ircam, the cuidado project</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1"/>
          <w:ilvl w:val="0"/>
        </w:numPr>
      </w:pPr>
      <w:r>
        <w:t xml:space="preserve">to create digital libraries</w:t>
      </w:r>
      <w:r>
        <w:t xml:space="preserve"> </w:t>
      </w:r>
      <w:r>
        <w:t xml:space="preserve">(Dunn 2000)</w:t>
      </w:r>
    </w:p>
    <w:p>
      <w:pPr>
        <w:numPr>
          <w:numId w:val="1021"/>
          <w:ilvl w:val="0"/>
        </w:numPr>
      </w:pPr>
      <w:r>
        <w:t xml:space="preserve">to store actual music notation</w:t>
      </w:r>
      <w:r>
        <w:t xml:space="preserve"> </w:t>
      </w:r>
      <w:r>
        <w:t xml:space="preserve">(Good 2000)</w:t>
      </w:r>
    </w:p>
    <w:p>
      <w:pPr>
        <w:numPr>
          <w:numId w:val="1021"/>
          <w:ilvl w:val="0"/>
        </w:numPr>
      </w:pPr>
      <w:r>
        <w:t xml:space="preserve">for audio classification and clustering</w:t>
      </w:r>
      <w:r>
        <w:t xml:space="preserve"> </w:t>
      </w:r>
      <w:r>
        <w:t xml:space="preserve">(Homburg et al. 2005, Yang 2001)</w:t>
      </w:r>
    </w:p>
    <w:p>
      <w:pPr>
        <w:numPr>
          <w:numId w:val="1021"/>
          <w:ilvl w:val="0"/>
        </w:numPr>
      </w:pPr>
      <w:r>
        <w:t xml:space="preserve">for the evaluation of multiple-source, fundamental frequency estimation algorithms</w:t>
      </w:r>
      <w:r>
        <w:t xml:space="preserve"> </w:t>
      </w:r>
      <w:r>
        <w:t xml:space="preserve">(Yeh et al. 2007)</w:t>
      </w:r>
    </w:p>
    <w:p>
      <w:pPr>
        <w:numPr>
          <w:numId w:val="1021"/>
          <w:ilvl w:val="0"/>
        </w:numPr>
      </w:pPr>
      <w:r>
        <w:t xml:space="preserve">to describe performance expression</w:t>
      </w:r>
      <w:r>
        <w:t xml:space="preserve"> </w:t>
      </w:r>
      <w:r>
        <w:t xml:space="preserve">(Hashida et al. 2008)</w:t>
      </w:r>
    </w:p>
    <w:p>
      <w:pPr>
        <w:numPr>
          <w:numId w:val="1021"/>
          <w:ilvl w:val="0"/>
        </w:numPr>
      </w:pPr>
      <w:r>
        <w:t xml:space="preserve">for genre recognition and classification</w:t>
      </w:r>
      <w:r>
        <w:t xml:space="preserve"> </w:t>
      </w:r>
      <w:r>
        <w:t xml:space="preserve">(Jr. et al. 2008, Sanden et al. 2010, Xu et al. 2005)</w:t>
      </w:r>
    </w:p>
    <w:p>
      <w:pPr>
        <w:numPr>
          <w:numId w:val="1021"/>
          <w:ilvl w:val="0"/>
        </w:numPr>
      </w:pPr>
      <w:r>
        <w:t xml:space="preserve">for structural analysis</w:t>
      </w:r>
      <w:r>
        <w:t xml:space="preserve"> </w:t>
      </w:r>
      <w:r>
        <w:t xml:space="preserve">(Smith et al. 2011)</w:t>
      </w:r>
    </w:p>
    <w:p>
      <w:pPr>
        <w:numPr>
          <w:numId w:val="1021"/>
          <w:ilvl w:val="0"/>
        </w:numPr>
      </w:pPr>
      <w:r>
        <w:t xml:space="preserve">for contextual music listening pattern detection using social media</w:t>
      </w:r>
      <w:r>
        <w:t xml:space="preserve"> </w:t>
      </w:r>
      <w:r>
        <w:t xml:space="preserve">(Hauger et al. 2013)</w:t>
      </w:r>
    </w:p>
    <w:p>
      <w:pPr>
        <w:numPr>
          <w:numId w:val="1021"/>
          <w:ilvl w:val="0"/>
        </w:numPr>
      </w:pPr>
      <w:r>
        <w:t xml:space="preserve">to train models for phoneme detection</w:t>
      </w:r>
      <w:r>
        <w:t xml:space="preserve"> </w:t>
      </w:r>
      <w:r>
        <w:t xml:space="preserve">(Proutskova et al. 2012)</w:t>
      </w:r>
    </w:p>
    <w:p>
      <w:pPr>
        <w:numPr>
          <w:numId w:val="1021"/>
          <w:ilvl w:val="0"/>
        </w:numPr>
      </w:pPr>
      <w:r>
        <w:t xml:space="preserve">for schenkerian analysis</w:t>
      </w:r>
      <w:r>
        <w:t xml:space="preserve"> </w:t>
      </w:r>
      <w:r>
        <w:t xml:space="preserve">(Kirlin 2014)</w:t>
      </w:r>
    </w:p>
    <w:p>
      <w:pPr>
        <w:numPr>
          <w:numId w:val="1021"/>
          <w:ilvl w:val="0"/>
        </w:numPr>
      </w:pPr>
      <w:r>
        <w:t xml:space="preserve">for tonal music analysis using generative theory of tonal music (GTTM)</w:t>
      </w:r>
      <w:r>
        <w:t xml:space="preserve"> </w:t>
      </w:r>
      <w:r>
        <w:t xml:space="preserve">(Hamanaka et al. 2014)</w:t>
      </w:r>
    </w:p>
    <w:p>
      <w:pPr>
        <w:numPr>
          <w:numId w:val="1021"/>
          <w:ilvl w:val="0"/>
        </w:numPr>
      </w:pPr>
      <w:r>
        <w:t xml:space="preserve">for counterpoint analysis</w:t>
      </w:r>
      <w:r>
        <w:t xml:space="preserve"> </w:t>
      </w:r>
      <w:r>
        <w:t xml:space="preserve">(Antila &amp; Cumming 2014)</w:t>
      </w:r>
    </w:p>
    <w:p>
      <w:pPr>
        <w:numPr>
          <w:numId w:val="1021"/>
          <w:ilvl w:val="0"/>
        </w:numPr>
      </w:pPr>
      <w:r>
        <w:t xml:space="preserve">for emotion recognition and color associations in the listener</w:t>
      </w:r>
      <w:r>
        <w:t xml:space="preserve"> </w:t>
      </w:r>
      <w:r>
        <w:t xml:space="preserve">(Pesek et al. 2014)</w:t>
      </w:r>
    </w:p>
    <w:p>
      <w:pPr>
        <w:numPr>
          <w:numId w:val="1021"/>
          <w:ilvl w:val="0"/>
        </w:numPr>
      </w:pPr>
      <w:r>
        <w:t xml:space="preserve">for melody extraction</w:t>
      </w:r>
      <w:r>
        <w:t xml:space="preserve"> </w:t>
      </w:r>
      <w:r>
        <w:t xml:space="preserve">(Bittner et al. 2014)</w:t>
      </w:r>
    </w:p>
    <w:p>
      <w:pPr>
        <w:numPr>
          <w:numId w:val="1021"/>
          <w:ilvl w:val="0"/>
        </w:numPr>
      </w:pPr>
      <w:r>
        <w:t xml:space="preserve">for harmonic analysis</w:t>
      </w:r>
      <w:r>
        <w:t xml:space="preserve"> </w:t>
      </w:r>
      <w:r>
        <w:t xml:space="preserve">(Devaney et al. 2015)</w:t>
      </w:r>
    </w:p>
    <w:p>
      <w:pPr>
        <w:numPr>
          <w:numId w:val="1021"/>
          <w:ilvl w:val="0"/>
        </w:numPr>
      </w:pPr>
      <w:r>
        <w:t xml:space="preserve">for the evaluation of tempo estimation and key detection algorithms</w:t>
      </w:r>
      <w:r>
        <w:t xml:space="preserve"> </w:t>
      </w:r>
      <w:r>
        <w:t xml:space="preserve">(Knees et al. 2015)</w:t>
      </w:r>
    </w:p>
    <w:p>
      <w:pPr>
        <w:numPr>
          <w:numId w:val="1021"/>
          <w:ilvl w:val="0"/>
        </w:numPr>
      </w:pPr>
      <w:r>
        <w:t xml:space="preserve">for orchestration</w:t>
      </w:r>
      <w:r>
        <w:t xml:space="preserve"> </w:t>
      </w:r>
      <w:r>
        <w:t xml:space="preserve">(Crestel et al. 2017)</w:t>
      </w:r>
    </w:p>
    <w:p>
      <w:pPr>
        <w:numPr>
          <w:numId w:val="1021"/>
          <w:ilvl w:val="0"/>
        </w:numPr>
      </w:pPr>
      <w:r>
        <w:t xml:space="preserve">for computational musicology</w:t>
      </w:r>
      <w:hyperlink w:anchor="fn6">
        <w:r>
          <w:rPr>
            <w:vertAlign w:val="superscript"/>
            <w:rStyle w:val="Hyperlink"/>
          </w:rPr>
          <w:t xml:space="preserve">6</w:t>
        </w:r>
      </w:hyperlink>
      <w:r>
        <w:t xml:space="preserve"> </w:t>
      </w:r>
      <w:r>
        <w:t xml:space="preserve">(Parada-Cabaleiro et al. 2017)</w:t>
      </w:r>
    </w:p>
    <w:p>
      <w:pPr>
        <w:numPr>
          <w:numId w:val="1021"/>
          <w:ilvl w:val="0"/>
        </w:numPr>
      </w:pPr>
      <w:r>
        <w:t xml:space="preserve">for forensic analysis as a complement of video analysis</w:t>
      </w:r>
      <w:r>
        <w:t xml:space="preserve"> </w:t>
      </w:r>
      <w:r>
        <w:t xml:space="preserve">(Serizel et al. 2016)</w:t>
      </w:r>
    </w:p>
    <w:p>
      <w:pPr>
        <w:numPr>
          <w:numId w:val="1021"/>
          <w:ilvl w:val="0"/>
        </w:numPr>
      </w:pPr>
      <w:r>
        <w:t xml:space="preserve">for training and evaluating chord transcription algorithms</w:t>
      </w:r>
      <w:r>
        <w:t xml:space="preserve"> </w:t>
      </w:r>
      <w:r>
        <w:t xml:space="preserve">(Eremenko et al. 2018)</w:t>
      </w:r>
    </w:p>
    <w:p>
      <w:pPr>
        <w:numPr>
          <w:numId w:val="1021"/>
          <w:ilvl w:val="0"/>
        </w:numPr>
      </w:pPr>
      <w:r>
        <w:t xml:space="preserve">for multi-instrument recognition</w:t>
      </w:r>
      <w:r>
        <w:t xml:space="preserve"> </w:t>
      </w:r>
      <w:r>
        <w:t xml:space="preserve">(Humphrey et al. 2018)</w:t>
      </w:r>
    </w:p>
    <w:p>
      <w:pPr>
        <w:pStyle w:val="Heading3"/>
      </w:pPr>
      <w:bookmarkStart w:id="89" w:name="sonification"/>
      <w:r>
        <w:t xml:space="preserve">Sonification</w:t>
      </w:r>
      <w:bookmarkEnd w:id="89"/>
    </w:p>
    <w:p>
      <w:pPr>
        <w:pStyle w:val="CaptionedFigure"/>
      </w:pPr>
      <w:bookmarkStart w:id="91"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0"/>
                    <a:stretch>
                      <a:fillRect/>
                    </a:stretch>
                  </pic:blipFill>
                  <pic:spPr bwMode="auto">
                    <a:xfrm>
                      <a:off x="0" y="0"/>
                      <a:ext cx="2019300" cy="1879600"/>
                    </a:xfrm>
                    <a:prstGeom prst="rect">
                      <a:avLst/>
                    </a:prstGeom>
                    <a:noFill/>
                    <a:ln w="9525">
                      <a:noFill/>
                      <a:headEnd/>
                      <a:tailEnd/>
                    </a:ln>
                  </pic:spPr>
                </pic:pic>
              </a:graphicData>
            </a:graphic>
          </wp:inline>
        </w:drawing>
      </w:r>
      <w:bookmarkEnd w:id="91"/>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To a certain extent, the database is the ground floor of sonification, or what allows sonification to emerge as a practice. The sonified data is very likely to be digital</w:t>
      </w:r>
      <w:hyperlink w:anchor="fn7">
        <w:r>
          <w:rPr>
            <w:vertAlign w:val="superscript"/>
            <w:rStyle w:val="Hyperlink"/>
          </w:rPr>
          <w:t xml:space="preserve">7</w:t>
        </w:r>
      </w:hyperlink>
      <w:r>
        <w:t xml:space="preserve">, which means that data needs to be stored in a structured way for fast access by computers, that is, data needs to be anchored in a database, and its inner relationships translated acoustically</w:t>
      </w:r>
      <w:r>
        <w:t xml:space="preserve"> </w:t>
      </w:r>
      <w:r>
        <w:t xml:space="preserve">(Walker &amp; Nees 2011, p. 9)</w:t>
      </w:r>
      <w:r>
        <w:t xml:space="preserve">.</w:t>
      </w:r>
    </w:p>
    <w:p>
      <w:pPr>
        <w:pStyle w:val="BodyText"/>
      </w:pPr>
      <w:r>
        <w:t xml:space="preserve">According to Walker and Nees, there are three types of sonifications: event-based, model-based, and continuous. I understand these types of sonification are ways of performing a database. Continuous sonification (or audification) consists of directly translating waveforms of periodic data into sound, thus reading a portion of the database directly as samples</w:t>
      </w:r>
      <w:r>
        <w:t xml:space="preserve"> </w:t>
      </w:r>
      <w:r>
        <w:t xml:space="preserve">(Walker &amp; Nees 2011, p. 17)</w:t>
      </w:r>
      <w:r>
        <w:t xml:space="preserve">. Model-based sonification is useful for what is known as data exploration, a process driven by the interaction of the user with a virtual model of the data</w:t>
      </w:r>
      <w:r>
        <w:t xml:space="preserve"> </w:t>
      </w:r>
      <w:r>
        <w:t xml:space="preserve">(Walker &amp; Nees 2011, p. 17)</w:t>
      </w:r>
      <w:r>
        <w:t xml:space="preserve">. Event-based (or parameter mapping) sonification is aimed at representing changes in a database as acoustic saliences. In this sense, some dimensions of the data need to be translated into acoustic parameters, such as frequency, periodicity, density, etc.</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all of the mentioned types of sonifications, the data comes first, and it needs to be pre-processed so that it can be adapted to the sound synthesis engines of choice. Sonification, as a “relatively recent subset of auditory display,” belongs to the broader scope of information systems such as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w:t>
      </w:r>
    </w:p>
    <w:p>
      <w:pPr>
        <w:pStyle w:val="BodyText"/>
      </w:pPr>
      <w:r>
        <w:t xml:space="preserve">In what follows, I present some instances of sonification practices as described by their authors.</w:t>
      </w:r>
    </w:p>
    <w:p>
      <w:pPr>
        <w:pStyle w:val="Heading4"/>
      </w:pPr>
      <w:bookmarkStart w:id="92" w:name="sonification:parametermapping"/>
      <w:r>
        <w:t xml:space="preserve">Parameter mapping</w:t>
      </w:r>
      <w:bookmarkEnd w:id="92"/>
    </w:p>
    <w:p>
      <w:pPr>
        <w:pStyle w:val="Heading5"/>
      </w:pPr>
      <w:bookmarkStart w:id="93" w:name="dow"/>
      <w:r>
        <w:t xml:space="preserve">DOW</w:t>
      </w:r>
      <w:bookmarkEnd w:id="93"/>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8">
        <w:r>
          <w:rPr>
            <w:vertAlign w:val="superscript"/>
            <w:rStyle w:val="Hyperlink"/>
          </w:rPr>
          <w:t xml:space="preserve">8</w:t>
        </w:r>
      </w:hyperlink>
    </w:p>
    <w:p>
      <w:pPr>
        <w:pStyle w:val="Heading5"/>
      </w:pPr>
      <w:bookmarkStart w:id="94" w:name="medical-images"/>
      <w:r>
        <w:t xml:space="preserve">Medical Images</w:t>
      </w:r>
      <w:bookmarkEnd w:id="94"/>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5" w:name="sonification:model"/>
      <w:r>
        <w:t xml:space="preserve">Model-based sonification</w:t>
      </w:r>
      <w:bookmarkEnd w:id="95"/>
    </w:p>
    <w:p>
      <w:pPr>
        <w:pStyle w:val="Heading5"/>
      </w:pPr>
      <w:bookmarkStart w:id="96" w:name="space"/>
      <w:r>
        <w:t xml:space="preserve">Space</w:t>
      </w:r>
      <w:bookmarkEnd w:id="96"/>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7" w:name="sonification:artistic"/>
      <w:r>
        <w:t xml:space="preserve">Artistic sonification</w:t>
      </w:r>
      <w:bookmarkEnd w:id="97"/>
    </w:p>
    <w:p>
      <w:pPr>
        <w:pStyle w:val="Heading5"/>
      </w:pPr>
      <w:bookmarkStart w:id="98" w:name="wolves"/>
      <w:r>
        <w:t xml:space="preserve">Wolves</w:t>
      </w:r>
      <w:bookmarkEnd w:id="98"/>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9">
        <w:r>
          <w:rPr>
            <w:vertAlign w:val="superscript"/>
            <w:rStyle w:val="Hyperlink"/>
          </w:rPr>
          <w:t xml:space="preserve">9</w:t>
        </w:r>
      </w:hyperlink>
    </w:p>
    <w:p>
      <w:pPr>
        <w:pStyle w:val="Heading5"/>
      </w:pPr>
      <w:bookmarkStart w:id="99" w:name="selva"/>
      <w:r>
        <w:t xml:space="preserve">Selva</w:t>
      </w:r>
      <w:bookmarkEnd w:id="99"/>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0">
        <w:r>
          <w:rPr>
            <w:vertAlign w:val="superscript"/>
            <w:rStyle w:val="Hyperlink"/>
          </w:rPr>
          <w:t xml:space="preserve">10</w:t>
        </w:r>
      </w:hyperlink>
      <w:r>
        <w:t xml:space="preserve"> </w:t>
      </w:r>
      <w:r>
        <w:t xml:space="preserve">using 14-hour long recordings taken from a forest</w:t>
      </w:r>
      <w:hyperlink w:anchor="fn11">
        <w:r>
          <w:rPr>
            <w:vertAlign w:val="superscript"/>
            <w:rStyle w:val="Hyperlink"/>
          </w:rPr>
          <w:t xml:space="preserve">11</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0" w:name="ocean"/>
      <w:r>
        <w:t xml:space="preserve">Ocean</w:t>
      </w:r>
      <w:bookmarkEnd w:id="100"/>
    </w:p>
    <w:p>
      <w:pPr>
        <w:pStyle w:val="FirstParagraph"/>
      </w:pPr>
      <w:r>
        <w:t xml:space="preserve">Bob L. Sturm</w:t>
      </w:r>
      <w:r>
        <w:t xml:space="preserve"> </w:t>
      </w:r>
      <w:r>
        <w:t xml:space="preserve">(Sturm 2002)</w:t>
      </w:r>
      <w:r>
        <w:t xml:space="preserve"> </w:t>
      </w:r>
      <w:r>
        <w:t xml:space="preserve">sonified ocean wave conditions of the US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 ‘Pacific Pulse,’ on which frequency sweeps indicate storms beginnings (rising) and endings (falling).</w:t>
      </w:r>
    </w:p>
    <w:p>
      <w:pPr>
        <w:pStyle w:val="Heading5"/>
      </w:pPr>
      <w:bookmarkStart w:id="101" w:name="river"/>
      <w:r>
        <w:t xml:space="preserve">River</w:t>
      </w:r>
      <w:bookmarkEnd w:id="101"/>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2">
        <w:r>
          <w:rPr>
            <w:vertAlign w:val="superscript"/>
            <w:rStyle w:val="Hyperlink"/>
          </w:rPr>
          <w:t xml:space="preserve">12</w:t>
        </w:r>
      </w:hyperlink>
      <w:r>
        <w:t xml:space="preserve">, by two audification processes (direct audification and via a straightforward additive synthesis process) applied to the hmdb, a database holding nmr spectroscopies of molecules.</w:t>
      </w:r>
    </w:p>
    <w:p>
      <w:pPr>
        <w:pStyle w:val="Heading4"/>
      </w:pPr>
      <w:bookmarkStart w:id="102" w:name="sonification:software"/>
      <w:r>
        <w:t xml:space="preserve">Sonification Software</w:t>
      </w:r>
      <w:bookmarkEnd w:id="102"/>
    </w:p>
    <w:p>
      <w:pPr>
        <w:pStyle w:val="FirstParagraph"/>
      </w:pPr>
      <w:r>
        <w:t xml:space="preserve">The following software was selected from the many sonification tools built over the years. For further reference, see:</w:t>
      </w:r>
      <w:r>
        <w:t xml:space="preserve"> </w:t>
      </w:r>
      <w:r>
        <w:rPr>
          <w:i/>
        </w:rPr>
        <w:t xml:space="preserve">Listen</w:t>
      </w:r>
      <w:hyperlink w:anchor="fn13">
        <w:r>
          <w:rPr>
            <w:vertAlign w:val="superscript"/>
            <w:rStyle w:val="Hyperlink"/>
          </w:rPr>
          <w:t xml:space="preserve">13</w:t>
        </w:r>
      </w:hyperlink>
      <w:r>
        <w:t xml:space="preserve">, Pauletto and Hung’s</w:t>
      </w:r>
      <w:r>
        <w:t xml:space="preserve"> </w:t>
      </w:r>
      <w:r>
        <w:rPr>
          <w:i/>
        </w:rPr>
        <w:t xml:space="preserve">Sonification Toolkit</w:t>
      </w:r>
      <w:r>
        <w:t xml:space="preserve"> </w:t>
      </w:r>
      <w:r>
        <w:t xml:space="preserve">(Pauletto &amp; Hunt 2004)</w:t>
      </w:r>
      <w:r>
        <w:t xml:space="preserve">, and Joao Menzenes’</w:t>
      </w:r>
      <w:r>
        <w:t xml:space="preserve"> </w:t>
      </w:r>
      <w:r>
        <w:rPr>
          <w:i/>
        </w:rPr>
        <w:t xml:space="preserve">SonData</w:t>
      </w:r>
      <w:hyperlink w:anchor="fn14">
        <w:r>
          <w:rPr>
            <w:vertAlign w:val="superscript"/>
            <w:rStyle w:val="Hyperlink"/>
          </w:rPr>
          <w:t xml:space="preserve">14</w:t>
        </w:r>
      </w:hyperlink>
      <w:r>
        <w:t xml:space="preserve"> </w:t>
      </w:r>
      <w:r>
        <w:t xml:space="preserve">made using max/msp.</w:t>
      </w:r>
    </w:p>
    <w:p>
      <w:pPr>
        <w:pStyle w:val="Heading5"/>
      </w:pPr>
      <w:bookmarkStart w:id="103" w:name="sonart"/>
      <w:r>
        <w:t xml:space="preserve">sonart</w:t>
      </w:r>
      <w:bookmarkEnd w:id="103"/>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04" w:name="dataplayer"/>
      <w:r>
        <w:t xml:space="preserve">DataPlayer</w:t>
      </w:r>
      <w:bookmarkEnd w:id="104"/>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05" w:name="madbpm"/>
      <w:r>
        <w:t xml:space="preserve">madbpm</w:t>
      </w:r>
      <w:bookmarkEnd w:id="105"/>
    </w:p>
    <w:p>
      <w:pPr>
        <w:pStyle w:val="FirstParagraph"/>
      </w:pPr>
      <w:r>
        <w:t xml:space="preserve">Hamilton et al</w:t>
      </w:r>
      <w:r>
        <w:t xml:space="preserve"> </w:t>
      </w:r>
      <w:r>
        <w:t xml:space="preserve">(Fox et al. 2017)</w:t>
      </w:r>
      <w:r>
        <w:t xml:space="preserve"> </w:t>
      </w:r>
      <w:r>
        <w:t xml:space="preserve">deviced madbpm,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Heading4"/>
      </w:pPr>
      <w:bookmarkStart w:id="106" w:name="sonification:installations"/>
      <w:r>
        <w:t xml:space="preserve">Sonification Installations</w:t>
      </w:r>
      <w:bookmarkEnd w:id="106"/>
    </w:p>
    <w:p>
      <w:pPr>
        <w:pStyle w:val="Heading5"/>
      </w:pPr>
      <w:bookmarkStart w:id="107" w:name="ip-based-soundscape"/>
      <w:r>
        <w:t xml:space="preserve">ip-based soundscape</w:t>
      </w:r>
      <w:bookmarkEnd w:id="107"/>
    </w:p>
    <w:p>
      <w:pPr>
        <w:pStyle w:val="FirstParagraph"/>
      </w:pPr>
      <w:r>
        <w:t xml:space="preserve">Mark Ballora et al</w:t>
      </w:r>
      <w:r>
        <w:t xml:space="preserve"> </w:t>
      </w:r>
      <w:r>
        <w:t xml:space="preserve">(Ballora et al. 2010)</w:t>
      </w:r>
      <w:r>
        <w:t xml:space="preserve"> </w:t>
      </w:r>
      <w:r>
        <w:t xml:space="preserve">sonified a database of http requests at Penn State’s nc2if. This database contained entries with four fields such as timestamp, location (latitude-longitude), ip address, and response type. Using parameter mapping, Ballora controled rhythm and spatialization with the first two, and pitch and timbre with ip data. However, the latter ranged from the more concrete —ip to frequency space— to the more abstract —ip as a formant filter and as a high-pass filter for a brown noise generator—, thus resulting in a soundscape with different but simultaneous sonifications of the data. Therefore, the work could run in the background generating a pleasing but informative experience.</w:t>
      </w:r>
      <w:hyperlink w:anchor="fn15">
        <w:r>
          <w:rPr>
            <w:vertAlign w:val="superscript"/>
            <w:rStyle w:val="Hyperlink"/>
          </w:rPr>
          <w:t xml:space="preserve">15</w:t>
        </w:r>
      </w:hyperlink>
    </w:p>
    <w:p>
      <w:pPr>
        <w:pStyle w:val="Heading5"/>
      </w:pPr>
      <w:bookmarkStart w:id="108" w:name="earthquakes-and-faces"/>
      <w:r>
        <w:t xml:space="preserve">Earthquakes and faces</w:t>
      </w:r>
      <w:bookmarkEnd w:id="108"/>
    </w:p>
    <w:p>
      <w:pPr>
        <w:pStyle w:val="FirstParagraph"/>
      </w:pPr>
      <w:r>
        <w:t xml:space="preserve">More recent installations include PerMagnus Lindorg’s sonification of real-time earthquake data as a sound sculpture</w:t>
      </w:r>
      <w:r>
        <w:t xml:space="preserve"> </w:t>
      </w:r>
      <w:r>
        <w:t xml:space="preserve">(Lindborg 2017)</w:t>
      </w:r>
      <w:r>
        <w:t xml:space="preserve">. Within , Lindborg used data from the iris Data Services, which transmits seismographic data packets updated every thirty minutes from multiple observation sites. He spatialized this data using coordinates of the events using a four-speaker array located at the center of the gallery space, and mapped the rest of the data to fm 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5"/>
      </w:pPr>
      <w:bookmarkStart w:id="109" w:name="gpu-based-waveforms"/>
      <w:r>
        <w:t xml:space="preserve">gpu-based waveforms</w:t>
      </w:r>
      <w:bookmarkEnd w:id="109"/>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In order to carry this out, they used the Metal API</w:t>
      </w:r>
      <w:hyperlink w:anchor="fn16">
        <w:r>
          <w:rPr>
            <w:vertAlign w:val="superscript"/>
            <w:rStyle w:val="Hyperlink"/>
          </w:rPr>
          <w:t xml:space="preserve">16</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7">
        <w:r>
          <w:rPr>
            <w:vertAlign w:val="superscript"/>
            <w:rStyle w:val="Hyperlink"/>
          </w:rPr>
          <w:t xml:space="preserve">17</w:t>
        </w:r>
      </w:hyperlink>
      <w:r>
        <w:t xml:space="preserve">, they used the generated waveforms as a database, composing each waveform together with their visual generators as a collage.</w:t>
      </w:r>
    </w:p>
    <w:p>
      <w:pPr>
        <w:pStyle w:val="Heading3"/>
      </w:pPr>
      <w:bookmarkStart w:id="110" w:name="computer_music"/>
      <w:r>
        <w:t xml:space="preserve">Computer Music</w:t>
      </w:r>
      <w:bookmarkEnd w:id="110"/>
    </w:p>
    <w:p>
      <w:pPr>
        <w:pStyle w:val="FirstParagraph"/>
      </w:pPr>
      <w:r>
        <w:t xml:space="preserve">Computer music programs are built on programming languages that use data structures. Composers using sofware indirectly work with these data structures. Therefore, the database is (invisibly)</w:t>
      </w:r>
      <w:r>
        <w:t xml:space="preserve"> </w:t>
      </w:r>
      <w:r>
        <w:rPr>
          <w:i/>
        </w:rPr>
        <w:t xml:space="preserve">behind</w:t>
      </w:r>
      <w:r>
        <w:t xml:space="preserve"> </w:t>
      </w:r>
      <w:r>
        <w:t xml:space="preserve">composition. Given that much of the programming decisions in software development consist of delimiting constraints to data structures, I will go through a set of articles that show how composers and programmers have shaped music concepts. My argument is that working with data structures changes how we think and perform music making. A composer’s database performance resonates with data structures, and by extension, with programming decisions and languages.</w:t>
      </w:r>
    </w:p>
    <w:p>
      <w:pPr>
        <w:pStyle w:val="CaptionedFigure"/>
      </w:pPr>
      <w:bookmarkStart w:id="112"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1"/>
                    <a:stretch>
                      <a:fillRect/>
                    </a:stretch>
                  </pic:blipFill>
                  <pic:spPr bwMode="auto">
                    <a:xfrm>
                      <a:off x="0" y="0"/>
                      <a:ext cx="1181100" cy="863600"/>
                    </a:xfrm>
                    <a:prstGeom prst="rect">
                      <a:avLst/>
                    </a:prstGeom>
                    <a:noFill/>
                    <a:ln w="9525">
                      <a:noFill/>
                      <a:headEnd/>
                      <a:tailEnd/>
                    </a:ln>
                  </pic:spPr>
                </pic:pic>
              </a:graphicData>
            </a:graphic>
          </wp:inline>
        </w:drawing>
      </w:r>
      <w:bookmarkEnd w:id="112"/>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3" w:name="hierarchical-environments"/>
      <w:r>
        <w:t xml:space="preserve">Hierarchical environments</w:t>
      </w:r>
      <w:bookmarkEnd w:id="113"/>
    </w:p>
    <w:p>
      <w:pPr>
        <w:pStyle w:val="Heading5"/>
      </w:pPr>
      <w:bookmarkStart w:id="114" w:name="computer:sssp"/>
      <w:r>
        <w:t xml:space="preserve">Reducing cognitive burden</w:t>
      </w:r>
      <w:bookmarkEnd w:id="114"/>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FirstParagraph"/>
      </w:pPr>
      <w:r>
        <w:t xml:space="preserve">In William Buxton’s survey of computer music practices</w:t>
      </w:r>
      <w:r>
        <w:t xml:space="preserve"> </w:t>
      </w:r>
      <w:r>
        <w:t xml:space="preserve">(Buxton 1977)</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he focused on hci —a field in its very early stages in 1978—</w:t>
      </w:r>
      <w:hyperlink w:anchor="fn18">
        <w:r>
          <w:rPr>
            <w:vertAlign w:val="superscript"/>
            <w:rStyle w:val="Hyperlink"/>
          </w:rPr>
          <w:t xml:space="preserve">18</w:t>
        </w:r>
      </w:hyperlink>
      <w:r>
        <w:t xml:space="preserve">. Buxton’s concern throughout sssp was to address the“problems and benefits arising from the use of computers in musical composition”</w:t>
      </w:r>
      <w:r>
        <w:t xml:space="preserve"> </w:t>
      </w:r>
      <w:r>
        <w:t xml:space="preserve">(Buxton et al. 1978a,b, 1980, p. 472)</w:t>
      </w:r>
      <w:r>
        <w:t xml:space="preserve">. His solution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BodyText"/>
      </w:pPr>
      <w:r>
        <w:t xml:space="preserve">Buxton based his research on differing approaches to composition: Iannis Xenakis’s score-as-entity approach</w:t>
      </w:r>
      <w:r>
        <w:t xml:space="preserve"> </w:t>
      </w:r>
      <w:r>
        <w:t xml:space="preserve">(Xenakis 1992)</w:t>
      </w:r>
      <w:r>
        <w:t xml:space="preserve"> </w:t>
      </w:r>
      <w:r>
        <w:t xml:space="preserve">(the 1971 publication of ),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4.3.3.1.5</w:t>
        </w:r>
      </w:hyperlink>
      <w:r>
        <w:t xml:space="preserve">). Buxton, however, condensed these different approaches into what he called a “chunk-by-chunk” composition, where ‘chunk’ represented anything from notes to entire scores, and thus it became a scalability issue. Furthermore, he writes,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came with a hierarchical representation of scores.</w:t>
      </w:r>
    </w:p>
    <w:p>
      <w:pPr>
        <w:pStyle w:val="BodyText"/>
      </w:pPr>
      <w:r>
        <w:t xml:space="preserve">Buxton’s , his hierarchical design depended on a data structure called</w:t>
      </w:r>
      <w:r>
        <w:t xml:space="preserve"> </w:t>
      </w:r>
      <w:r>
        <w:rPr>
          <w:i/>
        </w:rPr>
        <w:t xml:space="preserve">symbol table</w:t>
      </w:r>
      <w:r>
        <w:t xml:space="preserve">, which he subsequently divided in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 paper</w:t>
      </w:r>
      <w:r>
        <w:t xml:space="preserve"> </w:t>
      </w:r>
      <w:r>
        <w:t xml:space="preserve">(Buxton et al. 1978b)</w:t>
      </w:r>
      <w:r>
        <w:t xml:space="preserve"> </w:t>
      </w:r>
      <w:r>
        <w:t xml:space="preserve">. In light of this transparency (and, perhaps, because of it), however, Buxton’s general purpose in his hci philosophy is to make the software work in such a way that it becomes invisible to the user. This is also known as a black-box approach. His innovations in this and other projects, however, have had enormous resonances in computer science, and the concept of reducing cognitive burden of the user developed as a standard of hci</w:t>
      </w:r>
      <w:r>
        <w:t xml:space="preserve"> </w:t>
      </w:r>
      <w:r>
        <w:t xml:space="preserve">(Buxton 2016b)</w:t>
      </w:r>
      <w:r>
        <w:t xml:space="preserve">.</w:t>
      </w:r>
    </w:p>
    <w:p>
      <w:pPr>
        <w:pStyle w:val="Heading5"/>
      </w:pPr>
      <w:bookmarkStart w:id="115" w:name="black-boxing"/>
      <w:r>
        <w:t xml:space="preserve">Black-boxing</w:t>
      </w:r>
      <w:bookmarkEnd w:id="115"/>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Thus, by seeing past the hidden complexities of the software, composers are able to create music with unrestrained imagination. However, as I have shown before,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 Composers, therefore, are given these possibilities to create, at the cost of a limited performance of the database.</w:t>
      </w:r>
    </w:p>
    <w:p>
      <w:pPr>
        <w:pStyle w:val="Heading5"/>
      </w:pPr>
      <w:bookmarkStart w:id="116" w:name="computer:free"/>
      <w:r>
        <w:t xml:space="preserve">Generality and Portability</w:t>
      </w:r>
      <w:bookmarkEnd w:id="116"/>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John Free</w:t>
      </w:r>
      <w:r>
        <w:t xml:space="preserve"> </w:t>
      </w:r>
      <w:r>
        <w:t xml:space="preserve">(Free 1987)</w:t>
      </w:r>
      <w:r>
        <w:t xml:space="preserve">, under Helicon Systems’ camp. Free’s programming philosophy thus called for generality, portability, and simplicity. Due to sssp’s many hardware dependencies, the code had to be completely re-written</w:t>
      </w:r>
      <w:r>
        <w:t xml:space="preserve"> </w:t>
      </w:r>
      <w:r>
        <w:t xml:space="preserve">(Free &amp; Vytas 1986)</w:t>
      </w:r>
      <w:r>
        <w:t xml:space="preserve">. Hardware development would demand higher levels of software abstractions, so that software continued to live on in newer hardware. This issue refers to the portability of software (See</w:t>
      </w:r>
      <w:r>
        <w:t xml:space="preserve"> </w:t>
      </w:r>
      <w:hyperlink w:anchor="portability">
        <w:r>
          <w:rPr>
            <w:rStyle w:val="Hyperlink"/>
          </w:rPr>
          <w:t xml:space="preserve">4.2.2.0.3</w:t>
        </w:r>
      </w:hyperlink>
      <w:r>
        <w:t xml:space="preserve">), which became an crucial aspect of Free’s programming concerns. Besides portability, Free developed scriva into extensible data structures for music notation arguing for generality. Software had to be general enough so that composers could work in multiple styles. The larger implication in the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However, the programming philosophy here is that of reducing the burden of the user by taking care of the more tedious task. The cost of this, nonetheless, is that by working for the composer, the database guides and hides: it guides the composer through certain paths and hides the composer from other paths.</w:t>
      </w:r>
    </w:p>
    <w:p>
      <w:pPr>
        <w:pStyle w:val="Heading5"/>
      </w:pPr>
      <w:bookmarkStart w:id="117" w:name="computer:vanilla"/>
      <w:r>
        <w:t xml:space="preserve">Simplification</w:t>
      </w:r>
      <w:bookmarkEnd w:id="117"/>
    </w:p>
    <w:p>
      <w:pPr>
        <w:pStyle w:val="FirstParagraph"/>
      </w:pPr>
      <w:r>
        <w:t xml:space="preserve">Hardware-independance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is not entirely black-boxed, since the database is open to modification by a specific set of commands provided to the user. The user can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18" w:name="computer:balance"/>
      <w:r>
        <w:t xml:space="preserve">Balance</w:t>
      </w:r>
      <w:bookmarkEnd w:id="118"/>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b.png" id="0" name="Picture"/>
                    <pic:cNvPicPr>
                      <a:picLocks noChangeArrowheads="1" noChangeAspect="1"/>
                    </pic:cNvPicPr>
                  </pic:nvPicPr>
                  <pic:blipFill>
                    <a:blip r:embed="rId119"/>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0" w:name="img:truax_generality-b"/>
      <w:r>
        <w:t xml:space="preserve">[img:truax_generality-b]</w:t>
      </w:r>
      <w:bookmarkEnd w:id="120"/>
    </w:p>
    <w:p>
      <w:pPr>
        <w:pStyle w:val="BlockText"/>
      </w:pPr>
      <w:r>
        <w:t xml:space="preserve">…all computer music systems both</w:t>
      </w:r>
      <w:r>
        <w:t xml:space="preserve"> </w:t>
      </w:r>
      <w:r>
        <w:rPr>
          <w:i/>
        </w:rPr>
        <w:t xml:space="preserve">explicitly and implicity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truax_generality-b">
        <w:r>
          <w:rPr>
            <w:rStyle w:val="Hyperlink"/>
          </w:rPr>
          <w:t xml:space="preserve">[truax_generality-b]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on account of the programmer’s capability to embed a more complex conception of hierarchy in the system. Balance refers precisely to flexibility among data structures. Since data structures can embody models of musical processes, they have an effect on the composer’s overall</w:t>
      </w:r>
      <w:r>
        <w:t xml:space="preserve"> </w:t>
      </w:r>
      <w:r>
        <w:rPr>
          <w:i/>
        </w:rPr>
        <w:t xml:space="preserve">performance</w:t>
      </w:r>
      <w:r>
        <w:t xml:space="preserve"> </w:t>
      </w:r>
      <w:r>
        <w:t xml:space="preserve">of the database in music composition. By ‘database performance’ I do not mean the quality of musical output, or the dexterity of the composer’s programming activity. By database performance I refer to the behavioral activity that comprises the scope and quality of the composer’s actions, together with the agency of this behavior within the results.</w:t>
      </w:r>
    </w:p>
    <w:p>
      <w:pPr>
        <w:pStyle w:val="Heading4"/>
      </w:pPr>
      <w:bookmarkStart w:id="121" w:name="music-notation-software"/>
      <w:r>
        <w:t xml:space="preserve">Music Notation Software</w:t>
      </w:r>
      <w:bookmarkEnd w:id="121"/>
    </w:p>
    <w:p>
      <w:pPr>
        <w:pStyle w:val="Heading5"/>
      </w:pPr>
      <w:bookmarkStart w:id="122" w:name="computer:notation"/>
      <w:r>
        <w:t xml:space="preserve">darms</w:t>
      </w:r>
      <w:bookmarkEnd w:id="122"/>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19">
        <w:r>
          <w:rPr>
            <w:vertAlign w:val="superscript"/>
            <w:rStyle w:val="Hyperlink"/>
          </w:rPr>
          <w:t xml:space="preserve">19</w:t>
        </w:r>
      </w:hyperlink>
    </w:p>
    <w:p>
      <w:pPr>
        <w:pStyle w:val="Heading5"/>
      </w:pPr>
      <w:bookmarkStart w:id="123" w:name="computer:computer"/>
      <w:r>
        <w:t xml:space="preserve">Computer Scores</w:t>
      </w:r>
      <w:bookmarkEnd w:id="123"/>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Written in Pascal,</w:t>
      </w:r>
      <w:r>
        <w:t xml:space="preserve"> </w:t>
      </w:r>
      <w:r>
        <w:rPr>
          <w:i/>
        </w:rPr>
        <w:t xml:space="preserve">Score-11</w:t>
      </w:r>
      <w:r>
        <w:t xml:space="preserve"> </w:t>
      </w:r>
      <w:r>
        <w:t xml:space="preserve">used circular linked lists traversed by an interpreter, and it results in music-11-formatted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4" w:name="computer:nutation"/>
      <w:r>
        <w:t xml:space="preserve">N</w:t>
      </w:r>
      <w:r>
        <w:rPr>
          <w:i/>
        </w:rPr>
        <w:t xml:space="preserve">u</w:t>
      </w:r>
      <w:r>
        <w:t xml:space="preserve">tation</w:t>
      </w:r>
      <w:bookmarkEnd w:id="124"/>
    </w:p>
    <w:p>
      <w:pPr>
        <w:pStyle w:val="FirstParagraph"/>
      </w:pPr>
      <w:r>
        <w:t xml:space="preserve">Another approach to music notation was carried out at ccrma,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 smalltalk,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predefinedm, hardware-specific set of digital instruments.</w:t>
      </w:r>
    </w:p>
    <w:p>
      <w:pPr>
        <w:pStyle w:val="Heading5"/>
      </w:pPr>
      <w:bookmarkStart w:id="125" w:name="computer:theoretical"/>
      <w:r>
        <w:t xml:space="preserve">Theoretical Performance</w:t>
      </w:r>
      <w:bookmarkEnd w:id="125"/>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26" w:name="enter-objects"/>
      <w:r>
        <w:t xml:space="preserve">Enter Objects</w:t>
      </w:r>
      <w:bookmarkEnd w:id="126"/>
    </w:p>
    <w:p>
      <w:pPr>
        <w:pStyle w:val="Heading5"/>
      </w:pPr>
      <w:bookmarkStart w:id="127" w:name="computer:realtime"/>
      <w:r>
        <w:t xml:space="preserve">Max and data structures for realtime</w:t>
      </w:r>
      <w:bookmarkEnd w:id="127"/>
    </w:p>
    <w:p>
      <w:pPr>
        <w:pStyle w:val="FirstParagraph"/>
      </w:pPr>
      <w:r>
        <w:t xml:space="preserve">Composers and programmers in the 1980s began focusing, however, on real-time performance of computer music.</w:t>
      </w:r>
      <w:hyperlink w:anchor="fn20">
        <w:r>
          <w:rPr>
            <w:vertAlign w:val="superscript"/>
            <w:rStyle w:val="Hyperlink"/>
          </w:rPr>
          <w:t xml:space="preserve">20</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28" w:name="computer:puredata"/>
      <w:r>
        <w:t xml:space="preserve">Pure Data</w:t>
      </w:r>
      <w:bookmarkEnd w:id="128"/>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29" w:name="computer:datastructures"/>
      <w:r>
        <w:t xml:space="preserve">Data structures for graphic scores</w:t>
      </w:r>
      <w:bookmarkEnd w:id="129"/>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0" w:name="computer:rtcmix"/>
      <w:r>
        <w:t xml:space="preserve">RtCMIX and the heap</w:t>
      </w:r>
      <w:bookmarkEnd w:id="130"/>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21">
        <w:r>
          <w:rPr>
            <w:vertAlign w:val="superscript"/>
            <w:rStyle w:val="Hyperlink"/>
          </w:rPr>
          <w:t xml:space="preserve">21</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1" w:name="computer:openmusic"/>
      <w:r>
        <w:t xml:space="preserve">OpenMusic</w:t>
      </w:r>
      <w:bookmarkEnd w:id="131"/>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2" w:name="computer:kyma"/>
      <w:r>
        <w:t xml:space="preserve">Kyma</w:t>
      </w:r>
      <w:bookmarkEnd w:id="132"/>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3" w:name="computer:cypher"/>
      <w:r>
        <w:t xml:space="preserve">Cypher</w:t>
      </w:r>
      <w:bookmarkEnd w:id="133"/>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constitued by two midi-based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coexistance of two virtually opposing models for music analysis: a hierachical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4" w:name="computer:supercollider"/>
      <w:r>
        <w:t xml:space="preserve">SuperCollider and nodes</w:t>
      </w:r>
      <w:bookmarkEnd w:id="134"/>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5" w:name="applications"/>
      <w:r>
        <w:t xml:space="preserve">Applications</w:t>
      </w:r>
      <w:bookmarkEnd w:id="135"/>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36" w:name="applications:synthesis"/>
      <w:r>
        <w:t xml:space="preserve">Synthesis</w:t>
      </w:r>
      <w:bookmarkEnd w:id="136"/>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2">
        <w:r>
          <w:rPr>
            <w:vertAlign w:val="superscript"/>
            <w:rStyle w:val="Hyperlink"/>
          </w:rPr>
          <w:t xml:space="preserve">22</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37" w:name="applications:navigation"/>
      <w:r>
        <w:t xml:space="preserve">Navigation</w:t>
      </w:r>
      <w:bookmarkEnd w:id="137"/>
    </w:p>
    <w:p>
      <w:pPr>
        <w:pStyle w:val="FirstParagraph"/>
      </w:pPr>
      <w:r>
        <w:t xml:space="preserve">Insook Choi</w:t>
      </w:r>
      <w:hyperlink w:anchor="fn23">
        <w:r>
          <w:rPr>
            <w:vertAlign w:val="superscript"/>
            <w:rStyle w:val="Hyperlink"/>
          </w:rPr>
          <w:t xml:space="preserve">23</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24">
        <w:r>
          <w:rPr>
            <w:vertAlign w:val="superscript"/>
            <w:rStyle w:val="Hyperlink"/>
          </w:rPr>
          <w:t xml:space="preserve">24</w:t>
        </w:r>
      </w:hyperlink>
      <w:r>
        <w:t xml:space="preserve"> </w:t>
      </w:r>
      <w:r>
        <w:t xml:space="preserve">Furthermore, she included</w:t>
      </w:r>
      <w:r>
        <w:t xml:space="preserve"> </w:t>
      </w:r>
      <w:r>
        <w:rPr>
          <w:i/>
        </w:rPr>
        <w:t xml:space="preserve">histeresis</w:t>
      </w:r>
      <w:hyperlink w:anchor="fn25">
        <w:r>
          <w:rPr>
            <w:vertAlign w:val="superscript"/>
            <w:rStyle w:val="Hyperlink"/>
          </w:rPr>
          <w:t xml:space="preserve">25</w:t>
        </w:r>
      </w:hyperlink>
      <w:r>
        <w:t xml:space="preserve"> </w:t>
      </w:r>
      <w:r>
        <w:t xml:space="preserve">within the system, enabling condition-dependent events to occur as participants’ interaction lasted longer.</w:t>
      </w:r>
      <w:hyperlink w:anchor="fn26">
        <w:r>
          <w:rPr>
            <w:vertAlign w:val="superscript"/>
            <w:rStyle w:val="Hyperlink"/>
          </w:rPr>
          <w:t xml:space="preserve">26</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7">
        <w:r>
          <w:rPr>
            <w:vertAlign w:val="superscript"/>
            <w:rStyle w:val="Hyperlink"/>
          </w:rPr>
          <w:t xml:space="preserve">27</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38" w:name="application:performance"/>
      <w:r>
        <w:t xml:space="preserve">Performance</w:t>
      </w:r>
      <w:bookmarkEnd w:id="138"/>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8">
        <w:r>
          <w:rPr>
            <w:vertAlign w:val="superscript"/>
            <w:rStyle w:val="Hyperlink"/>
          </w:rPr>
          <w:t xml:space="preserve">28</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39" w:name="application:gesture"/>
      <w:r>
        <w:t xml:space="preserve">Gesture</w:t>
      </w:r>
      <w:bookmarkEnd w:id="139"/>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9">
        <w:r>
          <w:rPr>
            <w:vertAlign w:val="superscript"/>
            <w:rStyle w:val="Hyperlink"/>
          </w:rPr>
          <w:t xml:space="preserve">29</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30">
        <w:r>
          <w:rPr>
            <w:vertAlign w:val="superscript"/>
            <w:rStyle w:val="Hyperlink"/>
          </w:rPr>
          <w:t xml:space="preserve">30</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31">
        <w:r>
          <w:rPr>
            <w:vertAlign w:val="superscript"/>
            <w:rStyle w:val="Hyperlink"/>
          </w:rPr>
          <w:t xml:space="preserve">31</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40" w:name="application:sharing"/>
      <w:r>
        <w:t xml:space="preserve">Resource Sharing</w:t>
      </w:r>
      <w:bookmarkEnd w:id="140"/>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32">
        <w:r>
          <w:rPr>
            <w:vertAlign w:val="superscript"/>
            <w:rStyle w:val="Hyperlink"/>
          </w:rPr>
          <w:t xml:space="preserve">32</w:t>
        </w:r>
      </w:hyperlink>
      <w:r>
        <w:t xml:space="preserve"> </w:t>
      </w:r>
      <w:r>
        <w:t xml:space="preserve">project a data format for sharing between different multimedia environments. Based on previous work on file formats</w:t>
      </w:r>
      <w:hyperlink w:anchor="fn33">
        <w:r>
          <w:rPr>
            <w:vertAlign w:val="superscript"/>
            <w:rStyle w:val="Hyperlink"/>
          </w:rPr>
          <w:t xml:space="preserve">33</w:t>
        </w:r>
      </w:hyperlink>
      <w:r>
        <w:t xml:space="preserve">, they developed the IXD format which is capable of containing sequences, tags and meta-data, and presets. Their argument for an XML</w:t>
      </w:r>
      <w:hyperlink w:anchor="fn34">
        <w:r>
          <w:rPr>
            <w:vertAlign w:val="superscript"/>
            <w:rStyle w:val="Hyperlink"/>
          </w:rPr>
          <w:t xml:space="preserve">34</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41" w:name="chapter:Database_Aesthetics"/>
      <w:r>
        <w:t xml:space="preserve">Database Aesthetics</w:t>
      </w:r>
      <w:bookmarkEnd w:id="141"/>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42" w:name="section:Listening_Database"/>
      <w:r>
        <w:t xml:space="preserve">Listening Database</w:t>
      </w:r>
      <w:bookmarkEnd w:id="142"/>
    </w:p>
    <w:p>
      <w:pPr>
        <w:pStyle w:val="Heading3"/>
      </w:pPr>
      <w:bookmarkStart w:id="143" w:name="resonance_of_a_return"/>
      <w:r>
        <w:t xml:space="preserve">The Resonance of a Return</w:t>
      </w:r>
      <w:bookmarkEnd w:id="143"/>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4.1.5</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4.1.5</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35">
        <w:r>
          <w:rPr>
            <w:vertAlign w:val="superscript"/>
            <w:rStyle w:val="Hyperlink"/>
          </w:rPr>
          <w:t xml:space="preserve">35</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36">
        <w:r>
          <w:rPr>
            <w:vertAlign w:val="superscript"/>
            <w:rStyle w:val="Hyperlink"/>
          </w:rPr>
          <w:t xml:space="preserve">36</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44" w:name="network"/>
      <w:r>
        <w:t xml:space="preserve">Resonant Network</w:t>
      </w:r>
      <w:bookmarkEnd w:id="144"/>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45" w:name="work"/>
      <w:r>
        <w:t xml:space="preserve">The Work of Actors</w:t>
      </w:r>
      <w:bookmarkEnd w:id="145"/>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46" w:name="inoperativity"/>
      <w:r>
        <w:t xml:space="preserve">The Unworking Network</w:t>
      </w:r>
      <w:bookmarkEnd w:id="146"/>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47" w:name="section:Memory"/>
      <w:r>
        <w:t xml:space="preserve">Memory</w:t>
      </w:r>
      <w:bookmarkEnd w:id="147"/>
    </w:p>
    <w:p>
      <w:pPr>
        <w:pStyle w:val="Heading3"/>
      </w:pPr>
      <w:bookmarkStart w:id="148" w:name="funeslude"/>
      <w:r>
        <w:t xml:space="preserve">Interlude: Embodied Memory</w:t>
      </w:r>
      <w:bookmarkEnd w:id="148"/>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remembmer, to dream, to imagine. Throughout the years, he became condemned to absolute memory, and so to its consequence, insomnia:</w:t>
      </w:r>
      <w:hyperlink w:anchor="fn37">
        <w:r>
          <w:rPr>
            <w:vertAlign w:val="superscript"/>
            <w:rStyle w:val="Hyperlink"/>
          </w:rPr>
          <w:t xml:space="preserve">37</w:t>
        </w:r>
      </w:hyperlink>
      <w:r>
        <w:t xml:space="preserve"> </w:t>
      </w:r>
      <w:r>
        <w:t xml:space="preserve">he was secluded in a dark and enclosed space so as not to perceive the world.</w:t>
      </w:r>
      <w:hyperlink w:anchor="fn38">
        <w:r>
          <w:rPr>
            <w:vertAlign w:val="superscript"/>
            <w:rStyle w:val="Hyperlink"/>
          </w:rPr>
          <w:t xml:space="preserve">38</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9">
        <w:r>
          <w:rPr>
            <w:vertAlign w:val="superscript"/>
            <w:rStyle w:val="Hyperlink"/>
          </w:rPr>
          <w:t xml:space="preserve">39</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40">
        <w:r>
          <w:rPr>
            <w:vertAlign w:val="superscript"/>
            <w:rStyle w:val="Hyperlink"/>
          </w:rPr>
          <w:t xml:space="preserve">40</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41">
        <w:r>
          <w:rPr>
            <w:vertAlign w:val="superscript"/>
            <w:rStyle w:val="Hyperlink"/>
          </w:rPr>
          <w:t xml:space="preserve">41</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nontheless possible— that Borges was aware of American acoustician Leo Beranek’s research for the US Army during World War II, that is, when the first anechoic chamber was built.</w:t>
      </w:r>
      <w:hyperlink w:anchor="fn42">
        <w:r>
          <w:rPr>
            <w:vertAlign w:val="superscript"/>
            <w:rStyle w:val="Hyperlink"/>
          </w:rPr>
          <w:t xml:space="preserve">42</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49" w:name="human"/>
      <w:r>
        <w:t xml:space="preserve">The Effraction of the Trace</w:t>
      </w:r>
      <w:bookmarkEnd w:id="149"/>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50" w:name="archontic"/>
      <w:r>
        <w:t xml:space="preserve">The Archontic Principle</w:t>
      </w:r>
      <w:bookmarkEnd w:id="150"/>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43">
        <w:r>
          <w:rPr>
            <w:vertAlign w:val="superscript"/>
            <w:rStyle w:val="Hyperlink"/>
          </w:rPr>
          <w:t xml:space="preserve">43</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44">
        <w:r>
          <w:rPr>
            <w:vertAlign w:val="superscript"/>
            <w:rStyle w:val="Hyperlink"/>
          </w:rPr>
          <w:t xml:space="preserve">44</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45">
        <w:r>
          <w:rPr>
            <w:vertAlign w:val="superscript"/>
            <w:rStyle w:val="Hyperlink"/>
          </w:rPr>
          <w:t xml:space="preserve">45</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51" w:name="spectrality"/>
      <w:r>
        <w:t xml:space="preserve">The Spectral Database</w:t>
      </w:r>
      <w:bookmarkEnd w:id="151"/>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46">
        <w:r>
          <w:rPr>
            <w:vertAlign w:val="superscript"/>
            <w:rStyle w:val="Hyperlink"/>
          </w:rPr>
          <w:t xml:space="preserve">46</w:t>
        </w:r>
      </w:hyperlink>
      <w:r>
        <w:t xml:space="preserve"> </w:t>
      </w:r>
      <w:r>
        <w:t xml:space="preserve">becomes an archivization process, that is, a process by which symbolic transcription leads to an ordered archive, i.e., a score.</w:t>
      </w:r>
      <w:hyperlink w:anchor="fn47">
        <w:r>
          <w:rPr>
            <w:vertAlign w:val="superscript"/>
            <w:rStyle w:val="Hyperlink"/>
          </w:rPr>
          <w:t xml:space="preserve">47</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52" w:name="section:Performance"/>
      <w:r>
        <w:t xml:space="preserve">Performance</w:t>
      </w:r>
      <w:bookmarkEnd w:id="152"/>
    </w:p>
    <w:p>
      <w:pPr>
        <w:pStyle w:val="Heading3"/>
      </w:pPr>
      <w:bookmarkStart w:id="153" w:name="gender"/>
      <w:r>
        <w:t xml:space="preserve">Gendered Database</w:t>
      </w:r>
      <w:bookmarkEnd w:id="153"/>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54" w:name="limits"/>
      <w:r>
        <w:t xml:space="preserve">Towards the Limits</w:t>
      </w:r>
      <w:bookmarkEnd w:id="154"/>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exposed…[emphasis added]</w:t>
      </w:r>
      <w:r>
        <w:t xml:space="preserve"> </w:t>
      </w:r>
      <w:r>
        <w:t xml:space="preserve">(Nancy 1991, p. 28)</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48">
        <w:r>
          <w:rPr>
            <w:vertAlign w:val="superscript"/>
            <w:rStyle w:val="Hyperlink"/>
          </w:rPr>
          <w:t xml:space="preserve">48</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49">
        <w:r>
          <w:rPr>
            <w:vertAlign w:val="superscript"/>
            <w:rStyle w:val="Hyperlink"/>
          </w:rPr>
          <w:t xml:space="preserve">49</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50">
        <w:r>
          <w:rPr>
            <w:vertAlign w:val="superscript"/>
            <w:rStyle w:val="Hyperlink"/>
          </w:rPr>
          <w:t xml:space="preserve">50</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55" w:name="style"/>
      <w:r>
        <w:t xml:space="preserve">Contingencies of Style</w:t>
      </w:r>
      <w:bookmarkEnd w:id="155"/>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51">
        <w:r>
          <w:rPr>
            <w:vertAlign w:val="superscript"/>
            <w:rStyle w:val="Hyperlink"/>
          </w:rPr>
          <w:t xml:space="preserve">51</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52">
        <w:r>
          <w:rPr>
            <w:vertAlign w:val="superscript"/>
            <w:rStyle w:val="Hyperlink"/>
          </w:rPr>
          <w:t xml:space="preserve">52</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53">
        <w:r>
          <w:rPr>
            <w:vertAlign w:val="superscript"/>
            <w:rStyle w:val="Hyperlink"/>
          </w:rPr>
          <w:t xml:space="preserve">53</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54">
        <w:r>
          <w:rPr>
            <w:vertAlign w:val="superscript"/>
            <w:rStyle w:val="Hyperlink"/>
          </w:rPr>
          <w:t xml:space="preserve">54</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55">
        <w:r>
          <w:rPr>
            <w:vertAlign w:val="superscript"/>
            <w:rStyle w:val="Hyperlink"/>
          </w:rPr>
          <w:t xml:space="preserve">55</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56">
        <w:r>
          <w:rPr>
            <w:vertAlign w:val="superscript"/>
            <w:rStyle w:val="Hyperlink"/>
          </w:rPr>
          <w:t xml:space="preserve">56</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56" w:name="authority"/>
      <w:r>
        <w:t xml:space="preserve">A Specter of Authority</w:t>
      </w:r>
      <w:bookmarkEnd w:id="156"/>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57">
        <w:r>
          <w:rPr>
            <w:vertAlign w:val="superscript"/>
            <w:rStyle w:val="Hyperlink"/>
          </w:rPr>
          <w:t xml:space="preserve">57</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58">
        <w:r>
          <w:rPr>
            <w:vertAlign w:val="superscript"/>
            <w:rStyle w:val="Hyperlink"/>
          </w:rPr>
          <w:t xml:space="preserve">58</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59">
        <w:r>
          <w:rPr>
            <w:vertAlign w:val="superscript"/>
            <w:rStyle w:val="Hyperlink"/>
          </w:rPr>
          <w:t xml:space="preserve">59</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60">
        <w:r>
          <w:rPr>
            <w:vertAlign w:val="superscript"/>
            <w:rStyle w:val="Hyperlink"/>
          </w:rPr>
          <w:t xml:space="preserve">60</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mir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61">
        <w:r>
          <w:rPr>
            <w:vertAlign w:val="superscript"/>
            <w:rStyle w:val="Hyperlink"/>
          </w:rPr>
          <w:t xml:space="preserve">61</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 [emphasis added]</w:t>
      </w:r>
      <w:r>
        <w:t xml:space="preserve"> </w:t>
      </w:r>
      <w:r>
        <w:t xml:space="preserve">(Solomos 2005, p. 3)</w:t>
      </w:r>
      <w:r>
        <w:t xml:space="preserv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62">
        <w:r>
          <w:rPr>
            <w:vertAlign w:val="superscript"/>
            <w:rStyle w:val="Hyperlink"/>
          </w:rPr>
          <w:t xml:space="preserve">62</w:t>
        </w:r>
      </w:hyperlink>
      <w:r>
        <w:t xml:space="preserve"> </w:t>
      </w:r>
      <w:r>
        <w:t xml:space="preserve">This call for artistry stemms from the radical formalisms that governed computer-assisted composition in the early stages of computer music.</w:t>
      </w:r>
      <w:hyperlink w:anchor="fn63">
        <w:r>
          <w:rPr>
            <w:vertAlign w:val="superscript"/>
            <w:rStyle w:val="Hyperlink"/>
          </w:rPr>
          <w:t xml:space="preserve">63</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64">
        <w:r>
          <w:rPr>
            <w:vertAlign w:val="superscript"/>
            <w:rStyle w:val="Hyperlink"/>
          </w:rPr>
          <w:t xml:space="preserve">64</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4.2.3.0.3</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57" w:name="chapter:Database_Politics"/>
      <w:r>
        <w:t xml:space="preserve">Database Politics</w:t>
      </w:r>
      <w:bookmarkEnd w:id="157"/>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58" w:name="section:Rethinking_Composition"/>
      <w:r>
        <w:t xml:space="preserve">Rethinking Composition</w:t>
      </w:r>
      <w:bookmarkEnd w:id="158"/>
    </w:p>
    <w:p>
      <w:pPr>
        <w:pStyle w:val="Heading3"/>
      </w:pPr>
      <w:bookmarkStart w:id="159" w:name="performance"/>
      <w:r>
        <w:t xml:space="preserve">Performing the Database</w:t>
      </w:r>
      <w:bookmarkEnd w:id="159"/>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65">
        <w:r>
          <w:rPr>
            <w:vertAlign w:val="superscript"/>
            <w:rStyle w:val="Hyperlink"/>
          </w:rPr>
          <w:t xml:space="preserve">65</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66">
        <w:r>
          <w:rPr>
            <w:vertAlign w:val="superscript"/>
            <w:rStyle w:val="Hyperlink"/>
          </w:rPr>
          <w:t xml:space="preserve">66</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67">
        <w:r>
          <w:rPr>
            <w:vertAlign w:val="superscript"/>
            <w:rStyle w:val="Hyperlink"/>
          </w:rPr>
          <w:t xml:space="preserve">67</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software for computer assisted design—,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4.1.4</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60" w:name="organic"/>
      <w:r>
        <w:t xml:space="preserve">Working Composition</w:t>
      </w:r>
      <w:bookmarkEnd w:id="160"/>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68">
        <w:r>
          <w:rPr>
            <w:vertAlign w:val="superscript"/>
            <w:rStyle w:val="Hyperlink"/>
          </w:rPr>
          <w:t xml:space="preserve">68</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69">
        <w:r>
          <w:rPr>
            <w:vertAlign w:val="superscript"/>
            <w:rStyle w:val="Hyperlink"/>
          </w:rPr>
          <w:t xml:space="preserve">69</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61" w:name="practice"/>
      <w:r>
        <w:t xml:space="preserve">The Composer as Navigator</w:t>
      </w:r>
      <w:bookmarkEnd w:id="161"/>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w:t>
      </w:r>
      <w:hyperlink w:anchor="fn70">
        <w:r>
          <w:rPr>
            <w:vertAlign w:val="superscript"/>
            <w:rStyle w:val="Hyperlink"/>
          </w:rPr>
          <w:t xml:space="preserve">70</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a pioneering language for algorithmic composition</w:t>
      </w:r>
      <w:r>
        <w:t xml:space="preserve"> </w:t>
      </w:r>
      <w:r>
        <w:t xml:space="preserve">(Ariza 2005a, p. 44)</w:t>
      </w:r>
      <w:r>
        <w:t xml:space="preserve">. Most important, the ibm-7090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71">
        <w:r>
          <w:rPr>
            <w:vertAlign w:val="superscript"/>
            <w:rStyle w:val="Hyperlink"/>
          </w:rPr>
          <w:t xml:space="preserve">71</w:t>
        </w:r>
      </w:hyperlink>
      <w:r>
        <w:t xml:space="preserve"> </w:t>
      </w:r>
      <w:r>
        <w:t xml:space="preserve">Xenakis’s work on sieves came a few years after his experiments on the ibm-7090, and his sieves program was written in Basic and then in C. However, the experience with FORTRAN IV at the ibm-7090 serves nontheless as a common ancestor to both Xenakis and Codd. For example, composers’ transcriptions in early cac systems were performed with tables of outputted computer data.</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Telephonehe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 For further reference on the early uses of computers in cac, I refer the reader to</w:t>
      </w:r>
      <w:r>
        <w:t xml:space="preserve"> </w:t>
      </w:r>
      <w:r>
        <w:t xml:space="preserve">Ariza (2005a)</w:t>
      </w:r>
      <w:r>
        <w:t xml:space="preserve">’s PhD thesis</w:t>
      </w:r>
      <w:r>
        <w:t xml:space="preserve"> </w:t>
      </w:r>
      <w:r>
        <w:t xml:space="preserve">(Ariza 2005a)</w:t>
      </w:r>
      <w:r>
        <w:t xml:space="preserve">.</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72">
        <w:r>
          <w:rPr>
            <w:vertAlign w:val="superscript"/>
            <w:rStyle w:val="Hyperlink"/>
          </w:rPr>
          <w:t xml:space="preserve">72</w:t>
        </w:r>
      </w:hyperlink>
    </w:p>
    <w:p>
      <w:pPr>
        <w:pStyle w:val="BlockText"/>
      </w:pPr>
      <w:r>
        <w:t xml:space="preserve">A high-speed machine such as the ibm-7090,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73">
        <w:r>
          <w:rPr>
            <w:vertAlign w:val="superscript"/>
            <w:rStyle w:val="Hyperlink"/>
          </w:rPr>
          <w:t xml:space="preserve">73</w:t>
        </w:r>
      </w:hyperlink>
      <w:r>
        <w:t xml:space="preserve"> </w:t>
      </w:r>
      <w:r>
        <w:t xml:space="preserve">I will close this parentheis,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…[emphasis added]</w:t>
      </w:r>
      <w:r>
        <w:t xml:space="preserve"> </w:t>
      </w:r>
      <w:r>
        <w:t xml:space="preserve">(Xenakis 1992, p. 144)</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74">
        <w:r>
          <w:rPr>
            <w:vertAlign w:val="superscript"/>
            <w:rStyle w:val="Hyperlink"/>
          </w:rPr>
          <w:t xml:space="preserve">74</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75">
        <w:r>
          <w:rPr>
            <w:vertAlign w:val="superscript"/>
            <w:rStyle w:val="Hyperlink"/>
          </w:rPr>
          <w:t xml:space="preserve">75</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62" w:name="improv"/>
      <w:r>
        <w:t xml:space="preserve">The Database as Performer</w:t>
      </w:r>
      <w:bookmarkEnd w:id="162"/>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 the spirit of the later discusisons on interaction that came out of George Lewis’ work</w:t>
      </w:r>
      <w:hyperlink w:anchor="fn76">
        <w:r>
          <w:rPr>
            <w:vertAlign w:val="superscript"/>
            <w:rStyle w:val="Hyperlink"/>
          </w:rPr>
          <w:t xml:space="preserve">76</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77">
        <w:r>
          <w:rPr>
            <w:vertAlign w:val="superscript"/>
            <w:rStyle w:val="Hyperlink"/>
            <w:i/>
          </w:rPr>
          <w:t xml:space="preserve">77</w:t>
        </w:r>
      </w:hyperlink>
      <w:r>
        <w:rPr>
          <w:i/>
        </w:rPr>
        <w:t xml:space="preserve"> </w:t>
      </w:r>
      <w:r>
        <w:rPr>
          <w:i/>
        </w:rPr>
        <w:t xml:space="preserve">is allowed the computer</w:t>
      </w:r>
      <w:r>
        <w:t xml:space="preserve">. [emphasis added]</w:t>
      </w:r>
      <w:r>
        <w:t xml:space="preserve"> </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ginven a set of rules, plus a random-number generator, and can simply be</w:t>
      </w:r>
      <w:r>
        <w:t xml:space="preserve"> </w:t>
      </w:r>
      <w:r>
        <w:rPr>
          <w:i/>
        </w:rPr>
        <w:t xml:space="preserve">turned on</w:t>
      </w:r>
      <w:r>
        <w:t xml:space="preserve"> </w:t>
      </w:r>
      <w:r>
        <w:t xml:space="preserve">to generater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w:t>
      </w:r>
      <w:hyperlink w:anchor="fn78">
        <w:r>
          <w:rPr>
            <w:vertAlign w:val="superscript"/>
            <w:rStyle w:val="Hyperlink"/>
          </w:rPr>
          <w:t xml:space="preserve">78</w:t>
        </w:r>
      </w:hyperlink>
      <w:r>
        <w:t xml:space="preserve"> </w:t>
      </w:r>
      <w:r>
        <w:t xml:space="preserve">a very different negotiation than Lewis’ sonic negotiation between computer and improvisor.</w:t>
      </w:r>
      <w:hyperlink w:anchor="fn79">
        <w:r>
          <w:rPr>
            <w:vertAlign w:val="superscript"/>
            <w:rStyle w:val="Hyperlink"/>
          </w:rPr>
          <w:t xml:space="preserve">79</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Within interactive systems,</w:t>
      </w:r>
      <w:r>
        <w:t xml:space="preserve"> </w:t>
      </w:r>
      <w:r>
        <w:t xml:space="preserve">Rowe (1992)</w:t>
      </w:r>
      <w:r>
        <w:t xml:space="preserve"> </w:t>
      </w:r>
      <w:r>
        <w:t xml:space="preserve">(Rowe 1992)</w:t>
      </w:r>
      <w:r>
        <w:t xml:space="preserve"> </w:t>
      </w:r>
      <w:r>
        <w:t xml:space="preserve">defined these as the</w:t>
      </w:r>
      <w:r>
        <w:t xml:space="preserve"> </w:t>
      </w:r>
      <w:r>
        <w:rPr>
          <w:i/>
        </w:rPr>
        <w:t xml:space="preserve">instrument</w:t>
      </w:r>
      <w:r>
        <w:t xml:space="preserve"> </w:t>
      </w:r>
      <w:r>
        <w:t xml:space="preserve">and</w:t>
      </w:r>
      <w:r>
        <w:t xml:space="preserve"> </w:t>
      </w:r>
      <w:r>
        <w:rPr>
          <w:i/>
        </w:rPr>
        <w:t xml:space="preserve">player</w:t>
      </w:r>
      <w:r>
        <w:t xml:space="preserve"> </w:t>
      </w:r>
      <w:r>
        <w:t xml:space="preserve">paradigms. The computer as instrument consists, namely, of analyzing performance gestures and elaborating an output. Rowe further distinguishes three stages of this instrumental paradigm: sensing (collecting gestural data), processing (reading and interpreting data), and response (sonic output). In the player paradigm, however, the concern is focused on the creation of “an artificial player, a musical presence with a personality and behavior of its own…”</w:t>
      </w:r>
      <w:r>
        <w:t xml:space="preserve"> </w:t>
      </w:r>
      <w:r>
        <w:t xml:space="preserve">(Rowe 1992 Chapter 1)</w:t>
      </w:r>
      <w:r>
        <w:t xml:space="preserve">. Therefore, data is not only sensed, processed, and realized sonically: these stages can contain embedded processes that grant some level of independence. This means that the composer becomes a co-operator in the artwork, intentionally relinquishing control of the artwork’s structure to the system itself. In</w:t>
      </w:r>
      <w:r>
        <w:t xml:space="preserve"> </w:t>
      </w:r>
      <w:r>
        <w:rPr>
          <w:i/>
        </w:rPr>
        <w:t xml:space="preserve">Voyager</w:t>
      </w:r>
      <w:r>
        <w:t xml:space="preserve">, the player paradigm and its subsequence reconfiguration of authority is possible by means of a database: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80">
        <w:r>
          <w:rPr>
            <w:vertAlign w:val="superscript"/>
            <w:rStyle w:val="Hyperlink"/>
          </w:rPr>
          <w:t xml:space="preserve">80</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Nontheless, the trigger, or the , is a feature, not a bug, unless it is used as an extension of the stimulus/response paradigm of interactivity. In other words, subordinating music events to triggers by a human operator brings out a certain military metaphor, which Lewis calls “hear and obay”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81">
        <w:r>
          <w:rPr>
            <w:vertAlign w:val="superscript"/>
            <w:rStyle w:val="Hyperlink"/>
          </w:rPr>
          <w:t xml:space="preserve">81</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hiearchic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‘improvisor’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entierly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82">
        <w:r>
          <w:rPr>
            <w:vertAlign w:val="superscript"/>
            <w:rStyle w:val="Hyperlink"/>
          </w:rPr>
          <w:t xml:space="preserve">82</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4.1.5</w:t>
        </w:r>
      </w:hyperlink>
      <w:r>
        <w:t xml:space="preserve">), the computer reveals to the human —composer, improvisor, perofmormer—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63" w:name="section:Inoperativity"/>
      <w:r>
        <w:t xml:space="preserve">Inoperativity</w:t>
      </w:r>
      <w:bookmarkEnd w:id="163"/>
    </w:p>
    <w:p>
      <w:pPr>
        <w:pStyle w:val="Heading3"/>
      </w:pPr>
      <w:bookmarkStart w:id="164" w:name="music"/>
      <w:r>
        <w:t xml:space="preserve">The severed object of music: composing composer</w:t>
      </w:r>
      <w:bookmarkEnd w:id="164"/>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83">
        <w:r>
          <w:rPr>
            <w:vertAlign w:val="superscript"/>
            <w:rStyle w:val="Hyperlink"/>
          </w:rPr>
          <w:t xml:space="preserve">83</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sourcerers of condensation.</w:t>
      </w:r>
    </w:p>
    <w:p>
      <w:pPr>
        <w:pStyle w:val="BodyText"/>
      </w:pPr>
      <w:r>
        <w:t xml:space="preserve">I would like to point out now, that it is not my intention here to sever the head of the sourcerer,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synechdoche of the source itself, directly naming part of the source. This applies, quite literally in some cases, to the name of the program and the name of the programmer.</w:t>
      </w:r>
      <w:hyperlink w:anchor="fn84">
        <w:r>
          <w:rPr>
            <w:vertAlign w:val="superscript"/>
            <w:rStyle w:val="Hyperlink"/>
          </w:rPr>
          <w:t xml:space="preserve">84</w:t>
        </w:r>
      </w:hyperlink>
    </w:p>
    <w:p>
      <w:pPr>
        <w:pStyle w:val="BodyText"/>
      </w:pPr>
      <w:r>
        <w:t xml:space="preserve">Furthermore, the activity of the sourcerer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paralyisis of memory, we can encounter a paralysis of listening itself. This paralysis. This might (also) be what Szendy means, as well, by the cutting loose of the unnatentive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 only aim which is for it to ‘work.’ Thus, the composer engaging with this dynamics of working out the work, of creating the structures, becomes the architect of the listened, the creator of a listening that of which he himself is the only chief. The sourcerer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65" w:name="anarchy"/>
      <w:r>
        <w:t xml:space="preserve">Anarchy and the unwork</w:t>
      </w:r>
      <w:bookmarkEnd w:id="165"/>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85">
        <w:r>
          <w:rPr>
            <w:vertAlign w:val="superscript"/>
            <w:rStyle w:val="Hyperlink"/>
          </w:rPr>
          <w:t xml:space="preserve">85</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afficionados”</w:t>
      </w:r>
      <w:r>
        <w:t xml:space="preserve"> </w:t>
      </w:r>
      <w:r>
        <w:t xml:space="preserve">(Cascone 2000, p. 17)</w:t>
      </w:r>
      <w:r>
        <w:t xml:space="preserve">. Therefore, Cascone’s conslusion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86">
        <w:r>
          <w:rPr>
            <w:vertAlign w:val="superscript"/>
            <w:rStyle w:val="Hyperlink"/>
          </w:rPr>
          <w:t xml:space="preserve">86</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achive the same standards of formal cohesion that are required by the modern conception of the music ‘work’. Therefore, instead of finding an academic cure for blind experimentalism, I would claim to understand failure itself as an unnecessary blinfold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87">
        <w:r>
          <w:rPr>
            <w:vertAlign w:val="superscript"/>
            <w:rStyle w:val="Hyperlink"/>
          </w:rPr>
          <w:t xml:space="preserve">87</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88">
        <w:r>
          <w:rPr>
            <w:vertAlign w:val="superscript"/>
            <w:rStyle w:val="Hyperlink"/>
          </w:rPr>
          <w:t xml:space="preserve">88</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erradicate the archic with the ‘an’, which means to introduce a bug in the oedipal loop that could result in unheard musical behaviors.</w:t>
      </w:r>
    </w:p>
    <w:p>
      <w:pPr>
        <w:pStyle w:val="Heading3"/>
      </w:pPr>
      <w:bookmarkStart w:id="166" w:name="trans"/>
      <w:r>
        <w:t xml:space="preserve">Trans-inoperativity: a database politics of authorship</w:t>
      </w:r>
      <w:bookmarkEnd w:id="166"/>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167" w:name="worker"/>
      <w:r>
        <w:t xml:space="preserve">[WIP] work in progress</w:t>
      </w:r>
      <w:bookmarkEnd w:id="167"/>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168" w:name="chapter:Appendices"/>
      <w:r>
        <w:t xml:space="preserve">Appendices</w:t>
      </w:r>
      <w:bookmarkEnd w:id="168"/>
    </w:p>
    <w:p>
      <w:pPr>
        <w:pStyle w:val="FirstParagraph"/>
      </w:pPr>
      <w:r>
        <w:t xml:space="preserve">abstract of appendices</w:t>
      </w:r>
    </w:p>
    <w:p>
      <w:pPr>
        <w:pStyle w:val="Heading2"/>
      </w:pPr>
      <w:bookmarkStart w:id="169" w:name="X9928d5a4298d9156e673c83842d96a99bfb66d7"/>
      <w:r>
        <w:t xml:space="preserve">DIANA: Database for Image and Audio Navigation</w:t>
      </w:r>
      <w:bookmarkEnd w:id="169"/>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70" w:name="dbmodel"/>
      <w:r>
        <w:t xml:space="preserve">A Database Model</w:t>
      </w:r>
      <w:bookmarkEnd w:id="170"/>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71" w:name="X7616598f194c52ee6f4c09f01c755a7090177ba"/>
      <w:r>
        <w:t xml:space="preserve">ABBY: An Online Environment for Annotated Bibliographies</w:t>
      </w:r>
      <w:bookmarkEnd w:id="171"/>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172" w:name="texdb"/>
      <w:r>
        <w:t xml:space="preserve">A Text Database</w:t>
      </w:r>
      <w:bookmarkEnd w:id="172"/>
    </w:p>
    <w:p>
      <w:pPr>
        <w:pStyle w:val="FirstParagraph"/>
      </w:pPr>
      <w:r>
        <w:t xml:space="preserve">A detailed description of the text database model…</w:t>
      </w:r>
    </w:p>
    <w:bookmarkStart w:id="449" w:name="refs"/>
    <w:bookmarkStart w:id="173"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73"/>
    <w:bookmarkStart w:id="174"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74"/>
    <w:bookmarkStart w:id="175"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75"/>
    <w:bookmarkStart w:id="176"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76"/>
    <w:bookmarkStart w:id="177"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77"/>
    <w:bookmarkStart w:id="179"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78">
        <w:r>
          <w:rPr>
            <w:rStyle w:val="Hyperlink"/>
          </w:rPr>
          <w:t xml:space="preserve">http://www.terasoft.com.tw/conf/ismir2014/proceedings/T014_162_Paper.pdf</w:t>
        </w:r>
      </w:hyperlink>
    </w:p>
    <w:bookmarkEnd w:id="179"/>
    <w:bookmarkStart w:id="180"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80"/>
    <w:bookmarkStart w:id="181"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181"/>
    <w:bookmarkStart w:id="182"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182"/>
    <w:bookmarkStart w:id="183"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83"/>
    <w:bookmarkStart w:id="184"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84"/>
    <w:bookmarkStart w:id="185"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85"/>
    <w:bookmarkStart w:id="186"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86"/>
    <w:bookmarkStart w:id="187"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87"/>
    <w:bookmarkStart w:id="188"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88"/>
    <w:bookmarkStart w:id="189" w:name="ref-Bar68:Ele"/>
    <w:p>
      <w:pPr>
        <w:pStyle w:val="Bibliography"/>
      </w:pPr>
      <w:r>
        <w:t xml:space="preserve">Barthes R, Lavers A, Smith C. 1968.</w:t>
      </w:r>
      <w:r>
        <w:t xml:space="preserve"> </w:t>
      </w:r>
      <w:r>
        <w:rPr>
          <w:i/>
        </w:rPr>
        <w:t xml:space="preserve">Elements of Semiology</w:t>
      </w:r>
      <w:r>
        <w:t xml:space="preserve">. Hill; Wang, New York. ed.</w:t>
      </w:r>
    </w:p>
    <w:bookmarkEnd w:id="189"/>
    <w:bookmarkStart w:id="190"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90"/>
    <w:bookmarkStart w:id="191"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91"/>
    <w:bookmarkStart w:id="193"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92">
        <w:r>
          <w:rPr>
            <w:rStyle w:val="Hyperlink"/>
          </w:rPr>
          <w:t xml:space="preserve">http://www.terasoft.com.tw/conf/ismir2014/proceedings/T028_322_Paper.pdf</w:t>
        </w:r>
      </w:hyperlink>
    </w:p>
    <w:bookmarkEnd w:id="193"/>
    <w:bookmarkStart w:id="194" w:name="ref-Bor42:Fun"/>
    <w:p>
      <w:pPr>
        <w:pStyle w:val="Bibliography"/>
      </w:pPr>
      <w:r>
        <w:t xml:space="preserve">Borges JL. 1942. Funes el memorioso.</w:t>
      </w:r>
      <w:r>
        <w:t xml:space="preserve"> </w:t>
      </w:r>
      <w:r>
        <w:rPr>
          <w:i/>
        </w:rPr>
        <w:t xml:space="preserve">Ficciones</w:t>
      </w:r>
    </w:p>
    <w:bookmarkEnd w:id="194"/>
    <w:bookmarkStart w:id="195" w:name="ref-Bor95:Rat"/>
    <w:p>
      <w:pPr>
        <w:pStyle w:val="Bibliography"/>
      </w:pPr>
      <w:r>
        <w:t xml:space="preserve">Born G. 1995.</w:t>
      </w:r>
      <w:r>
        <w:t xml:space="preserve"> </w:t>
      </w:r>
      <w:r>
        <w:rPr>
          <w:i/>
        </w:rPr>
        <w:t xml:space="preserve">Rationalizing Culture</w:t>
      </w:r>
      <w:r>
        <w:t xml:space="preserve">. University of California Press. ed.</w:t>
      </w:r>
    </w:p>
    <w:bookmarkEnd w:id="195"/>
    <w:bookmarkStart w:id="196"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96"/>
    <w:bookmarkStart w:id="197"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97"/>
    <w:bookmarkStart w:id="198"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98"/>
    <w:bookmarkStart w:id="199"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99"/>
    <w:bookmarkStart w:id="200"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200"/>
    <w:bookmarkStart w:id="201"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201"/>
    <w:bookmarkStart w:id="202"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202"/>
    <w:bookmarkStart w:id="203" w:name="ref-score11manual"/>
    <w:p>
      <w:pPr>
        <w:pStyle w:val="Bibliography"/>
      </w:pPr>
      <w:r>
        <w:t xml:space="preserve">Brinkman AR. 1982. Original version of the score11 manual.</w:t>
      </w:r>
      <w:r>
        <w:t xml:space="preserve"> </w:t>
      </w:r>
      <w:r>
        <w:rPr>
          <w:i/>
        </w:rPr>
        <w:t xml:space="preserve">Score11 Manual</w:t>
      </w:r>
    </w:p>
    <w:bookmarkEnd w:id="203"/>
    <w:bookmarkStart w:id="204"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204"/>
    <w:bookmarkStart w:id="205"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205"/>
    <w:bookmarkStart w:id="207"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206">
        <w:r>
          <w:rPr>
            <w:rStyle w:val="Hyperlink"/>
          </w:rPr>
          <w:t xml:space="preserve">http://www.nime.org/proceedings/2011/nime2011_387.pdf</w:t>
        </w:r>
      </w:hyperlink>
    </w:p>
    <w:bookmarkEnd w:id="207"/>
    <w:bookmarkStart w:id="209"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208">
        <w:r>
          <w:rPr>
            <w:rStyle w:val="Hyperlink"/>
          </w:rPr>
          <w:t xml:space="preserve">http://www.nime.org/proceedings/2009/nime2009_266.pdf</w:t>
        </w:r>
      </w:hyperlink>
    </w:p>
    <w:bookmarkEnd w:id="209"/>
    <w:bookmarkStart w:id="210"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210"/>
    <w:bookmarkStart w:id="211"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211"/>
    <w:bookmarkStart w:id="212"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212"/>
    <w:bookmarkStart w:id="213" w:name="ref-Bux77:Aco"/>
    <w:p>
      <w:pPr>
        <w:pStyle w:val="Bibliography"/>
      </w:pPr>
      <w:r>
        <w:t xml:space="preserve">Buxton W. 1977. A composer’s introduction to computer music.</w:t>
      </w:r>
      <w:r>
        <w:t xml:space="preserve"> </w:t>
      </w:r>
      <w:r>
        <w:rPr>
          <w:i/>
        </w:rPr>
        <w:t xml:space="preserve">Interface</w:t>
      </w:r>
      <w:r>
        <w:t xml:space="preserve">. 6:57–72</w:t>
      </w:r>
    </w:p>
    <w:bookmarkEnd w:id="213"/>
    <w:bookmarkStart w:id="214" w:name="ref-youtube/buxton10"/>
    <w:p>
      <w:pPr>
        <w:pStyle w:val="Bibliography"/>
      </w:pPr>
      <w:r>
        <w:t xml:space="preserve">Buxton W. 2016a. Objed: The sssp sound editing tool.</w:t>
      </w:r>
      <w:r>
        <w:t xml:space="preserve"> </w:t>
      </w:r>
      <w:r>
        <w:rPr>
          <w:i/>
        </w:rPr>
        <w:t xml:space="preserve">Youtube</w:t>
      </w:r>
    </w:p>
    <w:bookmarkEnd w:id="214"/>
    <w:bookmarkStart w:id="215"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215"/>
    <w:bookmarkStart w:id="216"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216"/>
    <w:bookmarkStart w:id="217"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217"/>
    <w:bookmarkStart w:id="218"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218"/>
    <w:bookmarkStart w:id="220"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19">
        <w:r>
          <w:rPr>
            <w:rStyle w:val="Hyperlink"/>
          </w:rPr>
          <w:t xml:space="preserve">http://www.nime.org/proceedings/2011/nime2011_329.pdf</w:t>
        </w:r>
      </w:hyperlink>
    </w:p>
    <w:bookmarkEnd w:id="220"/>
    <w:bookmarkStart w:id="221"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21"/>
    <w:bookmarkStart w:id="222"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22"/>
    <w:bookmarkStart w:id="223"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23"/>
    <w:bookmarkStart w:id="224"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24"/>
    <w:bookmarkStart w:id="225"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225"/>
    <w:bookmarkStart w:id="226"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26"/>
    <w:bookmarkStart w:id="227"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27"/>
    <w:bookmarkStart w:id="228"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28"/>
    <w:bookmarkStart w:id="229"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229"/>
    <w:bookmarkStart w:id="230"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230"/>
    <w:bookmarkStart w:id="231"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31"/>
    <w:bookmarkStart w:id="232"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32"/>
    <w:bookmarkStart w:id="233"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33"/>
    <w:bookmarkStart w:id="234"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34"/>
    <w:bookmarkStart w:id="235"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35"/>
    <w:bookmarkStart w:id="236"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36"/>
    <w:bookmarkStart w:id="237"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37"/>
    <w:bookmarkStart w:id="239"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38">
        <w:r>
          <w:rPr>
            <w:rStyle w:val="Hyperlink"/>
          </w:rPr>
          <w:t xml:space="preserve">https://ismir2017.smcnus.org/wp-content/uploads/2017/10/235_Paper.pdf</w:t>
        </w:r>
      </w:hyperlink>
    </w:p>
    <w:bookmarkEnd w:id="239"/>
    <w:bookmarkStart w:id="241" w:name="ref-crowley98"/>
    <w:p>
      <w:pPr>
        <w:pStyle w:val="Bibliography"/>
      </w:pPr>
      <w:r>
        <w:t xml:space="preserve">Crowley C. 1998. Data structures for text sequences.</w:t>
      </w:r>
      <w:r>
        <w:t xml:space="preserve"> </w:t>
      </w:r>
      <w:hyperlink r:id="rId240">
        <w:r>
          <w:rPr>
            <w:rStyle w:val="Hyperlink"/>
          </w:rPr>
          <w:t xml:space="preserve">https://www.cs.unm.edu/~crowley/papers/sds.pdf</w:t>
        </w:r>
      </w:hyperlink>
    </w:p>
    <w:bookmarkEnd w:id="241"/>
    <w:bookmarkStart w:id="242"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42"/>
    <w:bookmarkStart w:id="244"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43">
        <w:r>
          <w:rPr>
            <w:rStyle w:val="Hyperlink"/>
          </w:rPr>
          <w:t xml:space="preserve">https://ismir2017.smcnus.org/wp-content/uploads/2017/10/75_Paper.pdf</w:t>
        </w:r>
      </w:hyperlink>
    </w:p>
    <w:bookmarkEnd w:id="244"/>
    <w:bookmarkStart w:id="245"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45"/>
    <w:bookmarkStart w:id="246" w:name="ref-Der78:Wri"/>
    <w:p>
      <w:pPr>
        <w:pStyle w:val="Bibliography"/>
      </w:pPr>
      <w:r>
        <w:t xml:space="preserve">Derrida J. 1978.</w:t>
      </w:r>
      <w:r>
        <w:t xml:space="preserve"> </w:t>
      </w:r>
      <w:r>
        <w:rPr>
          <w:i/>
        </w:rPr>
        <w:t xml:space="preserve">Writing and Difference</w:t>
      </w:r>
      <w:r>
        <w:t xml:space="preserve">. The University of Chicago. ed.</w:t>
      </w:r>
    </w:p>
    <w:bookmarkEnd w:id="246"/>
    <w:bookmarkStart w:id="247" w:name="ref-Der82:Mar"/>
    <w:p>
      <w:pPr>
        <w:pStyle w:val="Bibliography"/>
      </w:pPr>
      <w:r>
        <w:t xml:space="preserve">Derrida J. 1982.</w:t>
      </w:r>
      <w:r>
        <w:t xml:space="preserve"> </w:t>
      </w:r>
      <w:r>
        <w:rPr>
          <w:i/>
        </w:rPr>
        <w:t xml:space="preserve">Margins of Philosophy</w:t>
      </w:r>
      <w:r>
        <w:t xml:space="preserve">. The Harvester Press. ed.</w:t>
      </w:r>
    </w:p>
    <w:bookmarkEnd w:id="247"/>
    <w:bookmarkStart w:id="248" w:name="ref-Der95:Arc"/>
    <w:p>
      <w:pPr>
        <w:pStyle w:val="Bibliography"/>
      </w:pPr>
      <w:r>
        <w:t xml:space="preserve">Derrida J, Prenowitz E. 1995. Archive fever: A freudian impression.</w:t>
      </w:r>
      <w:r>
        <w:t xml:space="preserve"> </w:t>
      </w:r>
      <w:r>
        <w:rPr>
          <w:i/>
        </w:rPr>
        <w:t xml:space="preserve">Diacritics</w:t>
      </w:r>
      <w:r>
        <w:t xml:space="preserve">. 25(2):</w:t>
      </w:r>
    </w:p>
    <w:bookmarkEnd w:id="248"/>
    <w:bookmarkStart w:id="250"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49">
        <w:r>
          <w:rPr>
            <w:rStyle w:val="Hyperlink"/>
          </w:rPr>
          <w:t xml:space="preserve">http://ismir2015.uma.es/articles/261_Paper.pdf</w:t>
        </w:r>
      </w:hyperlink>
    </w:p>
    <w:bookmarkEnd w:id="250"/>
    <w:bookmarkStart w:id="251"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51"/>
    <w:bookmarkStart w:id="252"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52"/>
    <w:bookmarkStart w:id="253"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53"/>
    <w:bookmarkStart w:id="254"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54"/>
    <w:bookmarkStart w:id="256"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55">
        <w:r>
          <w:rPr>
            <w:rStyle w:val="Hyperlink"/>
          </w:rPr>
          <w:t xml:space="preserve">http://ismir2018.ircam.fr/doc/pdfs/265_Paper.pdf</w:t>
        </w:r>
      </w:hyperlink>
    </w:p>
    <w:bookmarkEnd w:id="256"/>
    <w:bookmarkStart w:id="258"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57">
        <w:r>
          <w:rPr>
            <w:rStyle w:val="Hyperlink"/>
          </w:rPr>
          <w:t xml:space="preserve">http://ismir2000.ismir.net/papers/invites/dunn_invite.pdf</w:t>
        </w:r>
      </w:hyperlink>
    </w:p>
    <w:bookmarkEnd w:id="258"/>
    <w:bookmarkStart w:id="259"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59"/>
    <w:bookmarkStart w:id="260"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60"/>
    <w:bookmarkStart w:id="261" w:name="ref-Eco04:The"/>
    <w:p>
      <w:pPr>
        <w:pStyle w:val="Bibliography"/>
      </w:pPr>
      <w:r>
        <w:t xml:space="preserve">Eco U. 2004. The poetics of the open work.</w:t>
      </w:r>
      <w:r>
        <w:t xml:space="preserve"> </w:t>
      </w:r>
      <w:r>
        <w:rPr>
          <w:i/>
        </w:rPr>
        <w:t xml:space="preserve">Audio Culture: Readings in Modern Music</w:t>
      </w:r>
    </w:p>
    <w:bookmarkEnd w:id="261"/>
    <w:bookmarkStart w:id="262" w:name="ref-Emm86:The"/>
    <w:p>
      <w:pPr>
        <w:pStyle w:val="Bibliography"/>
      </w:pPr>
      <w:r>
        <w:t xml:space="preserve">Emmerson S. 1986.</w:t>
      </w:r>
      <w:r>
        <w:t xml:space="preserve"> </w:t>
      </w:r>
      <w:r>
        <w:rPr>
          <w:i/>
        </w:rPr>
        <w:t xml:space="preserve">The Language of Electroacoustic Music</w:t>
      </w:r>
      <w:r>
        <w:t xml:space="preserve">. ed.</w:t>
      </w:r>
    </w:p>
    <w:bookmarkEnd w:id="262"/>
    <w:bookmarkStart w:id="264"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63">
        <w:r>
          <w:rPr>
            <w:rStyle w:val="Hyperlink"/>
          </w:rPr>
          <w:t xml:space="preserve">http://ismir2018.ircam.fr/doc/pdfs/206_Paper.pdf</w:t>
        </w:r>
      </w:hyperlink>
    </w:p>
    <w:bookmarkEnd w:id="264"/>
    <w:bookmarkStart w:id="265"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65"/>
    <w:bookmarkStart w:id="266" w:name="ref-Ern13:Dig"/>
    <w:p>
      <w:pPr>
        <w:pStyle w:val="Bibliography"/>
      </w:pPr>
      <w:r>
        <w:t xml:space="preserve">Ernst W. 2013.</w:t>
      </w:r>
      <w:r>
        <w:t xml:space="preserve"> </w:t>
      </w:r>
      <w:r>
        <w:rPr>
          <w:i/>
        </w:rPr>
        <w:t xml:space="preserve">Digital Memory and the Archive</w:t>
      </w:r>
      <w:r>
        <w:t xml:space="preserve">. University of Minnesota Press. ed.</w:t>
      </w:r>
    </w:p>
    <w:bookmarkEnd w:id="266"/>
    <w:bookmarkStart w:id="267"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67"/>
    <w:bookmarkStart w:id="268"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68"/>
    <w:bookmarkStart w:id="270"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69">
        <w:r>
          <w:rPr>
            <w:rStyle w:val="Hyperlink"/>
          </w:rPr>
          <w:t xml:space="preserve">https://ismir2017.smcnus.org/wp-content/uploads/2017/10/161_Paper.pdf</w:t>
        </w:r>
      </w:hyperlink>
    </w:p>
    <w:bookmarkEnd w:id="270"/>
    <w:bookmarkStart w:id="271"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71"/>
    <w:bookmarkStart w:id="272"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72"/>
    <w:bookmarkStart w:id="273"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73"/>
    <w:bookmarkStart w:id="274"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74"/>
    <w:bookmarkStart w:id="275"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75"/>
    <w:bookmarkStart w:id="277"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76">
        <w:r>
          <w:rPr>
            <w:rStyle w:val="Hyperlink"/>
          </w:rPr>
          <w:t xml:space="preserve">http://www.nime.org/proceedings/2010/nime2010_473.pdf</w:t>
        </w:r>
      </w:hyperlink>
    </w:p>
    <w:bookmarkEnd w:id="277"/>
    <w:bookmarkStart w:id="279"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78">
        <w:r>
          <w:rPr>
            <w:rStyle w:val="Hyperlink"/>
          </w:rPr>
          <w:t xml:space="preserve">http://www.nime.org/proceedings/2011/nime2011_124.pdf</w:t>
        </w:r>
      </w:hyperlink>
    </w:p>
    <w:bookmarkEnd w:id="279"/>
    <w:bookmarkStart w:id="280"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80"/>
    <w:bookmarkStart w:id="282"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81">
        <w:r>
          <w:rPr>
            <w:rStyle w:val="Hyperlink"/>
          </w:rPr>
          <w:t xml:space="preserve">http://ismir2000.ismir.net/posters/good.pdf</w:t>
        </w:r>
      </w:hyperlink>
    </w:p>
    <w:bookmarkEnd w:id="282"/>
    <w:bookmarkStart w:id="284"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83">
        <w:r>
          <w:rPr>
            <w:rStyle w:val="Hyperlink"/>
          </w:rPr>
          <w:t xml:space="preserve">http://ismir2002.ismir.net/proceedings/03-SP04-1.pdf</w:t>
        </w:r>
      </w:hyperlink>
    </w:p>
    <w:bookmarkEnd w:id="284"/>
    <w:bookmarkStart w:id="286"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85">
        <w:r>
          <w:rPr>
            <w:rStyle w:val="Hyperlink"/>
          </w:rPr>
          <w:t xml:space="preserve">http://ismir2003.ismir.net/papers/Goto1.PDF</w:t>
        </w:r>
      </w:hyperlink>
    </w:p>
    <w:bookmarkEnd w:id="286"/>
    <w:bookmarkStart w:id="287" w:name="ref-Gra15:The"/>
    <w:p>
      <w:pPr>
        <w:pStyle w:val="Bibliography"/>
      </w:pPr>
      <w:r>
        <w:t xml:space="preserve">Gratton P, Morin M-E. 2015.</w:t>
      </w:r>
      <w:r>
        <w:t xml:space="preserve"> </w:t>
      </w:r>
      <w:r>
        <w:rPr>
          <w:i/>
        </w:rPr>
        <w:t xml:space="preserve">The Nancy Dictionary</w:t>
      </w:r>
      <w:r>
        <w:t xml:space="preserve">. Edinburgh University Press. ed.</w:t>
      </w:r>
    </w:p>
    <w:bookmarkEnd w:id="287"/>
    <w:bookmarkStart w:id="289"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88">
        <w:r>
          <w:rPr>
            <w:rStyle w:val="Hyperlink"/>
          </w:rPr>
          <w:t xml:space="preserve">http://www.terasoft.com.tw/conf/ismir2014/proceedings/T059_257_Paper.pdf</w:t>
        </w:r>
      </w:hyperlink>
    </w:p>
    <w:bookmarkEnd w:id="289"/>
    <w:bookmarkStart w:id="290"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90"/>
    <w:bookmarkStart w:id="291"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91"/>
    <w:bookmarkStart w:id="292" w:name="ref-Han04:New"/>
    <w:p>
      <w:pPr>
        <w:pStyle w:val="Bibliography"/>
      </w:pPr>
      <w:r>
        <w:t xml:space="preserve">Hansen MBN. 2004.</w:t>
      </w:r>
      <w:r>
        <w:t xml:space="preserve"> </w:t>
      </w:r>
      <w:r>
        <w:rPr>
          <w:i/>
        </w:rPr>
        <w:t xml:space="preserve">New Philosophy for New Media</w:t>
      </w:r>
      <w:r>
        <w:t xml:space="preserve">. The MIT Press. ed.</w:t>
      </w:r>
    </w:p>
    <w:bookmarkEnd w:id="292"/>
    <w:bookmarkStart w:id="294"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93">
        <w:r>
          <w:rPr>
            <w:rStyle w:val="Hyperlink"/>
          </w:rPr>
          <w:t xml:space="preserve">http://ismir2008.ismir.net/papers/ISMIR2008_173.pdf</w:t>
        </w:r>
      </w:hyperlink>
    </w:p>
    <w:bookmarkEnd w:id="294"/>
    <w:bookmarkStart w:id="296"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95">
        <w:r>
          <w:rPr>
            <w:rStyle w:val="Hyperlink"/>
          </w:rPr>
          <w:t xml:space="preserve">http://www.ppgia.pucpr.br/ismir2013/wp-content/uploads/2013/09/85_Paper.pdf</w:t>
        </w:r>
      </w:hyperlink>
    </w:p>
    <w:bookmarkEnd w:id="296"/>
    <w:bookmarkStart w:id="297" w:name="ref-Hay93:The"/>
    <w:p>
      <w:pPr>
        <w:pStyle w:val="Bibliography"/>
      </w:pPr>
      <w:r>
        <w:t xml:space="preserve">Hayles NK. 1993. The materiality of informatics.</w:t>
      </w:r>
      <w:r>
        <w:t xml:space="preserve"> </w:t>
      </w:r>
      <w:r>
        <w:rPr>
          <w:i/>
        </w:rPr>
        <w:t xml:space="preserve">Configurations</w:t>
      </w:r>
      <w:r>
        <w:t xml:space="preserve">. 1(1):</w:t>
      </w:r>
    </w:p>
    <w:bookmarkEnd w:id="297"/>
    <w:bookmarkStart w:id="298"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98"/>
    <w:bookmarkStart w:id="300"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99">
        <w:r>
          <w:rPr>
            <w:rStyle w:val="Hyperlink"/>
          </w:rPr>
          <w:t xml:space="preserve">http://www.nime.org/proceedings/2010/nime2010_233.pdf</w:t>
        </w:r>
      </w:hyperlink>
    </w:p>
    <w:bookmarkEnd w:id="300"/>
    <w:bookmarkStart w:id="302"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301">
        <w:r>
          <w:rPr>
            <w:rStyle w:val="Hyperlink"/>
          </w:rPr>
          <w:t xml:space="preserve">http://ismir2005.ismir.net/proceedings/2117.pdf</w:t>
        </w:r>
      </w:hyperlink>
    </w:p>
    <w:bookmarkEnd w:id="302"/>
    <w:bookmarkStart w:id="304"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303">
        <w:r>
          <w:rPr>
            <w:rStyle w:val="Hyperlink"/>
          </w:rPr>
          <w:t xml:space="preserve">http://ismir2018.ircam.fr/doc/pdfs/248_Paper.pdf</w:t>
        </w:r>
      </w:hyperlink>
    </w:p>
    <w:bookmarkEnd w:id="304"/>
    <w:bookmarkStart w:id="305" w:name="ref-Mau99:Abr"/>
    <w:p>
      <w:pPr>
        <w:pStyle w:val="Bibliography"/>
      </w:pPr>
      <w:r>
        <w:t xml:space="preserve">IV JAM. 1999.</w:t>
      </w:r>
      <w:r>
        <w:t xml:space="preserve"> </w:t>
      </w:r>
      <w:r>
        <w:rPr>
          <w:i/>
        </w:rPr>
        <w:t xml:space="preserve">A Brief History of Algorithmic Composition</w:t>
      </w:r>
      <w:r>
        <w:t xml:space="preserve">. Online. ed.</w:t>
      </w:r>
    </w:p>
    <w:bookmarkEnd w:id="305"/>
    <w:bookmarkStart w:id="306"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306"/>
    <w:bookmarkStart w:id="307"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307"/>
    <w:bookmarkStart w:id="308"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308"/>
    <w:bookmarkStart w:id="310"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309">
        <w:r>
          <w:rPr>
            <w:rStyle w:val="Hyperlink"/>
          </w:rPr>
          <w:t xml:space="preserve">http://ismir2008.ismir.net/papers/ISMIR2008_106.pdf</w:t>
        </w:r>
      </w:hyperlink>
    </w:p>
    <w:bookmarkEnd w:id="310"/>
    <w:bookmarkStart w:id="311"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311"/>
    <w:bookmarkStart w:id="312"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312"/>
    <w:bookmarkStart w:id="314"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313">
        <w:r>
          <w:rPr>
            <w:rStyle w:val="Hyperlink"/>
          </w:rPr>
          <w:t xml:space="preserve">http://www.nime.org/proceedings/2004/nime2004_130.pdf</w:t>
        </w:r>
      </w:hyperlink>
    </w:p>
    <w:bookmarkEnd w:id="314"/>
    <w:bookmarkStart w:id="315"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315"/>
    <w:bookmarkStart w:id="317"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316">
        <w:r>
          <w:rPr>
            <w:rStyle w:val="Hyperlink"/>
          </w:rPr>
          <w:t xml:space="preserve">http://www.terasoft.com.tw/conf/ismir2014/proceedings/T039_344_Paper.pdf</w:t>
        </w:r>
      </w:hyperlink>
    </w:p>
    <w:bookmarkEnd w:id="317"/>
    <w:bookmarkStart w:id="318"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318"/>
    <w:bookmarkStart w:id="320"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319">
        <w:r>
          <w:rPr>
            <w:rStyle w:val="Hyperlink"/>
          </w:rPr>
          <w:t xml:space="preserve">http://ismir2015.uma.es/articles/246_Paper.pdf</w:t>
        </w:r>
      </w:hyperlink>
    </w:p>
    <w:bookmarkEnd w:id="320"/>
    <w:bookmarkStart w:id="321"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21"/>
    <w:bookmarkStart w:id="322"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322"/>
    <w:bookmarkStart w:id="323"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23"/>
    <w:bookmarkStart w:id="324"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24"/>
    <w:bookmarkStart w:id="325"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25"/>
    <w:bookmarkStart w:id="326"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26"/>
    <w:bookmarkStart w:id="327"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27"/>
    <w:bookmarkStart w:id="328"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28"/>
    <w:bookmarkStart w:id="329"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29"/>
    <w:bookmarkStart w:id="330"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30"/>
    <w:bookmarkStart w:id="332"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31">
        <w:r>
          <w:rPr>
            <w:rStyle w:val="Hyperlink"/>
          </w:rPr>
          <w:t xml:space="preserve">http://www.nime.org/proceedings/2008/nime2008_221.pdf</w:t>
        </w:r>
      </w:hyperlink>
    </w:p>
    <w:bookmarkEnd w:id="332"/>
    <w:bookmarkStart w:id="333" w:name="ref-Man01:The"/>
    <w:p>
      <w:pPr>
        <w:pStyle w:val="Bibliography"/>
      </w:pPr>
      <w:r>
        <w:t xml:space="preserve">Manovich L. 2001.</w:t>
      </w:r>
      <w:r>
        <w:t xml:space="preserve"> </w:t>
      </w:r>
      <w:r>
        <w:rPr>
          <w:i/>
        </w:rPr>
        <w:t xml:space="preserve">The Language of New Media</w:t>
      </w:r>
      <w:r>
        <w:t xml:space="preserve">. MIT Press. ed.</w:t>
      </w:r>
    </w:p>
    <w:bookmarkEnd w:id="333"/>
    <w:bookmarkStart w:id="334" w:name="ref-Man02:Old"/>
    <w:p>
      <w:pPr>
        <w:pStyle w:val="Bibliography"/>
      </w:pPr>
      <w:r>
        <w:t xml:space="preserve">Manovich L. 2002. Old media as new media: Cinema.</w:t>
      </w:r>
      <w:r>
        <w:t xml:space="preserve"> </w:t>
      </w:r>
      <w:r>
        <w:rPr>
          <w:i/>
        </w:rPr>
        <w:t xml:space="preserve">The New Media Book</w:t>
      </w:r>
    </w:p>
    <w:bookmarkEnd w:id="334"/>
    <w:bookmarkStart w:id="335"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35"/>
    <w:bookmarkStart w:id="337"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36">
        <w:r>
          <w:rPr>
            <w:rStyle w:val="Hyperlink"/>
          </w:rPr>
          <w:t xml:space="preserve">http://ismir2008.ismir.net/papers/ISMIR2008_158.pdf</w:t>
        </w:r>
      </w:hyperlink>
    </w:p>
    <w:bookmarkEnd w:id="337"/>
    <w:bookmarkStart w:id="338"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38"/>
    <w:bookmarkStart w:id="339"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39"/>
    <w:bookmarkStart w:id="340"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40"/>
    <w:bookmarkStart w:id="341" w:name="ref-csoundMethods"/>
    <w:p>
      <w:pPr>
        <w:pStyle w:val="Bibliography"/>
      </w:pPr>
      <w:r>
        <w:t xml:space="preserve">McCurdy I, Heintz J, Joaquin J, Knevel M. 2015. Methods of writing csound scores.</w:t>
      </w:r>
      <w:r>
        <w:t xml:space="preserve"> </w:t>
      </w:r>
      <w:r>
        <w:rPr>
          <w:i/>
        </w:rPr>
        <w:t xml:space="preserve">FLOSS Manuals</w:t>
      </w:r>
    </w:p>
    <w:bookmarkEnd w:id="341"/>
    <w:bookmarkStart w:id="342"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42"/>
    <w:bookmarkStart w:id="344"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43">
        <w:r>
          <w:rPr>
            <w:rStyle w:val="Hyperlink"/>
          </w:rPr>
          <w:t xml:space="preserve">http://ismir2018.ircam.fr/doc/pdfs/35_Paper.pdf</w:t>
        </w:r>
      </w:hyperlink>
    </w:p>
    <w:bookmarkEnd w:id="344"/>
    <w:bookmarkStart w:id="345"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45"/>
    <w:bookmarkStart w:id="346"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46"/>
    <w:bookmarkStart w:id="347" w:name="ref-ods-cpp"/>
    <w:p>
      <w:pPr>
        <w:pStyle w:val="Bibliography"/>
      </w:pPr>
      <w:r>
        <w:t xml:space="preserve">Morin P. 2019.</w:t>
      </w:r>
      <w:r>
        <w:t xml:space="preserve"> </w:t>
      </w:r>
      <w:r>
        <w:rPr>
          <w:i/>
        </w:rPr>
        <w:t xml:space="preserve">Open Data Structures</w:t>
      </w:r>
      <w:r>
        <w:t xml:space="preserve">. Creative Commons. ed.</w:t>
      </w:r>
    </w:p>
    <w:bookmarkEnd w:id="347"/>
    <w:bookmarkStart w:id="348"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48"/>
    <w:bookmarkStart w:id="350"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49">
        <w:r>
          <w:rPr>
            <w:rStyle w:val="Hyperlink"/>
          </w:rPr>
          <w:t xml:space="preserve">http://www.nime.org/proceedings/2007/nime2007_409.pdf</w:t>
        </w:r>
      </w:hyperlink>
    </w:p>
    <w:bookmarkEnd w:id="350"/>
    <w:bookmarkStart w:id="351"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51"/>
    <w:bookmarkStart w:id="352" w:name="ref-Nan07:Lis"/>
    <w:p>
      <w:pPr>
        <w:pStyle w:val="Bibliography"/>
      </w:pPr>
      <w:r>
        <w:t xml:space="preserve">Nancy J-L. 2007.</w:t>
      </w:r>
      <w:r>
        <w:t xml:space="preserve"> </w:t>
      </w:r>
      <w:r>
        <w:rPr>
          <w:i/>
        </w:rPr>
        <w:t xml:space="preserve">Listening</w:t>
      </w:r>
      <w:r>
        <w:t xml:space="preserve">. Fordham University Place. ed.</w:t>
      </w:r>
    </w:p>
    <w:bookmarkEnd w:id="352"/>
    <w:bookmarkStart w:id="353"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53"/>
    <w:bookmarkStart w:id="354"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54"/>
    <w:bookmarkStart w:id="355"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55"/>
    <w:bookmarkStart w:id="356"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56"/>
    <w:bookmarkStart w:id="357"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57"/>
    <w:bookmarkStart w:id="358"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58"/>
    <w:bookmarkStart w:id="359"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59"/>
    <w:bookmarkStart w:id="360"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60"/>
    <w:bookmarkStart w:id="362"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61">
        <w:r>
          <w:rPr>
            <w:rStyle w:val="Hyperlink"/>
          </w:rPr>
          <w:t xml:space="preserve">https://ismir2017.smcnus.org/wp-content/uploads/2017/10/14_Paper.pdf</w:t>
        </w:r>
      </w:hyperlink>
    </w:p>
    <w:bookmarkEnd w:id="362"/>
    <w:bookmarkStart w:id="363"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63"/>
    <w:bookmarkStart w:id="364"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64"/>
    <w:bookmarkStart w:id="365"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65"/>
    <w:bookmarkStart w:id="367"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66">
        <w:r>
          <w:rPr>
            <w:rStyle w:val="Hyperlink"/>
          </w:rPr>
          <w:t xml:space="preserve">http://www.terasoft.com.tw/conf/ismir2014/proceedings/T064_307_Paper.pdf</w:t>
        </w:r>
      </w:hyperlink>
    </w:p>
    <w:bookmarkEnd w:id="367"/>
    <w:bookmarkStart w:id="368" w:name="ref-Pos11:Int"/>
    <w:p>
      <w:pPr>
        <w:pStyle w:val="Bibliography"/>
      </w:pPr>
      <w:r>
        <w:t xml:space="preserve">Poster M. 2011. Introduction.</w:t>
      </w:r>
      <w:r>
        <w:t xml:space="preserve"> </w:t>
      </w:r>
      <w:r>
        <w:rPr>
          <w:i/>
        </w:rPr>
        <w:t xml:space="preserve">Into the Universe of Technical Images</w:t>
      </w:r>
    </w:p>
    <w:bookmarkEnd w:id="368"/>
    <w:bookmarkStart w:id="370"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69">
        <w:r>
          <w:rPr>
            <w:rStyle w:val="Hyperlink"/>
          </w:rPr>
          <w:t xml:space="preserve">http://www.nime.org/proceedings/2008/nime2008_311.pdf</w:t>
        </w:r>
      </w:hyperlink>
    </w:p>
    <w:bookmarkEnd w:id="370"/>
    <w:bookmarkStart w:id="371"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71"/>
    <w:bookmarkStart w:id="372"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72"/>
    <w:bookmarkStart w:id="373"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73"/>
    <w:bookmarkStart w:id="374"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74"/>
    <w:bookmarkStart w:id="375"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75"/>
    <w:bookmarkStart w:id="376"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76"/>
    <w:bookmarkStart w:id="377"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77"/>
    <w:bookmarkStart w:id="378" w:name="ref-Roa04:Mic"/>
    <w:p>
      <w:pPr>
        <w:pStyle w:val="Bibliography"/>
      </w:pPr>
      <w:r>
        <w:t xml:space="preserve">Roads C. 2001.</w:t>
      </w:r>
      <w:r>
        <w:t xml:space="preserve"> </w:t>
      </w:r>
      <w:r>
        <w:rPr>
          <w:i/>
        </w:rPr>
        <w:t xml:space="preserve">Microsound</w:t>
      </w:r>
      <w:r>
        <w:t xml:space="preserve">. MIT Pess. ed.</w:t>
      </w:r>
    </w:p>
    <w:bookmarkEnd w:id="378"/>
    <w:bookmarkStart w:id="379"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79"/>
    <w:bookmarkStart w:id="380"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80"/>
    <w:bookmarkStart w:id="381"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81"/>
    <w:bookmarkStart w:id="382"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82"/>
    <w:bookmarkStart w:id="383"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83"/>
    <w:bookmarkStart w:id="384"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84"/>
    <w:bookmarkStart w:id="385"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385"/>
    <w:bookmarkStart w:id="386" w:name="ref-Row01:Mac"/>
    <w:p>
      <w:pPr>
        <w:pStyle w:val="Bibliography"/>
      </w:pPr>
      <w:r>
        <w:t xml:space="preserve">Rowe R. 2001.</w:t>
      </w:r>
      <w:r>
        <w:t xml:space="preserve"> </w:t>
      </w:r>
      <w:r>
        <w:rPr>
          <w:i/>
        </w:rPr>
        <w:t xml:space="preserve">Machine Musicianship</w:t>
      </w:r>
      <w:r>
        <w:t xml:space="preserve">. Cambridge, MA, USA: MIT Press. ed.</w:t>
      </w:r>
    </w:p>
    <w:bookmarkEnd w:id="386"/>
    <w:bookmarkStart w:id="387"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87"/>
    <w:bookmarkStart w:id="388"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88"/>
    <w:bookmarkStart w:id="389"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89"/>
    <w:bookmarkStart w:id="390"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90"/>
    <w:bookmarkStart w:id="391"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91"/>
    <w:bookmarkStart w:id="392"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92"/>
    <w:bookmarkStart w:id="393"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93"/>
    <w:bookmarkStart w:id="394"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94"/>
    <w:bookmarkStart w:id="395"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95"/>
    <w:bookmarkStart w:id="396"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96"/>
    <w:bookmarkStart w:id="397" w:name="ref-scoremus"/>
    <w:p>
      <w:pPr>
        <w:pStyle w:val="Bibliography"/>
      </w:pPr>
      <w:r>
        <w:t xml:space="preserve">Selfridge-Field E. 1997. The score music publishing system.</w:t>
      </w:r>
      <w:r>
        <w:t xml:space="preserve"> </w:t>
      </w:r>
      <w:r>
        <w:rPr>
          <w:i/>
        </w:rPr>
        <w:t xml:space="preserve">SCORE</w:t>
      </w:r>
    </w:p>
    <w:bookmarkEnd w:id="397"/>
    <w:bookmarkStart w:id="398"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98"/>
    <w:bookmarkStart w:id="400"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399">
        <w:r>
          <w:rPr>
            <w:rStyle w:val="Hyperlink"/>
          </w:rPr>
          <w:t xml:space="preserve">https://hal.archives-ouvertes.fr/hal-01393959</w:t>
        </w:r>
      </w:hyperlink>
    </w:p>
    <w:bookmarkEnd w:id="400"/>
    <w:bookmarkStart w:id="401"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401"/>
    <w:bookmarkStart w:id="402"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402"/>
    <w:bookmarkStart w:id="403"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403"/>
    <w:bookmarkStart w:id="404" w:name="ref-10.2307/941442"/>
    <w:p>
      <w:pPr>
        <w:pStyle w:val="Bibliography"/>
      </w:pPr>
      <w:r>
        <w:t xml:space="preserve">Skinner R. 1990a. Music software.</w:t>
      </w:r>
      <w:r>
        <w:t xml:space="preserve"> </w:t>
      </w:r>
      <w:r>
        <w:rPr>
          <w:i/>
        </w:rPr>
        <w:t xml:space="preserve">Notes</w:t>
      </w:r>
      <w:r>
        <w:t xml:space="preserve">. 46(3):660–84</w:t>
      </w:r>
    </w:p>
    <w:bookmarkEnd w:id="404"/>
    <w:bookmarkStart w:id="405" w:name="ref-10.2307/940555"/>
    <w:p>
      <w:pPr>
        <w:pStyle w:val="Bibliography"/>
      </w:pPr>
      <w:r>
        <w:t xml:space="preserve">Skinner R. 1990b. Music software.</w:t>
      </w:r>
      <w:r>
        <w:t xml:space="preserve"> </w:t>
      </w:r>
      <w:r>
        <w:rPr>
          <w:i/>
        </w:rPr>
        <w:t xml:space="preserve">Notes</w:t>
      </w:r>
      <w:r>
        <w:t xml:space="preserve">. 47(1):91–101</w:t>
      </w:r>
    </w:p>
    <w:bookmarkEnd w:id="405"/>
    <w:bookmarkStart w:id="406"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406"/>
    <w:bookmarkStart w:id="407"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407"/>
    <w:bookmarkStart w:id="408"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408"/>
    <w:bookmarkStart w:id="409"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409"/>
    <w:bookmarkStart w:id="410" w:name="ref-Sze08:Lis"/>
    <w:p>
      <w:pPr>
        <w:pStyle w:val="Bibliography"/>
      </w:pPr>
      <w:r>
        <w:t xml:space="preserve">Szendy P. 2008.</w:t>
      </w:r>
      <w:r>
        <w:t xml:space="preserve"> </w:t>
      </w:r>
      <w:r>
        <w:rPr>
          <w:i/>
        </w:rPr>
        <w:t xml:space="preserve">Listen: A History of Our Ears</w:t>
      </w:r>
      <w:r>
        <w:t xml:space="preserve">. Fordham University. ed.</w:t>
      </w:r>
    </w:p>
    <w:bookmarkEnd w:id="410"/>
    <w:bookmarkStart w:id="411"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411"/>
    <w:bookmarkStart w:id="412" w:name="ref-Tru73:The"/>
    <w:p>
      <w:pPr>
        <w:pStyle w:val="Bibliography"/>
      </w:pPr>
      <w:r>
        <w:t xml:space="preserve">Truax BD. 1973. The computer composition — sound synthesis programs pod4, pod5 &amp; pod6.</w:t>
      </w:r>
      <w:r>
        <w:t xml:space="preserve"> </w:t>
      </w:r>
      <w:r>
        <w:rPr>
          <w:i/>
        </w:rPr>
        <w:t xml:space="preserve">Sonological Reports</w:t>
      </w:r>
      <w:r>
        <w:t xml:space="preserve">. 2:</w:t>
      </w:r>
    </w:p>
    <w:bookmarkEnd w:id="412"/>
    <w:bookmarkStart w:id="413"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413"/>
    <w:bookmarkStart w:id="414"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414"/>
    <w:bookmarkStart w:id="415"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415"/>
    <w:bookmarkStart w:id="416"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416"/>
    <w:bookmarkStart w:id="417" w:name="ref-Var04:The"/>
    <w:p>
      <w:pPr>
        <w:pStyle w:val="Bibliography"/>
      </w:pPr>
      <w:r>
        <w:t xml:space="preserve">Varese E. 2004. The liberation of sound.</w:t>
      </w:r>
      <w:r>
        <w:t xml:space="preserve"> </w:t>
      </w:r>
      <w:r>
        <w:rPr>
          <w:i/>
        </w:rPr>
        <w:t xml:space="preserve">Audio Culture: Readings in Modern Music</w:t>
      </w:r>
    </w:p>
    <w:bookmarkEnd w:id="417"/>
    <w:bookmarkStart w:id="418"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418"/>
    <w:bookmarkStart w:id="420"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419">
        <w:r>
          <w:rPr>
            <w:rStyle w:val="Hyperlink"/>
          </w:rPr>
          <w:t xml:space="preserve">https://ismir2017.smcnus.org/wp-content/uploads/2017/10/180_Paper.pdf</w:t>
        </w:r>
      </w:hyperlink>
    </w:p>
    <w:bookmarkEnd w:id="420"/>
    <w:bookmarkStart w:id="421"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421"/>
    <w:bookmarkStart w:id="423"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422">
        <w:r>
          <w:rPr>
            <w:rStyle w:val="Hyperlink"/>
          </w:rPr>
          <w:t xml:space="preserve">http://ismir2002.ismir.net/proceedings/02-FP06-3.pdf</w:t>
        </w:r>
      </w:hyperlink>
    </w:p>
    <w:bookmarkEnd w:id="423"/>
    <w:bookmarkStart w:id="424"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424"/>
    <w:bookmarkStart w:id="425"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425"/>
    <w:bookmarkStart w:id="426"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426"/>
    <w:bookmarkStart w:id="427"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27"/>
    <w:bookmarkStart w:id="428"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28"/>
    <w:bookmarkStart w:id="429"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29"/>
    <w:bookmarkStart w:id="430" w:name="ref-Wei07:Oce"/>
    <w:p>
      <w:pPr>
        <w:pStyle w:val="Bibliography"/>
      </w:pPr>
      <w:r>
        <w:t xml:space="preserve">Weinbren G. 2007. Ocean, database, recut.</w:t>
      </w:r>
      <w:r>
        <w:t xml:space="preserve"> </w:t>
      </w:r>
      <w:r>
        <w:rPr>
          <w:i/>
        </w:rPr>
        <w:t xml:space="preserve">Database Aesthetics: Art in the Age of Information Overflow</w:t>
      </w:r>
    </w:p>
    <w:bookmarkEnd w:id="430"/>
    <w:bookmarkStart w:id="431"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31"/>
    <w:bookmarkStart w:id="432"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32"/>
    <w:bookmarkStart w:id="434"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33">
        <w:r>
          <w:rPr>
            <w:rStyle w:val="Hyperlink"/>
          </w:rPr>
          <w:t xml:space="preserve">http://ismir2018.ircam.fr/doc/pdfs/114_Paper.pdf</w:t>
        </w:r>
      </w:hyperlink>
    </w:p>
    <w:bookmarkEnd w:id="434"/>
    <w:bookmarkStart w:id="436"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35">
        <w:r>
          <w:rPr>
            <w:rStyle w:val="Hyperlink"/>
          </w:rPr>
          <w:t xml:space="preserve">http://ismir2004.ismir.net/proceedings/p010-page-48-paper227.pdf</w:t>
        </w:r>
      </w:hyperlink>
    </w:p>
    <w:bookmarkEnd w:id="436"/>
    <w:bookmarkStart w:id="437"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37"/>
    <w:bookmarkStart w:id="438"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38"/>
    <w:bookmarkStart w:id="440"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39">
        <w:r>
          <w:rPr>
            <w:rStyle w:val="Hyperlink"/>
          </w:rPr>
          <w:t xml:space="preserve">http://ismir2018.ircam.fr/doc/pdfs/188_Paper.pdf</w:t>
        </w:r>
      </w:hyperlink>
    </w:p>
    <w:bookmarkEnd w:id="440"/>
    <w:bookmarkStart w:id="441"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41"/>
    <w:bookmarkStart w:id="442"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42"/>
    <w:bookmarkStart w:id="443"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43"/>
    <w:bookmarkStart w:id="444"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44"/>
    <w:bookmarkStart w:id="445"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45"/>
    <w:bookmarkStart w:id="447"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46">
        <w:r>
          <w:rPr>
            <w:rStyle w:val="Hyperlink"/>
          </w:rPr>
          <w:t xml:space="preserve">http://www.nime.org/proceedings/2007/nime2007_352.pdf</w:t>
        </w:r>
      </w:hyperlink>
    </w:p>
    <w:bookmarkEnd w:id="447"/>
    <w:bookmarkStart w:id="448"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48"/>
    <w:bookmarkEnd w:id="449"/>
    <w:p>
      <w:r>
        <w:pict>
          <v:rect style="width:0;height:1.5pt" o:hralign="center" o:hrstd="t" o:hr="t"/>
        </w:pict>
      </w:r>
    </w:p>
    <w:bookmarkStart w:id="451" w:name="fn1"/>
    <w:p>
      <w:pPr>
        <w:numPr>
          <w:numId w:val="1022"/>
          <w:ilvl w:val="0"/>
        </w:numPr>
      </w:pPr>
      <w:r>
        <w:t xml:space="preserve">Alvin Lucier. I Am Sitting In A Room. See:</w:t>
      </w:r>
      <w:r>
        <w:t xml:space="preserve"> </w:t>
      </w:r>
      <w:hyperlink r:id="rId450">
        <w:r>
          <w:rPr>
            <w:rStyle w:val="Hyperlink"/>
          </w:rPr>
          <w:t xml:space="preserve">https://en.wikipedia.org/wiki/I_Am_Sitting_in_a_Room</w:t>
        </w:r>
      </w:hyperlink>
      <w:hyperlink w:anchor="fnref1">
        <w:r>
          <w:rPr>
            <w:rStyle w:val="Hyperlink"/>
          </w:rPr>
          <w:t xml:space="preserve">↩</w:t>
        </w:r>
      </w:hyperlink>
    </w:p>
    <w:bookmarkEnd w:id="451"/>
    <w:bookmarkStart w:id="452" w:name="fn2"/>
    <w:p>
      <w:pPr>
        <w:numPr>
          <w:numId w:val="1022"/>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452"/>
    <w:bookmarkStart w:id="453" w:name="fn3"/>
    <w:p>
      <w:pPr>
        <w:numPr>
          <w:numId w:val="1022"/>
          <w:ilvl w:val="0"/>
        </w:numPr>
      </w:pPr>
      <w:r>
        <w:t xml:space="preserve">This example was used by Manovich in the late 1990s, and it is still valid today with most editing sofwares, i.e., any multimedia editor: audio, video, text, etc.</w:t>
      </w:r>
      <w:hyperlink w:anchor="fnref3">
        <w:r>
          <w:rPr>
            <w:rStyle w:val="Hyperlink"/>
          </w:rPr>
          <w:t xml:space="preserve">↩</w:t>
        </w:r>
      </w:hyperlink>
    </w:p>
    <w:bookmarkEnd w:id="453"/>
    <w:bookmarkStart w:id="454" w:name="fn4"/>
    <w:p>
      <w:pPr>
        <w:numPr>
          <w:numId w:val="1022"/>
          <w:ilvl w:val="0"/>
        </w:numPr>
      </w:pPr>
      <w:r>
        <w:t xml:space="preserve">‘Import,’ ‘export,’ and ‘render,’ refer to processes that read from or write to the computer’s disk.</w:t>
      </w:r>
      <w:hyperlink w:anchor="fnref4">
        <w:r>
          <w:rPr>
            <w:rStyle w:val="Hyperlink"/>
          </w:rPr>
          <w:t xml:space="preserve">↩</w:t>
        </w:r>
      </w:hyperlink>
    </w:p>
    <w:bookmarkEnd w:id="454"/>
    <w:bookmarkStart w:id="455" w:name="fn5"/>
    <w:p>
      <w:pPr>
        <w:numPr>
          <w:numId w:val="1022"/>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5">
        <w:r>
          <w:rPr>
            <w:rStyle w:val="Hyperlink"/>
          </w:rPr>
          <w:t xml:space="preserve">↩</w:t>
        </w:r>
      </w:hyperlink>
    </w:p>
    <w:bookmarkEnd w:id="455"/>
    <w:bookmarkStart w:id="456" w:name="fn6"/>
    <w:p>
      <w:pPr>
        <w:numPr>
          <w:numId w:val="1022"/>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6">
        <w:r>
          <w:rPr>
            <w:rStyle w:val="Hyperlink"/>
          </w:rPr>
          <w:t xml:space="preserve">↩</w:t>
        </w:r>
      </w:hyperlink>
    </w:p>
    <w:bookmarkEnd w:id="456"/>
    <w:bookmarkStart w:id="457" w:name="fn7"/>
    <w:p>
      <w:pPr>
        <w:numPr>
          <w:numId w:val="1022"/>
          <w:ilvl w:val="0"/>
        </w:numPr>
      </w:pPr>
      <w:r>
        <w:t xml:space="preserve">There are cases where sonification is entirely analog, such as the first sonification tool ever created: the Geiger counter</w:t>
      </w:r>
      <w:hyperlink w:anchor="fnref7">
        <w:r>
          <w:rPr>
            <w:rStyle w:val="Hyperlink"/>
          </w:rPr>
          <w:t xml:space="preserve">↩</w:t>
        </w:r>
      </w:hyperlink>
    </w:p>
    <w:bookmarkEnd w:id="457"/>
    <w:bookmarkStart w:id="458" w:name="fn8"/>
    <w:p>
      <w:pPr>
        <w:numPr>
          <w:numId w:val="1022"/>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8">
        <w:r>
          <w:rPr>
            <w:rStyle w:val="Hyperlink"/>
          </w:rPr>
          <w:t xml:space="preserve">↩</w:t>
        </w:r>
      </w:hyperlink>
    </w:p>
    <w:bookmarkEnd w:id="458"/>
    <w:bookmarkStart w:id="459" w:name="fn9"/>
    <w:p>
      <w:pPr>
        <w:numPr>
          <w:numId w:val="1022"/>
          <w:ilvl w:val="0"/>
        </w:numPr>
      </w:pPr>
      <w:r>
        <w:t xml:space="preserve">From a lecture given by Judy Klein at New York University’s Waverly Project, on February 2nd, 2017.</w:t>
      </w:r>
      <w:hyperlink w:anchor="fnref9">
        <w:r>
          <w:rPr>
            <w:rStyle w:val="Hyperlink"/>
          </w:rPr>
          <w:t xml:space="preserve">↩</w:t>
        </w:r>
      </w:hyperlink>
    </w:p>
    <w:bookmarkEnd w:id="459"/>
    <w:bookmarkStart w:id="461" w:name="fn10"/>
    <w:p>
      <w:pPr>
        <w:numPr>
          <w:numId w:val="1022"/>
          <w:ilvl w:val="0"/>
        </w:numPr>
      </w:pPr>
      <w:hyperlink r:id="rId460">
        <w:r>
          <w:rPr>
            <w:rStyle w:val="Hyperlink"/>
          </w:rPr>
          <w:t xml:space="preserve">http://www.natashabarrett.org/viva.html</w:t>
        </w:r>
      </w:hyperlink>
      <w:hyperlink w:anchor="fnref10">
        <w:r>
          <w:rPr>
            <w:rStyle w:val="Hyperlink"/>
          </w:rPr>
          <w:t xml:space="preserve">↩</w:t>
        </w:r>
      </w:hyperlink>
    </w:p>
    <w:bookmarkEnd w:id="461"/>
    <w:bookmarkStart w:id="462" w:name="fn11"/>
    <w:p>
      <w:pPr>
        <w:numPr>
          <w:numId w:val="1022"/>
          <w:ilvl w:val="0"/>
        </w:numPr>
      </w:pPr>
      <w:r>
        <w:t xml:space="preserve">A biological field station called ‘La Suerte’ in Costa Rica</w:t>
      </w:r>
      <w:hyperlink w:anchor="fnref11">
        <w:r>
          <w:rPr>
            <w:rStyle w:val="Hyperlink"/>
          </w:rPr>
          <w:t xml:space="preserve">↩</w:t>
        </w:r>
      </w:hyperlink>
    </w:p>
    <w:bookmarkEnd w:id="462"/>
    <w:bookmarkStart w:id="464" w:name="fn12"/>
    <w:p>
      <w:pPr>
        <w:numPr>
          <w:numId w:val="1022"/>
          <w:ilvl w:val="0"/>
        </w:numPr>
      </w:pPr>
      <w:hyperlink r:id="rId463">
        <w:r>
          <w:rPr>
            <w:rStyle w:val="Hyperlink"/>
          </w:rPr>
          <w:t xml:space="preserve">https://soundcloud.com/falk-morawitz/spin-dynamics-stereo-reduction</w:t>
        </w:r>
      </w:hyperlink>
      <w:hyperlink w:anchor="fnref12">
        <w:r>
          <w:rPr>
            <w:rStyle w:val="Hyperlink"/>
          </w:rPr>
          <w:t xml:space="preserve">↩</w:t>
        </w:r>
      </w:hyperlink>
    </w:p>
    <w:bookmarkEnd w:id="464"/>
    <w:bookmarkStart w:id="466" w:name="fn13"/>
    <w:p>
      <w:pPr>
        <w:numPr>
          <w:numId w:val="1022"/>
          <w:ilvl w:val="0"/>
        </w:numPr>
      </w:pPr>
      <w:hyperlink r:id="rId465">
        <w:r>
          <w:rPr>
            <w:rStyle w:val="Hyperlink"/>
          </w:rPr>
          <w:t xml:space="preserve">http://www.icad.org/websiteV2.0/Conferences/ICAD96/proc96/lodha.htm</w:t>
        </w:r>
      </w:hyperlink>
      <w:hyperlink w:anchor="fnref13">
        <w:r>
          <w:rPr>
            <w:rStyle w:val="Hyperlink"/>
          </w:rPr>
          <w:t xml:space="preserve">↩</w:t>
        </w:r>
      </w:hyperlink>
    </w:p>
    <w:bookmarkEnd w:id="466"/>
    <w:bookmarkStart w:id="468" w:name="fn14"/>
    <w:p>
      <w:pPr>
        <w:numPr>
          <w:numId w:val="1022"/>
          <w:ilvl w:val="0"/>
        </w:numPr>
      </w:pPr>
      <w:hyperlink r:id="rId467">
        <w:r>
          <w:rPr>
            <w:rStyle w:val="Hyperlink"/>
          </w:rPr>
          <w:t xml:space="preserve">https://www.joaomenezes.net/sondata</w:t>
        </w:r>
      </w:hyperlink>
      <w:hyperlink w:anchor="fnref14">
        <w:r>
          <w:rPr>
            <w:rStyle w:val="Hyperlink"/>
          </w:rPr>
          <w:t xml:space="preserve">↩</w:t>
        </w:r>
      </w:hyperlink>
    </w:p>
    <w:bookmarkEnd w:id="468"/>
    <w:bookmarkStart w:id="469" w:name="fn15"/>
    <w:p>
      <w:pPr>
        <w:numPr>
          <w:numId w:val="1022"/>
          <w:ilvl w:val="0"/>
        </w:numPr>
      </w:pPr>
      <w:r>
        <w:t xml:space="preserve">Ballora’s interface and sonification design stems from his PhD dissertation on cardiac rate sonification</w:t>
      </w:r>
      <w:r>
        <w:t xml:space="preserve"> </w:t>
      </w:r>
      <w:r>
        <w:t xml:space="preserve">(Ballora 2000)</w:t>
      </w:r>
      <w:r>
        <w:t xml:space="preserve">.</w:t>
      </w:r>
      <w:hyperlink w:anchor="fnref15">
        <w:r>
          <w:rPr>
            <w:rStyle w:val="Hyperlink"/>
          </w:rPr>
          <w:t xml:space="preserve">↩</w:t>
        </w:r>
      </w:hyperlink>
    </w:p>
    <w:bookmarkEnd w:id="469"/>
    <w:bookmarkStart w:id="471" w:name="fn16"/>
    <w:p>
      <w:pPr>
        <w:numPr>
          <w:numId w:val="1022"/>
          <w:ilvl w:val="0"/>
        </w:numPr>
      </w:pPr>
      <w:r>
        <w:t xml:space="preserve">Apple’s built-in framework to interface with the gpu. See</w:t>
      </w:r>
      <w:r>
        <w:t xml:space="preserve"> </w:t>
      </w:r>
      <w:hyperlink r:id="rId470">
        <w:r>
          <w:rPr>
            <w:rStyle w:val="Hyperlink"/>
          </w:rPr>
          <w:t xml:space="preserve">https://developer.apple.com/documentation/metal</w:t>
        </w:r>
      </w:hyperlink>
      <w:hyperlink w:anchor="fnref16">
        <w:r>
          <w:rPr>
            <w:rStyle w:val="Hyperlink"/>
          </w:rPr>
          <w:t xml:space="preserve">↩</w:t>
        </w:r>
      </w:hyperlink>
    </w:p>
    <w:bookmarkEnd w:id="471"/>
    <w:bookmarkStart w:id="473" w:name="fn17"/>
    <w:p>
      <w:pPr>
        <w:numPr>
          <w:numId w:val="1022"/>
          <w:ilvl w:val="0"/>
        </w:numPr>
      </w:pPr>
      <w:hyperlink r:id="rId472">
        <w:r>
          <w:rPr>
            <w:rStyle w:val="Hyperlink"/>
          </w:rPr>
          <w:t xml:space="preserve">https://vimeo.com/167646306</w:t>
        </w:r>
      </w:hyperlink>
      <w:hyperlink w:anchor="fnref17">
        <w:r>
          <w:rPr>
            <w:rStyle w:val="Hyperlink"/>
          </w:rPr>
          <w:t xml:space="preserve">↩</w:t>
        </w:r>
      </w:hyperlink>
    </w:p>
    <w:bookmarkEnd w:id="473"/>
    <w:bookmarkStart w:id="474" w:name="fn18"/>
    <w:p>
      <w:pPr>
        <w:numPr>
          <w:numId w:val="1022"/>
          <w:ilvl w:val="0"/>
        </w:numPr>
      </w:pPr>
      <w:r>
        <w:t xml:space="preserve">William Buxton is now considered a pioneer in hci, and he is now a major figure in the Microsoft Research department.</w:t>
      </w:r>
      <w:hyperlink w:anchor="fnref18">
        <w:r>
          <w:rPr>
            <w:rStyle w:val="Hyperlink"/>
          </w:rPr>
          <w:t xml:space="preserve">↩</w:t>
        </w:r>
      </w:hyperlink>
    </w:p>
    <w:bookmarkEnd w:id="474"/>
    <w:bookmarkStart w:id="475" w:name="fn19"/>
    <w:p>
      <w:pPr>
        <w:numPr>
          <w:numId w:val="1022"/>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19">
        <w:r>
          <w:rPr>
            <w:rStyle w:val="Hyperlink"/>
          </w:rPr>
          <w:t xml:space="preserve">↩</w:t>
        </w:r>
      </w:hyperlink>
    </w:p>
    <w:bookmarkEnd w:id="475"/>
    <w:bookmarkStart w:id="476" w:name="fn20"/>
    <w:p>
      <w:pPr>
        <w:numPr>
          <w:numId w:val="1022"/>
          <w:ilvl w:val="0"/>
        </w:numPr>
      </w:pPr>
      <w:r>
        <w:t xml:space="preserve">For example, note a curious paragraph published at the icmc in 1981 stating that a real-time version of MUSIC-11 was “near completion” by a group at MIT</w:t>
      </w:r>
      <w:r>
        <w:t xml:space="preserve"> </w:t>
      </w:r>
      <w:r>
        <w:t xml:space="preserve">(Puckette et al. 1981)</w:t>
      </w:r>
      <w:r>
        <w:t xml:space="preserve">.</w:t>
      </w:r>
      <w:hyperlink w:anchor="fnref20">
        <w:r>
          <w:rPr>
            <w:rStyle w:val="Hyperlink"/>
          </w:rPr>
          <w:t xml:space="preserve">↩</w:t>
        </w:r>
      </w:hyperlink>
    </w:p>
    <w:bookmarkEnd w:id="476"/>
    <w:bookmarkStart w:id="477" w:name="fn21"/>
    <w:p>
      <w:pPr>
        <w:numPr>
          <w:numId w:val="1022"/>
          <w:ilvl w:val="0"/>
        </w:numPr>
      </w:pPr>
      <w:r>
        <w:t xml:space="preserve">A heap is a tree-based data structure with a property such keys and parent-child relationships follow a hierarchic logic.</w:t>
      </w:r>
      <w:hyperlink w:anchor="fnref21">
        <w:r>
          <w:rPr>
            <w:rStyle w:val="Hyperlink"/>
          </w:rPr>
          <w:t xml:space="preserve">↩</w:t>
        </w:r>
      </w:hyperlink>
    </w:p>
    <w:bookmarkEnd w:id="477"/>
    <w:bookmarkStart w:id="478" w:name="fn22"/>
    <w:p>
      <w:pPr>
        <w:numPr>
          <w:numId w:val="1022"/>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2">
        <w:r>
          <w:rPr>
            <w:rStyle w:val="Hyperlink"/>
          </w:rPr>
          <w:t xml:space="preserve">↩</w:t>
        </w:r>
      </w:hyperlink>
    </w:p>
    <w:bookmarkEnd w:id="478"/>
    <w:bookmarkStart w:id="480" w:name="fn23"/>
    <w:p>
      <w:pPr>
        <w:numPr>
          <w:numId w:val="1022"/>
          <w:ilvl w:val="0"/>
        </w:numPr>
      </w:pPr>
      <w:hyperlink r:id="rId479">
        <w:r>
          <w:rPr>
            <w:rStyle w:val="Hyperlink"/>
          </w:rPr>
          <w:t xml:space="preserve">http://insookchoi.com</w:t>
        </w:r>
      </w:hyperlink>
      <w:hyperlink w:anchor="fnref23">
        <w:r>
          <w:rPr>
            <w:rStyle w:val="Hyperlink"/>
          </w:rPr>
          <w:t xml:space="preserve">↩</w:t>
        </w:r>
      </w:hyperlink>
    </w:p>
    <w:bookmarkEnd w:id="480"/>
    <w:bookmarkStart w:id="481" w:name="fn24"/>
    <w:p>
      <w:pPr>
        <w:numPr>
          <w:numId w:val="1022"/>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24">
        <w:r>
          <w:rPr>
            <w:rStyle w:val="Hyperlink"/>
          </w:rPr>
          <w:t xml:space="preserve">↩</w:t>
        </w:r>
      </w:hyperlink>
    </w:p>
    <w:bookmarkEnd w:id="481"/>
    <w:bookmarkStart w:id="482" w:name="fn25"/>
    <w:p>
      <w:pPr>
        <w:numPr>
          <w:numId w:val="1022"/>
          <w:ilvl w:val="0"/>
        </w:numPr>
      </w:pPr>
      <w:r>
        <w:t xml:space="preserve">Histeresis is the recorded history of the observer’s interaction with a system.</w:t>
      </w:r>
      <w:hyperlink w:anchor="fnref25">
        <w:r>
          <w:rPr>
            <w:rStyle w:val="Hyperlink"/>
          </w:rPr>
          <w:t xml:space="preserve">↩</w:t>
        </w:r>
      </w:hyperlink>
    </w:p>
    <w:bookmarkEnd w:id="482"/>
    <w:bookmarkStart w:id="484" w:name="fn26"/>
    <w:p>
      <w:pPr>
        <w:numPr>
          <w:numId w:val="1022"/>
          <w:ilvl w:val="0"/>
        </w:numPr>
      </w:pPr>
      <w:r>
        <w:t xml:space="preserve">A video of the installation can be seen here:</w:t>
      </w:r>
      <w:r>
        <w:t xml:space="preserve"> </w:t>
      </w:r>
      <w:hyperlink r:id="rId483">
        <w:r>
          <w:rPr>
            <w:rStyle w:val="Hyperlink"/>
          </w:rPr>
          <w:t xml:space="preserve">https://vimeo.com/23086026</w:t>
        </w:r>
      </w:hyperlink>
      <w:hyperlink w:anchor="fnref26">
        <w:r>
          <w:rPr>
            <w:rStyle w:val="Hyperlink"/>
          </w:rPr>
          <w:t xml:space="preserve">↩</w:t>
        </w:r>
      </w:hyperlink>
    </w:p>
    <w:bookmarkEnd w:id="484"/>
    <w:bookmarkStart w:id="486" w:name="fn27"/>
    <w:p>
      <w:pPr>
        <w:numPr>
          <w:numId w:val="1022"/>
          <w:ilvl w:val="0"/>
        </w:numPr>
      </w:pPr>
      <w:hyperlink r:id="rId485">
        <w:r>
          <w:rPr>
            <w:rStyle w:val="Hyperlink"/>
          </w:rPr>
          <w:t xml:space="preserve">https://sihwapark.com/COMPath</w:t>
        </w:r>
      </w:hyperlink>
      <w:hyperlink w:anchor="fnref27">
        <w:r>
          <w:rPr>
            <w:rStyle w:val="Hyperlink"/>
          </w:rPr>
          <w:t xml:space="preserve">↩</w:t>
        </w:r>
      </w:hyperlink>
    </w:p>
    <w:bookmarkEnd w:id="486"/>
    <w:bookmarkStart w:id="487" w:name="fn28"/>
    <w:p>
      <w:pPr>
        <w:numPr>
          <w:numId w:val="1022"/>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8">
        <w:r>
          <w:rPr>
            <w:rStyle w:val="Hyperlink"/>
          </w:rPr>
          <w:t xml:space="preserve">↩</w:t>
        </w:r>
      </w:hyperlink>
    </w:p>
    <w:bookmarkEnd w:id="487"/>
    <w:bookmarkStart w:id="488" w:name="fn29"/>
    <w:p>
      <w:pPr>
        <w:numPr>
          <w:numId w:val="1022"/>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9">
        <w:r>
          <w:rPr>
            <w:rStyle w:val="Hyperlink"/>
          </w:rPr>
          <w:t xml:space="preserve">↩</w:t>
        </w:r>
      </w:hyperlink>
    </w:p>
    <w:bookmarkEnd w:id="488"/>
    <w:bookmarkStart w:id="489" w:name="fn30"/>
    <w:p>
      <w:pPr>
        <w:numPr>
          <w:numId w:val="1022"/>
          <w:ilvl w:val="0"/>
        </w:numPr>
      </w:pPr>
      <w:r>
        <w:t xml:space="preserve">Digital waveguides are an efficient model for physical modeling of wave propagation</w:t>
      </w:r>
      <w:hyperlink w:anchor="fnref30">
        <w:r>
          <w:rPr>
            <w:rStyle w:val="Hyperlink"/>
          </w:rPr>
          <w:t xml:space="preserve">↩</w:t>
        </w:r>
      </w:hyperlink>
    </w:p>
    <w:bookmarkEnd w:id="489"/>
    <w:bookmarkStart w:id="490" w:name="fn31"/>
    <w:p>
      <w:pPr>
        <w:numPr>
          <w:numId w:val="1022"/>
          <w:ilvl w:val="0"/>
        </w:numPr>
      </w:pPr>
      <w:r>
        <w:t xml:space="preserve">Center for New Music and Audio Technologies, Berkeley</w:t>
      </w:r>
      <w:hyperlink w:anchor="fnref31">
        <w:r>
          <w:rPr>
            <w:rStyle w:val="Hyperlink"/>
          </w:rPr>
          <w:t xml:space="preserve">↩</w:t>
        </w:r>
      </w:hyperlink>
    </w:p>
    <w:bookmarkEnd w:id="490"/>
    <w:bookmarkStart w:id="491" w:name="fn32"/>
    <w:p>
      <w:pPr>
        <w:numPr>
          <w:numId w:val="1022"/>
          <w:ilvl w:val="0"/>
        </w:numPr>
      </w:pPr>
      <w:r>
        <w:t xml:space="preserve">See footnote:</w:t>
      </w:r>
      <w:r>
        <w:t xml:space="preserve"> </w:t>
      </w:r>
      <w:hyperlink w:anchor="furthersoftware">
        <w:r>
          <w:rPr>
            <w:rStyle w:val="Hyperlink"/>
          </w:rPr>
          <w:t xml:space="preserve">[furthersoftware]</w:t>
        </w:r>
      </w:hyperlink>
      <w:hyperlink w:anchor="fnref32">
        <w:r>
          <w:rPr>
            <w:rStyle w:val="Hyperlink"/>
          </w:rPr>
          <w:t xml:space="preserve">↩</w:t>
        </w:r>
      </w:hyperlink>
    </w:p>
    <w:bookmarkEnd w:id="491"/>
    <w:bookmarkStart w:id="492" w:name="fn33"/>
    <w:p>
      <w:pPr>
        <w:numPr>
          <w:numId w:val="1022"/>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33">
        <w:r>
          <w:rPr>
            <w:rStyle w:val="Hyperlink"/>
          </w:rPr>
          <w:t xml:space="preserve">↩</w:t>
        </w:r>
      </w:hyperlink>
    </w:p>
    <w:bookmarkEnd w:id="492"/>
    <w:bookmarkStart w:id="493" w:name="fn34"/>
    <w:p>
      <w:pPr>
        <w:numPr>
          <w:numId w:val="1022"/>
          <w:ilvl w:val="0"/>
        </w:numPr>
      </w:pPr>
      <w:r>
        <w:t xml:space="preserve">XML is a human-readable, eXtensible Markup Language very similar to HTML.</w:t>
      </w:r>
      <w:hyperlink w:anchor="fnref34">
        <w:r>
          <w:rPr>
            <w:rStyle w:val="Hyperlink"/>
          </w:rPr>
          <w:t xml:space="preserve">↩</w:t>
        </w:r>
      </w:hyperlink>
    </w:p>
    <w:bookmarkEnd w:id="493"/>
    <w:bookmarkStart w:id="494" w:name="fn35"/>
    <w:p>
      <w:pPr>
        <w:numPr>
          <w:numId w:val="1022"/>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35">
        <w:r>
          <w:rPr>
            <w:rStyle w:val="Hyperlink"/>
          </w:rPr>
          <w:t xml:space="preserve">↩</w:t>
        </w:r>
      </w:hyperlink>
    </w:p>
    <w:bookmarkEnd w:id="494"/>
    <w:bookmarkStart w:id="495" w:name="fn36"/>
    <w:p>
      <w:pPr>
        <w:numPr>
          <w:numId w:val="1022"/>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36">
        <w:r>
          <w:rPr>
            <w:rStyle w:val="Hyperlink"/>
          </w:rPr>
          <w:t xml:space="preserve">↩</w:t>
        </w:r>
      </w:hyperlink>
    </w:p>
    <w:bookmarkEnd w:id="495"/>
    <w:bookmarkStart w:id="496" w:name="fn37"/>
    <w:p>
      <w:pPr>
        <w:numPr>
          <w:numId w:val="1022"/>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7">
        <w:r>
          <w:rPr>
            <w:rStyle w:val="Hyperlink"/>
          </w:rPr>
          <w:t xml:space="preserve">↩</w:t>
        </w:r>
      </w:hyperlink>
    </w:p>
    <w:bookmarkEnd w:id="496"/>
    <w:bookmarkStart w:id="497" w:name="fn38"/>
    <w:p>
      <w:pPr>
        <w:numPr>
          <w:numId w:val="1022"/>
          <w:ilvl w:val="0"/>
        </w:numPr>
      </w:pPr>
      <w:r>
        <w:t xml:space="preserve">Within this fictional universe, the only way for him to sleep was to imagine the opaqueness of an unknowable future…</w:t>
      </w:r>
      <w:hyperlink w:anchor="fnref38">
        <w:r>
          <w:rPr>
            <w:rStyle w:val="Hyperlink"/>
          </w:rPr>
          <w:t xml:space="preserve">↩</w:t>
        </w:r>
      </w:hyperlink>
    </w:p>
    <w:bookmarkEnd w:id="497"/>
    <w:bookmarkStart w:id="498" w:name="fn39"/>
    <w:p>
      <w:pPr>
        <w:numPr>
          <w:numId w:val="1022"/>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9">
        <w:r>
          <w:rPr>
            <w:rStyle w:val="Hyperlink"/>
          </w:rPr>
          <w:t xml:space="preserve">↩</w:t>
        </w:r>
      </w:hyperlink>
    </w:p>
    <w:bookmarkEnd w:id="498"/>
    <w:bookmarkStart w:id="499" w:name="fn40"/>
    <w:p>
      <w:pPr>
        <w:numPr>
          <w:numId w:val="1022"/>
          <w:ilvl w:val="0"/>
        </w:numPr>
      </w:pPr>
      <w:r>
        <w:t xml:space="preserve">For example, one of Irineo’s concerns was to reduce the amount of memories on a single day, which he downsized to about seventy thousand…</w:t>
      </w:r>
      <w:hyperlink w:anchor="fnref40">
        <w:r>
          <w:rPr>
            <w:rStyle w:val="Hyperlink"/>
          </w:rPr>
          <w:t xml:space="preserve">↩</w:t>
        </w:r>
      </w:hyperlink>
    </w:p>
    <w:bookmarkEnd w:id="499"/>
    <w:bookmarkStart w:id="500" w:name="fn41"/>
    <w:p>
      <w:pPr>
        <w:numPr>
          <w:numId w:val="1022"/>
          <w:ilvl w:val="0"/>
        </w:numPr>
      </w:pPr>
      <w:r>
        <w:t xml:space="preserve">This acousmatic quality of Funes’ voice will not be touched here, but it is indeed a good point of departure for an essay.</w:t>
      </w:r>
      <w:hyperlink w:anchor="fnref41">
        <w:r>
          <w:rPr>
            <w:rStyle w:val="Hyperlink"/>
          </w:rPr>
          <w:t xml:space="preserve">↩</w:t>
        </w:r>
      </w:hyperlink>
    </w:p>
    <w:bookmarkEnd w:id="500"/>
    <w:bookmarkStart w:id="502" w:name="fn42"/>
    <w:p>
      <w:pPr>
        <w:numPr>
          <w:numId w:val="1022"/>
          <w:ilvl w:val="0"/>
        </w:numPr>
      </w:pPr>
      <w:hyperlink r:id="rId501">
        <w:r>
          <w:rPr>
            <w:rStyle w:val="Hyperlink"/>
          </w:rPr>
          <w:t xml:space="preserve">https://en.wikipedia.org/wiki/Leo_Beranek</w:t>
        </w:r>
      </w:hyperlink>
      <w:hyperlink w:anchor="fnref42">
        <w:r>
          <w:rPr>
            <w:rStyle w:val="Hyperlink"/>
          </w:rPr>
          <w:t xml:space="preserve">↩</w:t>
        </w:r>
      </w:hyperlink>
    </w:p>
    <w:bookmarkEnd w:id="502"/>
    <w:bookmarkStart w:id="503" w:name="fn43"/>
    <w:p>
      <w:pPr>
        <w:numPr>
          <w:numId w:val="1022"/>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43">
        <w:r>
          <w:rPr>
            <w:rStyle w:val="Hyperlink"/>
          </w:rPr>
          <w:t xml:space="preserve">↩</w:t>
        </w:r>
      </w:hyperlink>
    </w:p>
    <w:bookmarkEnd w:id="503"/>
    <w:bookmarkStart w:id="504" w:name="fn44"/>
    <w:p>
      <w:pPr>
        <w:numPr>
          <w:numId w:val="1022"/>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44">
        <w:r>
          <w:rPr>
            <w:rStyle w:val="Hyperlink"/>
          </w:rPr>
          <w:t xml:space="preserve">↩</w:t>
        </w:r>
      </w:hyperlink>
    </w:p>
    <w:bookmarkEnd w:id="504"/>
    <w:bookmarkStart w:id="506" w:name="fn45"/>
    <w:p>
      <w:pPr>
        <w:numPr>
          <w:numId w:val="1022"/>
          <w:ilvl w:val="0"/>
        </w:numPr>
      </w:pPr>
      <w:hyperlink r:id="rId505">
        <w:r>
          <w:rPr>
            <w:rStyle w:val="Hyperlink"/>
          </w:rPr>
          <w:t xml:space="preserve">https://en.cppreference.com/w/cpp/language/destructor</w:t>
        </w:r>
      </w:hyperlink>
      <w:hyperlink w:anchor="fnref45">
        <w:r>
          <w:rPr>
            <w:rStyle w:val="Hyperlink"/>
          </w:rPr>
          <w:t xml:space="preserve">↩</w:t>
        </w:r>
      </w:hyperlink>
    </w:p>
    <w:bookmarkEnd w:id="506"/>
    <w:bookmarkStart w:id="508" w:name="fn46"/>
    <w:p>
      <w:pPr>
        <w:numPr>
          <w:numId w:val="1022"/>
          <w:ilvl w:val="0"/>
        </w:numPr>
      </w:pPr>
      <w:hyperlink r:id="rId507">
        <w:r>
          <w:rPr>
            <w:rStyle w:val="Hyperlink"/>
          </w:rPr>
          <w:t xml:space="preserve">https://mpc.chs.harvard.edu/</w:t>
        </w:r>
      </w:hyperlink>
      <w:hyperlink w:anchor="fnref46">
        <w:r>
          <w:rPr>
            <w:rStyle w:val="Hyperlink"/>
          </w:rPr>
          <w:t xml:space="preserve">↩</w:t>
        </w:r>
      </w:hyperlink>
    </w:p>
    <w:bookmarkEnd w:id="508"/>
    <w:bookmarkStart w:id="509" w:name="fn47"/>
    <w:p>
      <w:pPr>
        <w:numPr>
          <w:numId w:val="1022"/>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47">
        <w:r>
          <w:rPr>
            <w:rStyle w:val="Hyperlink"/>
          </w:rPr>
          <w:t xml:space="preserve">↩</w:t>
        </w:r>
      </w:hyperlink>
    </w:p>
    <w:bookmarkEnd w:id="509"/>
    <w:bookmarkStart w:id="510" w:name="fn48"/>
    <w:p>
      <w:pPr>
        <w:numPr>
          <w:numId w:val="1022"/>
          <w:ilvl w:val="0"/>
        </w:numPr>
      </w:pPr>
      <w:r>
        <w:t xml:space="preserve">Programming ‘slang’ for inlet/outlet.</w:t>
      </w:r>
      <w:hyperlink w:anchor="fnref48">
        <w:r>
          <w:rPr>
            <w:rStyle w:val="Hyperlink"/>
          </w:rPr>
          <w:t xml:space="preserve">↩</w:t>
        </w:r>
      </w:hyperlink>
    </w:p>
    <w:bookmarkEnd w:id="510"/>
    <w:bookmarkStart w:id="511" w:name="fn49"/>
    <w:p>
      <w:pPr>
        <w:numPr>
          <w:numId w:val="1022"/>
          <w:ilvl w:val="0"/>
        </w:numPr>
      </w:pPr>
      <w:r>
        <w:t xml:space="preserve">Miller Puckette suggested this during an open discussion at</w:t>
      </w:r>
      <w:hyperlink w:anchor="fnref49">
        <w:r>
          <w:rPr>
            <w:rStyle w:val="Hyperlink"/>
          </w:rPr>
          <w:t xml:space="preserve">↩</w:t>
        </w:r>
      </w:hyperlink>
    </w:p>
    <w:bookmarkEnd w:id="511"/>
    <w:bookmarkStart w:id="512" w:name="fn50"/>
    <w:p>
      <w:pPr>
        <w:numPr>
          <w:numId w:val="1022"/>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50">
        <w:r>
          <w:rPr>
            <w:rStyle w:val="Hyperlink"/>
          </w:rPr>
          <w:t xml:space="preserve">↩</w:t>
        </w:r>
      </w:hyperlink>
    </w:p>
    <w:bookmarkEnd w:id="512"/>
    <w:bookmarkStart w:id="513" w:name="fn51"/>
    <w:p>
      <w:pPr>
        <w:numPr>
          <w:numId w:val="1022"/>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51">
        <w:r>
          <w:rPr>
            <w:rStyle w:val="Hyperlink"/>
          </w:rPr>
          <w:t xml:space="preserve">↩</w:t>
        </w:r>
      </w:hyperlink>
    </w:p>
    <w:bookmarkEnd w:id="513"/>
    <w:bookmarkStart w:id="514" w:name="fn52"/>
    <w:p>
      <w:pPr>
        <w:numPr>
          <w:numId w:val="1022"/>
          <w:ilvl w:val="0"/>
        </w:numPr>
      </w:pPr>
      <w:r>
        <w:t xml:space="preserve">Max Mathews refers to the human operator simply as a ‘cooperator’, see</w:t>
      </w:r>
      <w:r>
        <w:t xml:space="preserve"> </w:t>
      </w:r>
      <w:r>
        <w:t xml:space="preserve">(Mathews 1963)</w:t>
      </w:r>
      <w:r>
        <w:t xml:space="preserve">.</w:t>
      </w:r>
      <w:hyperlink w:anchor="fnref52">
        <w:r>
          <w:rPr>
            <w:rStyle w:val="Hyperlink"/>
          </w:rPr>
          <w:t xml:space="preserve">↩</w:t>
        </w:r>
      </w:hyperlink>
    </w:p>
    <w:bookmarkEnd w:id="514"/>
    <w:bookmarkStart w:id="516" w:name="fn53"/>
    <w:p>
      <w:pPr>
        <w:numPr>
          <w:numId w:val="1022"/>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15">
        <w:r>
          <w:rPr>
            <w:rStyle w:val="Hyperlink"/>
          </w:rPr>
          <w:t xml:space="preserve">https://en.wikipedia.org/wiki/Lorenz_system</w:t>
        </w:r>
      </w:hyperlink>
      <w:hyperlink w:anchor="fnref53">
        <w:r>
          <w:rPr>
            <w:rStyle w:val="Hyperlink"/>
          </w:rPr>
          <w:t xml:space="preserve">↩</w:t>
        </w:r>
      </w:hyperlink>
    </w:p>
    <w:bookmarkEnd w:id="516"/>
    <w:bookmarkStart w:id="517" w:name="fn54"/>
    <w:p>
      <w:pPr>
        <w:numPr>
          <w:numId w:val="1022"/>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 </w:t>
      </w:r>
      <w:r>
        <w:t xml:space="preserve">(Vaggione 1993, p. 103)</w:t>
      </w:r>
      <w:r>
        <w:t xml:space="preserve">.</w:t>
      </w:r>
      <w:hyperlink w:anchor="fnref54">
        <w:r>
          <w:rPr>
            <w:rStyle w:val="Hyperlink"/>
          </w:rPr>
          <w:t xml:space="preserve">↩</w:t>
        </w:r>
      </w:hyperlink>
    </w:p>
    <w:bookmarkEnd w:id="517"/>
    <w:bookmarkStart w:id="519" w:name="fn55"/>
    <w:p>
      <w:pPr>
        <w:numPr>
          <w:numId w:val="1022"/>
          <w:ilvl w:val="0"/>
        </w:numPr>
      </w:pPr>
      <w:hyperlink r:id="rId518">
        <w:r>
          <w:rPr>
            <w:rStyle w:val="Hyperlink"/>
          </w:rPr>
          <w:t xml:space="preserve">https://en.wiktionary.org/wiki/exercise</w:t>
        </w:r>
      </w:hyperlink>
      <w:hyperlink w:anchor="fnref55">
        <w:r>
          <w:rPr>
            <w:rStyle w:val="Hyperlink"/>
          </w:rPr>
          <w:t xml:space="preserve">↩</w:t>
        </w:r>
      </w:hyperlink>
    </w:p>
    <w:bookmarkEnd w:id="519"/>
    <w:bookmarkStart w:id="520" w:name="fn56"/>
    <w:p>
      <w:pPr>
        <w:numPr>
          <w:numId w:val="1022"/>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56">
        <w:r>
          <w:rPr>
            <w:rStyle w:val="Hyperlink"/>
          </w:rPr>
          <w:t xml:space="preserve">↩</w:t>
        </w:r>
      </w:hyperlink>
    </w:p>
    <w:bookmarkEnd w:id="520"/>
    <w:bookmarkStart w:id="521" w:name="fn57"/>
    <w:p>
      <w:pPr>
        <w:numPr>
          <w:numId w:val="1022"/>
          <w:ilvl w:val="0"/>
        </w:numPr>
      </w:pPr>
      <w:r>
        <w:t xml:space="preserve">For example, that which what escapes the databaser in Pure Data: the programming language C; or, even databasing in C: compiler instructions; etc.</w:t>
      </w:r>
      <w:hyperlink w:anchor="fnref57">
        <w:r>
          <w:rPr>
            <w:rStyle w:val="Hyperlink"/>
          </w:rPr>
          <w:t xml:space="preserve">↩</w:t>
        </w:r>
      </w:hyperlink>
    </w:p>
    <w:bookmarkEnd w:id="521"/>
    <w:bookmarkStart w:id="522" w:name="fn58"/>
    <w:p>
      <w:pPr>
        <w:numPr>
          <w:numId w:val="1022"/>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58">
        <w:r>
          <w:rPr>
            <w:rStyle w:val="Hyperlink"/>
          </w:rPr>
          <w:t xml:space="preserve">↩</w:t>
        </w:r>
      </w:hyperlink>
    </w:p>
    <w:bookmarkEnd w:id="522"/>
    <w:bookmarkStart w:id="523" w:name="fn59"/>
    <w:p>
      <w:pPr>
        <w:numPr>
          <w:numId w:val="1022"/>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59">
        <w:r>
          <w:rPr>
            <w:rStyle w:val="Hyperlink"/>
          </w:rPr>
          <w:t xml:space="preserve">↩</w:t>
        </w:r>
      </w:hyperlink>
    </w:p>
    <w:bookmarkEnd w:id="523"/>
    <w:bookmarkStart w:id="525" w:name="fn60"/>
    <w:p>
      <w:pPr>
        <w:numPr>
          <w:numId w:val="1022"/>
          <w:ilvl w:val="0"/>
        </w:numPr>
      </w:pPr>
      <w:hyperlink r:id="rId524">
        <w:r>
          <w:rPr>
            <w:rStyle w:val="Hyperlink"/>
          </w:rPr>
          <w:t xml:space="preserve">https://ccrma.stanford.edu/~blackrse/</w:t>
        </w:r>
      </w:hyperlink>
      <w:hyperlink w:anchor="fnref60">
        <w:r>
          <w:rPr>
            <w:rStyle w:val="Hyperlink"/>
          </w:rPr>
          <w:t xml:space="preserve">↩</w:t>
        </w:r>
      </w:hyperlink>
    </w:p>
    <w:bookmarkEnd w:id="525"/>
    <w:bookmarkStart w:id="526" w:name="fn61"/>
    <w:p>
      <w:pPr>
        <w:numPr>
          <w:numId w:val="1022"/>
          <w:ilvl w:val="0"/>
        </w:numPr>
      </w:pPr>
      <w:r>
        <w:t xml:space="preserve">The word ‘microsound’ refers to sonic events shaped below the threshold of the ‘note.’ See</w:t>
      </w:r>
      <w:r>
        <w:t xml:space="preserve"> </w:t>
      </w:r>
      <w:r>
        <w:t xml:space="preserve">(Roads 2001)</w:t>
      </w:r>
      <w:hyperlink w:anchor="fnref61">
        <w:r>
          <w:rPr>
            <w:rStyle w:val="Hyperlink"/>
          </w:rPr>
          <w:t xml:space="preserve">↩</w:t>
        </w:r>
      </w:hyperlink>
    </w:p>
    <w:bookmarkEnd w:id="526"/>
    <w:bookmarkStart w:id="527" w:name="fn62"/>
    <w:p>
      <w:pPr>
        <w:numPr>
          <w:numId w:val="1022"/>
          <w:ilvl w:val="0"/>
        </w:numPr>
      </w:pPr>
      <w:r>
        <w:t xml:space="preserve">“It is clear that this ‘hand,’ is not necessarily working without the extension of a computer’s mouse</w:t>
      </w:r>
      <w:r>
        <w:t xml:space="preserve"> </w:t>
      </w:r>
      <w:r>
        <w:t xml:space="preserve">(Solomos 2005, p. 4)</w:t>
      </w:r>
      <w:r>
        <w:t xml:space="preserve">.</w:t>
      </w:r>
      <w:hyperlink w:anchor="fnref62">
        <w:r>
          <w:rPr>
            <w:rStyle w:val="Hyperlink"/>
          </w:rPr>
          <w:t xml:space="preserve">↩</w:t>
        </w:r>
      </w:hyperlink>
    </w:p>
    <w:bookmarkEnd w:id="527"/>
    <w:bookmarkStart w:id="528" w:name="fn63"/>
    <w:p>
      <w:pPr>
        <w:numPr>
          <w:numId w:val="1022"/>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r>
        <w:t xml:space="preserve">.</w:t>
      </w:r>
      <w:hyperlink w:anchor="fnref63">
        <w:r>
          <w:rPr>
            <w:rStyle w:val="Hyperlink"/>
          </w:rPr>
          <w:t xml:space="preserve">↩</w:t>
        </w:r>
      </w:hyperlink>
    </w:p>
    <w:bookmarkEnd w:id="528"/>
    <w:bookmarkStart w:id="529" w:name="fn64"/>
    <w:p>
      <w:pPr>
        <w:numPr>
          <w:numId w:val="1022"/>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(Cámara Halac 2018b)</w:t>
      </w:r>
      <w:r>
        <w:t xml:space="preserve">.</w:t>
      </w:r>
      <w:hyperlink w:anchor="fnref64">
        <w:r>
          <w:rPr>
            <w:rStyle w:val="Hyperlink"/>
          </w:rPr>
          <w:t xml:space="preserve">↩</w:t>
        </w:r>
      </w:hyperlink>
    </w:p>
    <w:bookmarkEnd w:id="529"/>
    <w:bookmarkStart w:id="530" w:name="fn65"/>
    <w:p>
      <w:pPr>
        <w:numPr>
          <w:numId w:val="1022"/>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hyperlink w:anchor="fnref65">
        <w:r>
          <w:rPr>
            <w:rStyle w:val="Hyperlink"/>
          </w:rPr>
          <w:t xml:space="preserve">↩</w:t>
        </w:r>
      </w:hyperlink>
    </w:p>
    <w:bookmarkEnd w:id="530"/>
    <w:bookmarkStart w:id="531" w:name="fn66"/>
    <w:p>
      <w:pPr>
        <w:numPr>
          <w:numId w:val="1022"/>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r>
        <w:t xml:space="preserve">.</w:t>
      </w:r>
      <w:hyperlink w:anchor="fnref66">
        <w:r>
          <w:rPr>
            <w:rStyle w:val="Hyperlink"/>
          </w:rPr>
          <w:t xml:space="preserve">↩</w:t>
        </w:r>
      </w:hyperlink>
    </w:p>
    <w:bookmarkEnd w:id="531"/>
    <w:bookmarkStart w:id="532" w:name="fn67"/>
    <w:p>
      <w:pPr>
        <w:numPr>
          <w:numId w:val="1022"/>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67">
        <w:r>
          <w:rPr>
            <w:rStyle w:val="Hyperlink"/>
          </w:rPr>
          <w:t xml:space="preserve">↩</w:t>
        </w:r>
      </w:hyperlink>
    </w:p>
    <w:bookmarkEnd w:id="532"/>
    <w:bookmarkStart w:id="533" w:name="fn68"/>
    <w:p>
      <w:pPr>
        <w:numPr>
          <w:numId w:val="1022"/>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68">
        <w:r>
          <w:rPr>
            <w:rStyle w:val="Hyperlink"/>
          </w:rPr>
          <w:t xml:space="preserve">↩</w:t>
        </w:r>
      </w:hyperlink>
    </w:p>
    <w:bookmarkEnd w:id="533"/>
    <w:bookmarkStart w:id="534" w:name="fn69"/>
    <w:p>
      <w:pPr>
        <w:numPr>
          <w:numId w:val="1022"/>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69">
        <w:r>
          <w:rPr>
            <w:rStyle w:val="Hyperlink"/>
          </w:rPr>
          <w:t xml:space="preserve">↩</w:t>
        </w:r>
      </w:hyperlink>
    </w:p>
    <w:bookmarkEnd w:id="534"/>
    <w:bookmarkStart w:id="537" w:name="fn70"/>
    <w:p>
      <w:pPr>
        <w:numPr>
          <w:numId w:val="1022"/>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535">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536">
        <w:r>
          <w:rPr>
            <w:rStyle w:val="Hyperlink"/>
          </w:rPr>
          <w:t xml:space="preserve">https://en.wikipedia.org/wiki/Dr._Strangelove</w:t>
        </w:r>
      </w:hyperlink>
      <w:hyperlink w:anchor="fnref70">
        <w:r>
          <w:rPr>
            <w:rStyle w:val="Hyperlink"/>
          </w:rPr>
          <w:t xml:space="preserve">↩</w:t>
        </w:r>
      </w:hyperlink>
    </w:p>
    <w:bookmarkEnd w:id="537"/>
    <w:bookmarkStart w:id="538" w:name="fn71"/>
    <w:p>
      <w:pPr>
        <w:numPr>
          <w:numId w:val="1022"/>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71">
        <w:r>
          <w:rPr>
            <w:rStyle w:val="Hyperlink"/>
          </w:rPr>
          <w:t xml:space="preserve">↩</w:t>
        </w:r>
      </w:hyperlink>
    </w:p>
    <w:bookmarkEnd w:id="538"/>
    <w:bookmarkStart w:id="539" w:name="fn72"/>
    <w:p>
      <w:pPr>
        <w:numPr>
          <w:numId w:val="1022"/>
          <w:ilvl w:val="0"/>
        </w:numPr>
      </w:pPr>
      <w:r>
        <w:t xml:space="preserve">Beyond a mention of “communication studies” by Mathews et al in New Jersey</w:t>
      </w:r>
      <w:hyperlink w:anchor="fnref72">
        <w:r>
          <w:rPr>
            <w:rStyle w:val="Hyperlink"/>
          </w:rPr>
          <w:t xml:space="preserve">↩</w:t>
        </w:r>
      </w:hyperlink>
    </w:p>
    <w:bookmarkEnd w:id="539"/>
    <w:bookmarkStart w:id="541" w:name="fn73"/>
    <w:p>
      <w:pPr>
        <w:numPr>
          <w:numId w:val="1022"/>
          <w:ilvl w:val="0"/>
        </w:numPr>
      </w:pPr>
      <w:r>
        <w:t xml:space="preserve">As an example, I would refer the reader to James Tenney’s work from 1962 “Five Stochastic Studies,” which can be found on his YouTube account:</w:t>
      </w:r>
      <w:r>
        <w:t xml:space="preserve"> </w:t>
      </w:r>
      <w:hyperlink r:id="rId540">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73">
        <w:r>
          <w:rPr>
            <w:rStyle w:val="Hyperlink"/>
          </w:rPr>
          <w:t xml:space="preserve">↩</w:t>
        </w:r>
      </w:hyperlink>
    </w:p>
    <w:bookmarkEnd w:id="541"/>
    <w:bookmarkStart w:id="542" w:name="fn74"/>
    <w:p>
      <w:pPr>
        <w:numPr>
          <w:numId w:val="1022"/>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74">
        <w:r>
          <w:rPr>
            <w:rStyle w:val="Hyperlink"/>
          </w:rPr>
          <w:t xml:space="preserve">↩</w:t>
        </w:r>
      </w:hyperlink>
    </w:p>
    <w:bookmarkEnd w:id="542"/>
    <w:bookmarkStart w:id="543" w:name="fn75"/>
    <w:p>
      <w:pPr>
        <w:numPr>
          <w:numId w:val="1022"/>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75">
        <w:r>
          <w:rPr>
            <w:rStyle w:val="Hyperlink"/>
          </w:rPr>
          <w:t xml:space="preserve">↩</w:t>
        </w:r>
      </w:hyperlink>
    </w:p>
    <w:bookmarkEnd w:id="543"/>
    <w:bookmarkStart w:id="544" w:name="fn76"/>
    <w:p>
      <w:pPr>
        <w:numPr>
          <w:numId w:val="1022"/>
          <w:ilvl w:val="0"/>
        </w:numPr>
      </w:pPr>
      <w:r>
        <w:t xml:space="preserve">I am refering here to the music improvisation work/system called</w:t>
      </w:r>
      <w:r>
        <w:t xml:space="preserve"> </w:t>
      </w:r>
      <w:r>
        <w:rPr>
          <w:i/>
        </w:rPr>
        <w:t xml:space="preserve">Voyaguer</w:t>
      </w:r>
      <w:r>
        <w:t xml:space="preserve"> </w:t>
      </w:r>
      <w:r>
        <w:t xml:space="preserve">in the early 1990s, and to some of Lewis’ subsequent writings</w:t>
      </w:r>
      <w:r>
        <w:t xml:space="preserve"> </w:t>
      </w:r>
      <w:r>
        <w:t xml:space="preserve">(Lewis 1999, 2000; Rowe et al. 1993)</w:t>
      </w:r>
      <w:r>
        <w:t xml:space="preserve">.</w:t>
      </w:r>
      <w:hyperlink w:anchor="fnref76">
        <w:r>
          <w:rPr>
            <w:rStyle w:val="Hyperlink"/>
          </w:rPr>
          <w:t xml:space="preserve">↩</w:t>
        </w:r>
      </w:hyperlink>
    </w:p>
    <w:bookmarkEnd w:id="544"/>
    <w:bookmarkStart w:id="545" w:name="fn77"/>
    <w:p>
      <w:pPr>
        <w:numPr>
          <w:numId w:val="1022"/>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 (See</w:t>
      </w:r>
      <w:r>
        <w:t xml:space="preserve"> </w:t>
      </w:r>
      <w:hyperlink w:anchor="fdch/papers/spectral">
        <w:r>
          <w:rPr>
            <w:rStyle w:val="Hyperlink"/>
          </w:rPr>
          <w:t xml:space="preserve">[fdch/papers/spectral]</w:t>
        </w:r>
      </w:hyperlink>
      <w:r>
        <w:t xml:space="preserve">)</w:t>
      </w:r>
      <w:hyperlink w:anchor="fnref77">
        <w:r>
          <w:rPr>
            <w:rStyle w:val="Hyperlink"/>
          </w:rPr>
          <w:t xml:space="preserve">↩</w:t>
        </w:r>
      </w:hyperlink>
    </w:p>
    <w:bookmarkEnd w:id="545"/>
    <w:bookmarkStart w:id="546" w:name="fn78"/>
    <w:p>
      <w:pPr>
        <w:numPr>
          <w:numId w:val="1022"/>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w:t>
      </w:r>
      <w:hyperlink w:anchor="fnref78">
        <w:r>
          <w:rPr>
            <w:rStyle w:val="Hyperlink"/>
          </w:rPr>
          <w:t xml:space="preserve">↩</w:t>
        </w:r>
      </w:hyperlink>
    </w:p>
    <w:bookmarkEnd w:id="546"/>
    <w:bookmarkStart w:id="547" w:name="fn79"/>
    <w:p>
      <w:pPr>
        <w:numPr>
          <w:numId w:val="1022"/>
          <w:ilvl w:val="0"/>
        </w:numPr>
      </w:pPr>
      <w:r>
        <w:t xml:space="preserve">“There is no built-in hierarchy of human leader/computer follower, no ‘veto’ buttons, pedals, or cues. All communication between the system and the improvisor takes place sonically. A performance of Voyager is in a very real sense the result of a process of negotiation between the computer and the improvisor”</w:t>
      </w:r>
      <w:r>
        <w:t xml:space="preserve"> </w:t>
      </w:r>
      <w:r>
        <w:t xml:space="preserve">(Lewis 1999, p. 104)</w:t>
      </w:r>
      <w:r>
        <w:t xml:space="preserve">.</w:t>
      </w:r>
      <w:hyperlink w:anchor="fnref79">
        <w:r>
          <w:rPr>
            <w:rStyle w:val="Hyperlink"/>
          </w:rPr>
          <w:t xml:space="preserve">↩</w:t>
        </w:r>
      </w:hyperlink>
    </w:p>
    <w:bookmarkEnd w:id="547"/>
    <w:bookmarkStart w:id="548" w:name="fn80"/>
    <w:p>
      <w:pPr>
        <w:numPr>
          <w:numId w:val="1022"/>
          <w:ilvl w:val="0"/>
        </w:numPr>
      </w:pPr>
      <w:r>
        <w:t xml:space="preserve">In light of these difficulties arising from programming, in response to Lewis’ criticism of the max patching paradigm, Miller Puckette responds: “If you wish your computer to be more than just a musical instrument —if you want it to be an improvisation partner, for instance— you need a programming lanuage. One thing people in this situation might want to do is write max external C procedure”</w:t>
      </w:r>
      <w:r>
        <w:t xml:space="preserve"> </w:t>
      </w:r>
      <w:r>
        <w:t xml:space="preserve">(Rowe et al. 1993, p. 8)</w:t>
      </w:r>
      <w:r>
        <w:t xml:space="preserve">.</w:t>
      </w:r>
      <w:hyperlink w:anchor="fnref80">
        <w:r>
          <w:rPr>
            <w:rStyle w:val="Hyperlink"/>
          </w:rPr>
          <w:t xml:space="preserve">↩</w:t>
        </w:r>
      </w:hyperlink>
    </w:p>
    <w:bookmarkEnd w:id="548"/>
    <w:bookmarkStart w:id="549" w:name="fn81"/>
    <w:p>
      <w:pPr>
        <w:numPr>
          <w:numId w:val="1022"/>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81">
        <w:r>
          <w:rPr>
            <w:rStyle w:val="Hyperlink"/>
          </w:rPr>
          <w:t xml:space="preserve">↩</w:t>
        </w:r>
      </w:hyperlink>
    </w:p>
    <w:bookmarkEnd w:id="549"/>
    <w:bookmarkStart w:id="550" w:name="fn82"/>
    <w:p>
      <w:pPr>
        <w:numPr>
          <w:numId w:val="1022"/>
          <w:ilvl w:val="0"/>
        </w:numPr>
      </w:pPr>
      <w:r>
        <w:t xml:space="preserve">I hope the reader would forgive me for having borrowed these adjectives out of context —‘entirely’ and ‘really’— so as to allow my argument to echo with Lewis’ for a while.</w:t>
      </w:r>
      <w:hyperlink w:anchor="fnref82">
        <w:r>
          <w:rPr>
            <w:rStyle w:val="Hyperlink"/>
          </w:rPr>
          <w:t xml:space="preserve">↩</w:t>
        </w:r>
      </w:hyperlink>
    </w:p>
    <w:bookmarkEnd w:id="550"/>
    <w:bookmarkStart w:id="551" w:name="fn83"/>
    <w:p>
      <w:pPr>
        <w:numPr>
          <w:numId w:val="1022"/>
          <w:ilvl w:val="0"/>
        </w:numPr>
      </w:pPr>
      <w:r>
        <w:t xml:space="preserve">Since, the notion of a ‘piece’ presuposes that of the whole to which it belongs.</w:t>
      </w:r>
      <w:hyperlink w:anchor="fnref83">
        <w:r>
          <w:rPr>
            <w:rStyle w:val="Hyperlink"/>
          </w:rPr>
          <w:t xml:space="preserve">↩</w:t>
        </w:r>
      </w:hyperlink>
    </w:p>
    <w:bookmarkEnd w:id="551"/>
    <w:bookmarkStart w:id="552" w:name="fn84"/>
    <w:p>
      <w:pPr>
        <w:numPr>
          <w:numId w:val="1022"/>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84">
        <w:r>
          <w:rPr>
            <w:rStyle w:val="Hyperlink"/>
          </w:rPr>
          <w:t xml:space="preserve">↩</w:t>
        </w:r>
      </w:hyperlink>
    </w:p>
    <w:bookmarkEnd w:id="552"/>
    <w:bookmarkStart w:id="553" w:name="fn85"/>
    <w:p>
      <w:pPr>
        <w:numPr>
          <w:numId w:val="1022"/>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85">
        <w:r>
          <w:rPr>
            <w:rStyle w:val="Hyperlink"/>
          </w:rPr>
          <w:t xml:space="preserve">↩</w:t>
        </w:r>
      </w:hyperlink>
    </w:p>
    <w:bookmarkEnd w:id="553"/>
    <w:bookmarkStart w:id="554" w:name="fn86"/>
    <w:p>
      <w:pPr>
        <w:numPr>
          <w:numId w:val="1022"/>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86">
        <w:r>
          <w:rPr>
            <w:rStyle w:val="Hyperlink"/>
          </w:rPr>
          <w:t xml:space="preserve">↩</w:t>
        </w:r>
      </w:hyperlink>
    </w:p>
    <w:bookmarkEnd w:id="554"/>
    <w:bookmarkStart w:id="555" w:name="fn87"/>
    <w:p>
      <w:pPr>
        <w:numPr>
          <w:numId w:val="1022"/>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87">
        <w:r>
          <w:rPr>
            <w:rStyle w:val="Hyperlink"/>
          </w:rPr>
          <w:t xml:space="preserve">↩</w:t>
        </w:r>
      </w:hyperlink>
    </w:p>
    <w:bookmarkEnd w:id="555"/>
    <w:bookmarkStart w:id="557" w:name="fn88"/>
    <w:p>
      <w:pPr>
        <w:numPr>
          <w:numId w:val="1022"/>
          <w:ilvl w:val="0"/>
        </w:numPr>
      </w:pPr>
      <w:hyperlink r:id="rId556">
        <w:r>
          <w:rPr>
            <w:rStyle w:val="Hyperlink"/>
          </w:rPr>
          <w:t xml:space="preserve">https://en.wikipedia.org/wiki/Overfitting</w:t>
        </w:r>
      </w:hyperlink>
      <w:hyperlink w:anchor="fnref88">
        <w:r>
          <w:rPr>
            <w:rStyle w:val="Hyperlink"/>
          </w:rPr>
          <w:t xml:space="preserve">↩</w:t>
        </w:r>
      </w:hyperlink>
    </w:p>
    <w:bookmarkEnd w:id="5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1" Target="media/rId111.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87" Target="media/rId87.png" /><Relationship Type="http://schemas.openxmlformats.org/officeDocument/2006/relationships/image" Id="rId84" Target="media/rId84.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0" Target="media/rId90.png" /><Relationship Type="http://schemas.openxmlformats.org/officeDocument/2006/relationships/image" Id="rId119" Target="media/rId119.png" /><Relationship Type="http://schemas.openxmlformats.org/officeDocument/2006/relationships/hyperlink" Id="rId479" Target="http://insookchoi.com" TargetMode="External" /><Relationship Type="http://schemas.openxmlformats.org/officeDocument/2006/relationships/hyperlink" Id="rId257" Target="http://ismir2000.ismir.net/papers/invites/dunn_invite.pdf" TargetMode="External" /><Relationship Type="http://schemas.openxmlformats.org/officeDocument/2006/relationships/hyperlink" Id="rId281" Target="http://ismir2000.ismir.net/posters/good.pdf" TargetMode="External" /><Relationship Type="http://schemas.openxmlformats.org/officeDocument/2006/relationships/hyperlink" Id="rId422" Target="http://ismir2002.ismir.net/proceedings/02-FP06-3.pdf" TargetMode="External" /><Relationship Type="http://schemas.openxmlformats.org/officeDocument/2006/relationships/hyperlink" Id="rId283" Target="http://ismir2002.ismir.net/proceedings/03-SP04-1.pdf" TargetMode="External" /><Relationship Type="http://schemas.openxmlformats.org/officeDocument/2006/relationships/hyperlink" Id="rId285" Target="http://ismir2003.ismir.net/papers/Goto1.PDF" TargetMode="External" /><Relationship Type="http://schemas.openxmlformats.org/officeDocument/2006/relationships/hyperlink" Id="rId435" Target="http://ismir2004.ismir.net/proceedings/p010-page-48-paper227.pdf" TargetMode="External" /><Relationship Type="http://schemas.openxmlformats.org/officeDocument/2006/relationships/hyperlink" Id="rId301" Target="http://ismir2005.ismir.net/proceedings/2117.pdf" TargetMode="External" /><Relationship Type="http://schemas.openxmlformats.org/officeDocument/2006/relationships/hyperlink" Id="rId309" Target="http://ismir2008.ismir.net/papers/ISMIR2008_106.pdf" TargetMode="External" /><Relationship Type="http://schemas.openxmlformats.org/officeDocument/2006/relationships/hyperlink" Id="rId336" Target="http://ismir2008.ismir.net/papers/ISMIR2008_158.pdf" TargetMode="External" /><Relationship Type="http://schemas.openxmlformats.org/officeDocument/2006/relationships/hyperlink" Id="rId293" Target="http://ismir2008.ismir.net/papers/ISMIR2008_173.pdf" TargetMode="External" /><Relationship Type="http://schemas.openxmlformats.org/officeDocument/2006/relationships/hyperlink" Id="rId319" Target="http://ismir2015.uma.es/articles/246_Paper.pdf" TargetMode="External" /><Relationship Type="http://schemas.openxmlformats.org/officeDocument/2006/relationships/hyperlink" Id="rId249" Target="http://ismir2015.uma.es/articles/261_Paper.pdf" TargetMode="External" /><Relationship Type="http://schemas.openxmlformats.org/officeDocument/2006/relationships/hyperlink" Id="rId433" Target="http://ismir2018.ircam.fr/doc/pdfs/114_Paper.pdf" TargetMode="External" /><Relationship Type="http://schemas.openxmlformats.org/officeDocument/2006/relationships/hyperlink" Id="rId439" Target="http://ismir2018.ircam.fr/doc/pdfs/188_Paper.pdf" TargetMode="External" /><Relationship Type="http://schemas.openxmlformats.org/officeDocument/2006/relationships/hyperlink" Id="rId263" Target="http://ismir2018.ircam.fr/doc/pdfs/206_Paper.pdf" TargetMode="External" /><Relationship Type="http://schemas.openxmlformats.org/officeDocument/2006/relationships/hyperlink" Id="rId303" Target="http://ismir2018.ircam.fr/doc/pdfs/248_Paper.pdf" TargetMode="External" /><Relationship Type="http://schemas.openxmlformats.org/officeDocument/2006/relationships/hyperlink" Id="rId255" Target="http://ismir2018.ircam.fr/doc/pdfs/265_Paper.pdf" TargetMode="External" /><Relationship Type="http://schemas.openxmlformats.org/officeDocument/2006/relationships/hyperlink" Id="rId343" Target="http://ismir2018.ircam.fr/doc/pdfs/35_Paper.pdf" TargetMode="External" /><Relationship Type="http://schemas.openxmlformats.org/officeDocument/2006/relationships/hyperlink" Id="rId465" Target="http://www.icad.org/websiteV2.0/Conferences/ICAD96/proc96/lodha.htm" TargetMode="External" /><Relationship Type="http://schemas.openxmlformats.org/officeDocument/2006/relationships/hyperlink" Id="rId460" Target="http://www.natashabarrett.org/viva.html" TargetMode="External" /><Relationship Type="http://schemas.openxmlformats.org/officeDocument/2006/relationships/hyperlink" Id="rId313" Target="http://www.nime.org/proceedings/2004/nime2004_130.pdf" TargetMode="External" /><Relationship Type="http://schemas.openxmlformats.org/officeDocument/2006/relationships/hyperlink" Id="rId446" Target="http://www.nime.org/proceedings/2007/nime2007_352.pdf" TargetMode="External" /><Relationship Type="http://schemas.openxmlformats.org/officeDocument/2006/relationships/hyperlink" Id="rId349" Target="http://www.nime.org/proceedings/2007/nime2007_409.pdf" TargetMode="External" /><Relationship Type="http://schemas.openxmlformats.org/officeDocument/2006/relationships/hyperlink" Id="rId331" Target="http://www.nime.org/proceedings/2008/nime2008_221.pdf" TargetMode="External" /><Relationship Type="http://schemas.openxmlformats.org/officeDocument/2006/relationships/hyperlink" Id="rId369" Target="http://www.nime.org/proceedings/2008/nime2008_311.pdf" TargetMode="External" /><Relationship Type="http://schemas.openxmlformats.org/officeDocument/2006/relationships/hyperlink" Id="rId208" Target="http://www.nime.org/proceedings/2009/nime2009_266.pdf" TargetMode="External" /><Relationship Type="http://schemas.openxmlformats.org/officeDocument/2006/relationships/hyperlink" Id="rId299" Target="http://www.nime.org/proceedings/2010/nime2010_233.pdf" TargetMode="External" /><Relationship Type="http://schemas.openxmlformats.org/officeDocument/2006/relationships/hyperlink" Id="rId276" Target="http://www.nime.org/proceedings/2010/nime2010_473.pdf" TargetMode="External" /><Relationship Type="http://schemas.openxmlformats.org/officeDocument/2006/relationships/hyperlink" Id="rId278" Target="http://www.nime.org/proceedings/2011/nime2011_124.pdf" TargetMode="External" /><Relationship Type="http://schemas.openxmlformats.org/officeDocument/2006/relationships/hyperlink" Id="rId219" Target="http://www.nime.org/proceedings/2011/nime2011_329.pdf" TargetMode="External" /><Relationship Type="http://schemas.openxmlformats.org/officeDocument/2006/relationships/hyperlink" Id="rId206" Target="http://www.nime.org/proceedings/2011/nime2011_387.pdf" TargetMode="External" /><Relationship Type="http://schemas.openxmlformats.org/officeDocument/2006/relationships/hyperlink" Id="rId295" Target="http://www.ppgia.pucpr.br/ismir2013/wp-content/uploads/2013/09/85_Paper.pdf" TargetMode="External" /><Relationship Type="http://schemas.openxmlformats.org/officeDocument/2006/relationships/hyperlink" Id="rId178" Target="http://www.terasoft.com.tw/conf/ismir2014/proceedings/T014_162_Paper.pdf" TargetMode="External" /><Relationship Type="http://schemas.openxmlformats.org/officeDocument/2006/relationships/hyperlink" Id="rId192" Target="http://www.terasoft.com.tw/conf/ismir2014/proceedings/T028_322_Paper.pdf" TargetMode="External" /><Relationship Type="http://schemas.openxmlformats.org/officeDocument/2006/relationships/hyperlink" Id="rId316" Target="http://www.terasoft.com.tw/conf/ismir2014/proceedings/T039_344_Paper.pdf" TargetMode="External" /><Relationship Type="http://schemas.openxmlformats.org/officeDocument/2006/relationships/hyperlink" Id="rId288" Target="http://www.terasoft.com.tw/conf/ismir2014/proceedings/T059_257_Paper.pdf" TargetMode="External" /><Relationship Type="http://schemas.openxmlformats.org/officeDocument/2006/relationships/hyperlink" Id="rId366" Target="http://www.terasoft.com.tw/conf/ismir2014/proceedings/T064_307_Paper.pdf" TargetMode="External" /><Relationship Type="http://schemas.openxmlformats.org/officeDocument/2006/relationships/hyperlink" Id="rId524" Target="https://ccrma.stanford.edu/~blackrse/" TargetMode="External" /><Relationship Type="http://schemas.openxmlformats.org/officeDocument/2006/relationships/hyperlink" Id="rId470" Target="https://developer.apple.com/documentation/metal" TargetMode="External" /><Relationship Type="http://schemas.openxmlformats.org/officeDocument/2006/relationships/hyperlink" Id="rId505" Target="https://en.cppreference.com/w/cpp/language/destructor" TargetMode="External" /><Relationship Type="http://schemas.openxmlformats.org/officeDocument/2006/relationships/hyperlink" Id="rId536" Target="https://en.wikipedia.org/wiki/Dr._Strangelove" TargetMode="External" /><Relationship Type="http://schemas.openxmlformats.org/officeDocument/2006/relationships/hyperlink" Id="rId450" Target="https://en.wikipedia.org/wiki/I_Am_Sitting_in_a_Room" TargetMode="External" /><Relationship Type="http://schemas.openxmlformats.org/officeDocument/2006/relationships/hyperlink" Id="rId501" Target="https://en.wikipedia.org/wiki/Leo_Beranek" TargetMode="External" /><Relationship Type="http://schemas.openxmlformats.org/officeDocument/2006/relationships/hyperlink" Id="rId515" Target="https://en.wikipedia.org/wiki/Lorenz_system" TargetMode="External" /><Relationship Type="http://schemas.openxmlformats.org/officeDocument/2006/relationships/hyperlink" Id="rId556" Target="https://en.wikipedia.org/wiki/Overfitting" TargetMode="External" /><Relationship Type="http://schemas.openxmlformats.org/officeDocument/2006/relationships/hyperlink" Id="rId518"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399" Target="https://hal.archives-ouvertes.fr/hal-01393959" TargetMode="External" /><Relationship Type="http://schemas.openxmlformats.org/officeDocument/2006/relationships/hyperlink" Id="rId361" Target="https://ismir2017.smcnus.org/wp-content/uploads/2017/10/14_Paper.pdf" TargetMode="External" /><Relationship Type="http://schemas.openxmlformats.org/officeDocument/2006/relationships/hyperlink" Id="rId269" Target="https://ismir2017.smcnus.org/wp-content/uploads/2017/10/161_Paper.pdf" TargetMode="External" /><Relationship Type="http://schemas.openxmlformats.org/officeDocument/2006/relationships/hyperlink" Id="rId419" Target="https://ismir2017.smcnus.org/wp-content/uploads/2017/10/180_Paper.pdf" TargetMode="External" /><Relationship Type="http://schemas.openxmlformats.org/officeDocument/2006/relationships/hyperlink" Id="rId238" Target="https://ismir2017.smcnus.org/wp-content/uploads/2017/10/235_Paper.pdf" TargetMode="External" /><Relationship Type="http://schemas.openxmlformats.org/officeDocument/2006/relationships/hyperlink" Id="rId243" Target="https://ismir2017.smcnus.org/wp-content/uploads/2017/10/75_Paper.pdf" TargetMode="External" /><Relationship Type="http://schemas.openxmlformats.org/officeDocument/2006/relationships/hyperlink" Id="rId507" Target="https://mpc.chs.harvard.edu/" TargetMode="External" /><Relationship Type="http://schemas.openxmlformats.org/officeDocument/2006/relationships/hyperlink" Id="rId485" Target="https://sihwapark.com/COMPath" TargetMode="External" /><Relationship Type="http://schemas.openxmlformats.org/officeDocument/2006/relationships/hyperlink" Id="rId463" Target="https://soundcloud.com/falk-morawitz/spin-dynamics-stereo-reduction" TargetMode="External" /><Relationship Type="http://schemas.openxmlformats.org/officeDocument/2006/relationships/hyperlink" Id="rId472" Target="https://vimeo.com/167646306" TargetMode="External" /><Relationship Type="http://schemas.openxmlformats.org/officeDocument/2006/relationships/hyperlink" Id="rId483" Target="https://vimeo.com/23086026" TargetMode="External" /><Relationship Type="http://schemas.openxmlformats.org/officeDocument/2006/relationships/hyperlink" Id="rId240" Target="https://www.cs.unm.edu/~crowley/papers/sds.pdf" TargetMode="External" /><Relationship Type="http://schemas.openxmlformats.org/officeDocument/2006/relationships/hyperlink" Id="rId467" Target="https://www.joaomenezes.net/sondata" TargetMode="External" /><Relationship Type="http://schemas.openxmlformats.org/officeDocument/2006/relationships/hyperlink" Id="rId535" Target="https://www.mersenne.org/primes/" TargetMode="External" /><Relationship Type="http://schemas.openxmlformats.org/officeDocument/2006/relationships/hyperlink" Id="rId540"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79" Target="http://insookchoi.com" TargetMode="External" /><Relationship Type="http://schemas.openxmlformats.org/officeDocument/2006/relationships/hyperlink" Id="rId257" Target="http://ismir2000.ismir.net/papers/invites/dunn_invite.pdf" TargetMode="External" /><Relationship Type="http://schemas.openxmlformats.org/officeDocument/2006/relationships/hyperlink" Id="rId281" Target="http://ismir2000.ismir.net/posters/good.pdf" TargetMode="External" /><Relationship Type="http://schemas.openxmlformats.org/officeDocument/2006/relationships/hyperlink" Id="rId422" Target="http://ismir2002.ismir.net/proceedings/02-FP06-3.pdf" TargetMode="External" /><Relationship Type="http://schemas.openxmlformats.org/officeDocument/2006/relationships/hyperlink" Id="rId283" Target="http://ismir2002.ismir.net/proceedings/03-SP04-1.pdf" TargetMode="External" /><Relationship Type="http://schemas.openxmlformats.org/officeDocument/2006/relationships/hyperlink" Id="rId285" Target="http://ismir2003.ismir.net/papers/Goto1.PDF" TargetMode="External" /><Relationship Type="http://schemas.openxmlformats.org/officeDocument/2006/relationships/hyperlink" Id="rId435" Target="http://ismir2004.ismir.net/proceedings/p010-page-48-paper227.pdf" TargetMode="External" /><Relationship Type="http://schemas.openxmlformats.org/officeDocument/2006/relationships/hyperlink" Id="rId301" Target="http://ismir2005.ismir.net/proceedings/2117.pdf" TargetMode="External" /><Relationship Type="http://schemas.openxmlformats.org/officeDocument/2006/relationships/hyperlink" Id="rId309" Target="http://ismir2008.ismir.net/papers/ISMIR2008_106.pdf" TargetMode="External" /><Relationship Type="http://schemas.openxmlformats.org/officeDocument/2006/relationships/hyperlink" Id="rId336" Target="http://ismir2008.ismir.net/papers/ISMIR2008_158.pdf" TargetMode="External" /><Relationship Type="http://schemas.openxmlformats.org/officeDocument/2006/relationships/hyperlink" Id="rId293" Target="http://ismir2008.ismir.net/papers/ISMIR2008_173.pdf" TargetMode="External" /><Relationship Type="http://schemas.openxmlformats.org/officeDocument/2006/relationships/hyperlink" Id="rId319" Target="http://ismir2015.uma.es/articles/246_Paper.pdf" TargetMode="External" /><Relationship Type="http://schemas.openxmlformats.org/officeDocument/2006/relationships/hyperlink" Id="rId249" Target="http://ismir2015.uma.es/articles/261_Paper.pdf" TargetMode="External" /><Relationship Type="http://schemas.openxmlformats.org/officeDocument/2006/relationships/hyperlink" Id="rId433" Target="http://ismir2018.ircam.fr/doc/pdfs/114_Paper.pdf" TargetMode="External" /><Relationship Type="http://schemas.openxmlformats.org/officeDocument/2006/relationships/hyperlink" Id="rId439" Target="http://ismir2018.ircam.fr/doc/pdfs/188_Paper.pdf" TargetMode="External" /><Relationship Type="http://schemas.openxmlformats.org/officeDocument/2006/relationships/hyperlink" Id="rId263" Target="http://ismir2018.ircam.fr/doc/pdfs/206_Paper.pdf" TargetMode="External" /><Relationship Type="http://schemas.openxmlformats.org/officeDocument/2006/relationships/hyperlink" Id="rId303" Target="http://ismir2018.ircam.fr/doc/pdfs/248_Paper.pdf" TargetMode="External" /><Relationship Type="http://schemas.openxmlformats.org/officeDocument/2006/relationships/hyperlink" Id="rId255" Target="http://ismir2018.ircam.fr/doc/pdfs/265_Paper.pdf" TargetMode="External" /><Relationship Type="http://schemas.openxmlformats.org/officeDocument/2006/relationships/hyperlink" Id="rId343" Target="http://ismir2018.ircam.fr/doc/pdfs/35_Paper.pdf" TargetMode="External" /><Relationship Type="http://schemas.openxmlformats.org/officeDocument/2006/relationships/hyperlink" Id="rId465" Target="http://www.icad.org/websiteV2.0/Conferences/ICAD96/proc96/lodha.htm" TargetMode="External" /><Relationship Type="http://schemas.openxmlformats.org/officeDocument/2006/relationships/hyperlink" Id="rId460" Target="http://www.natashabarrett.org/viva.html" TargetMode="External" /><Relationship Type="http://schemas.openxmlformats.org/officeDocument/2006/relationships/hyperlink" Id="rId313" Target="http://www.nime.org/proceedings/2004/nime2004_130.pdf" TargetMode="External" /><Relationship Type="http://schemas.openxmlformats.org/officeDocument/2006/relationships/hyperlink" Id="rId446" Target="http://www.nime.org/proceedings/2007/nime2007_352.pdf" TargetMode="External" /><Relationship Type="http://schemas.openxmlformats.org/officeDocument/2006/relationships/hyperlink" Id="rId349" Target="http://www.nime.org/proceedings/2007/nime2007_409.pdf" TargetMode="External" /><Relationship Type="http://schemas.openxmlformats.org/officeDocument/2006/relationships/hyperlink" Id="rId331" Target="http://www.nime.org/proceedings/2008/nime2008_221.pdf" TargetMode="External" /><Relationship Type="http://schemas.openxmlformats.org/officeDocument/2006/relationships/hyperlink" Id="rId369" Target="http://www.nime.org/proceedings/2008/nime2008_311.pdf" TargetMode="External" /><Relationship Type="http://schemas.openxmlformats.org/officeDocument/2006/relationships/hyperlink" Id="rId208" Target="http://www.nime.org/proceedings/2009/nime2009_266.pdf" TargetMode="External" /><Relationship Type="http://schemas.openxmlformats.org/officeDocument/2006/relationships/hyperlink" Id="rId299" Target="http://www.nime.org/proceedings/2010/nime2010_233.pdf" TargetMode="External" /><Relationship Type="http://schemas.openxmlformats.org/officeDocument/2006/relationships/hyperlink" Id="rId276" Target="http://www.nime.org/proceedings/2010/nime2010_473.pdf" TargetMode="External" /><Relationship Type="http://schemas.openxmlformats.org/officeDocument/2006/relationships/hyperlink" Id="rId278" Target="http://www.nime.org/proceedings/2011/nime2011_124.pdf" TargetMode="External" /><Relationship Type="http://schemas.openxmlformats.org/officeDocument/2006/relationships/hyperlink" Id="rId219" Target="http://www.nime.org/proceedings/2011/nime2011_329.pdf" TargetMode="External" /><Relationship Type="http://schemas.openxmlformats.org/officeDocument/2006/relationships/hyperlink" Id="rId206" Target="http://www.nime.org/proceedings/2011/nime2011_387.pdf" TargetMode="External" /><Relationship Type="http://schemas.openxmlformats.org/officeDocument/2006/relationships/hyperlink" Id="rId295" Target="http://www.ppgia.pucpr.br/ismir2013/wp-content/uploads/2013/09/85_Paper.pdf" TargetMode="External" /><Relationship Type="http://schemas.openxmlformats.org/officeDocument/2006/relationships/hyperlink" Id="rId178" Target="http://www.terasoft.com.tw/conf/ismir2014/proceedings/T014_162_Paper.pdf" TargetMode="External" /><Relationship Type="http://schemas.openxmlformats.org/officeDocument/2006/relationships/hyperlink" Id="rId192" Target="http://www.terasoft.com.tw/conf/ismir2014/proceedings/T028_322_Paper.pdf" TargetMode="External" /><Relationship Type="http://schemas.openxmlformats.org/officeDocument/2006/relationships/hyperlink" Id="rId316" Target="http://www.terasoft.com.tw/conf/ismir2014/proceedings/T039_344_Paper.pdf" TargetMode="External" /><Relationship Type="http://schemas.openxmlformats.org/officeDocument/2006/relationships/hyperlink" Id="rId288" Target="http://www.terasoft.com.tw/conf/ismir2014/proceedings/T059_257_Paper.pdf" TargetMode="External" /><Relationship Type="http://schemas.openxmlformats.org/officeDocument/2006/relationships/hyperlink" Id="rId366" Target="http://www.terasoft.com.tw/conf/ismir2014/proceedings/T064_307_Paper.pdf" TargetMode="External" /><Relationship Type="http://schemas.openxmlformats.org/officeDocument/2006/relationships/hyperlink" Id="rId524" Target="https://ccrma.stanford.edu/~blackrse/" TargetMode="External" /><Relationship Type="http://schemas.openxmlformats.org/officeDocument/2006/relationships/hyperlink" Id="rId470" Target="https://developer.apple.com/documentation/metal" TargetMode="External" /><Relationship Type="http://schemas.openxmlformats.org/officeDocument/2006/relationships/hyperlink" Id="rId505" Target="https://en.cppreference.com/w/cpp/language/destructor" TargetMode="External" /><Relationship Type="http://schemas.openxmlformats.org/officeDocument/2006/relationships/hyperlink" Id="rId536" Target="https://en.wikipedia.org/wiki/Dr._Strangelove" TargetMode="External" /><Relationship Type="http://schemas.openxmlformats.org/officeDocument/2006/relationships/hyperlink" Id="rId450" Target="https://en.wikipedia.org/wiki/I_Am_Sitting_in_a_Room" TargetMode="External" /><Relationship Type="http://schemas.openxmlformats.org/officeDocument/2006/relationships/hyperlink" Id="rId501" Target="https://en.wikipedia.org/wiki/Leo_Beranek" TargetMode="External" /><Relationship Type="http://schemas.openxmlformats.org/officeDocument/2006/relationships/hyperlink" Id="rId515" Target="https://en.wikipedia.org/wiki/Lorenz_system" TargetMode="External" /><Relationship Type="http://schemas.openxmlformats.org/officeDocument/2006/relationships/hyperlink" Id="rId556" Target="https://en.wikipedia.org/wiki/Overfitting" TargetMode="External" /><Relationship Type="http://schemas.openxmlformats.org/officeDocument/2006/relationships/hyperlink" Id="rId518"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399" Target="https://hal.archives-ouvertes.fr/hal-01393959" TargetMode="External" /><Relationship Type="http://schemas.openxmlformats.org/officeDocument/2006/relationships/hyperlink" Id="rId361" Target="https://ismir2017.smcnus.org/wp-content/uploads/2017/10/14_Paper.pdf" TargetMode="External" /><Relationship Type="http://schemas.openxmlformats.org/officeDocument/2006/relationships/hyperlink" Id="rId269" Target="https://ismir2017.smcnus.org/wp-content/uploads/2017/10/161_Paper.pdf" TargetMode="External" /><Relationship Type="http://schemas.openxmlformats.org/officeDocument/2006/relationships/hyperlink" Id="rId419" Target="https://ismir2017.smcnus.org/wp-content/uploads/2017/10/180_Paper.pdf" TargetMode="External" /><Relationship Type="http://schemas.openxmlformats.org/officeDocument/2006/relationships/hyperlink" Id="rId238" Target="https://ismir2017.smcnus.org/wp-content/uploads/2017/10/235_Paper.pdf" TargetMode="External" /><Relationship Type="http://schemas.openxmlformats.org/officeDocument/2006/relationships/hyperlink" Id="rId243" Target="https://ismir2017.smcnus.org/wp-content/uploads/2017/10/75_Paper.pdf" TargetMode="External" /><Relationship Type="http://schemas.openxmlformats.org/officeDocument/2006/relationships/hyperlink" Id="rId507" Target="https://mpc.chs.harvard.edu/" TargetMode="External" /><Relationship Type="http://schemas.openxmlformats.org/officeDocument/2006/relationships/hyperlink" Id="rId485" Target="https://sihwapark.com/COMPath" TargetMode="External" /><Relationship Type="http://schemas.openxmlformats.org/officeDocument/2006/relationships/hyperlink" Id="rId463" Target="https://soundcloud.com/falk-morawitz/spin-dynamics-stereo-reduction" TargetMode="External" /><Relationship Type="http://schemas.openxmlformats.org/officeDocument/2006/relationships/hyperlink" Id="rId472" Target="https://vimeo.com/167646306" TargetMode="External" /><Relationship Type="http://schemas.openxmlformats.org/officeDocument/2006/relationships/hyperlink" Id="rId483" Target="https://vimeo.com/23086026" TargetMode="External" /><Relationship Type="http://schemas.openxmlformats.org/officeDocument/2006/relationships/hyperlink" Id="rId240" Target="https://www.cs.unm.edu/~crowley/papers/sds.pdf" TargetMode="External" /><Relationship Type="http://schemas.openxmlformats.org/officeDocument/2006/relationships/hyperlink" Id="rId467" Target="https://www.joaomenezes.net/sondata" TargetMode="External" /><Relationship Type="http://schemas.openxmlformats.org/officeDocument/2006/relationships/hyperlink" Id="rId535" Target="https://www.mersenne.org/primes/" TargetMode="External" /><Relationship Type="http://schemas.openxmlformats.org/officeDocument/2006/relationships/hyperlink" Id="rId540"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2019-03-29T20:33:24Z</dcterms:created>
  <dcterms:modified xsi:type="dcterms:W3CDTF">2019-03-29T20:33:24Z</dcterms:modified>
</cp:coreProperties>
</file>

<file path=docProps/custom.xml><?xml version="1.0" encoding="utf-8"?>
<Properties xmlns="http://schemas.openxmlformats.org/officeDocument/2006/custom-properties" xmlns:vt="http://schemas.openxmlformats.org/officeDocument/2006/docPropsVTypes"/>
</file>