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B, D, F</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while their trips fell from 114 to 88, so trips per online hour fell from 1.90 to 1.19: add the trips, add the hours, divide once. The 1.31 is the average of each driver's own rate, which gives a 10-hour week the weight of a 16-hour week and so understates how far the six fell. The six fall further than the city because they were picked to show the mechanism: E and F, in two of the three outer zones, added 10 hours between them and lost 30 trips, a third of this sample against 15 percent of the city's 1,200 drivers in the idle tail (Monday's case data). So the size goes to the city head as the city's own 1.90 to 1.58 from Exhibit 1A, about 17 percent, with E and F as where the new hours went. The note itself fails the proxy test: a number hit while the outcome got worse.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1.31 averages the drivers' own rates and understates the six's fall, and a 31 percent fall told as the city's ignores the 1.58 that Exhibit 1A prints for the city.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1.19 is right for the six, who were picked to show the mechanism with two outer-zone drivers among them; the city's own rate fell to 1.58, about 17 percent, so a 37 percent fall more than doubles the city's.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averages each driver's own rate, giving a 10-hour week the weight of a 16-hour week, so the six fell further than it says: all trips over all hours is 1.19.</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add the trips and the hours before I divide, and I size a change on the city's own numbers, keeping a hand-picked sample to show where it happened.</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57 percent sets the change against the rest of the rise, 0.04 over 0.07, a ratio of two parts and no share of the whole. The record that shows a change of definition is the dated change log: every change to what is counted carries a date and a note, and the year of the change prints the ratio on both definitions so a reader can see the step. A satisfaction guardrail could not show it, since counting existing remittance accounts changed nothing a customer saw.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0.04 over the remaining 0.07 sets one part of the rise against the other; the change's share of the 0.11 rise is 0.04 over 0.11, about 36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Counting existing remittance accounts changed nothing a customer saw, so satisfaction could not move, and the order says staff changed contact details so the surveys missed customers anyway.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0.04 over 0.07 is a ratio of two parts, and no customer felt remittance accounts join the count, so a satisfaction guardrail could not have shown the change.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B, D, F</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template's slots fix the order, claim, evidence, caveat, action, so the item is which line fills each slot. The claim reads the denominator the scheme pays for: the guarantee pays per online hour, and bookings per peak online hour fell from Rs 314 to Rs 260 at the same Rs 165 fare, so each hour carried fewer trips (e, with b as its evidence). Bookings per active driver-week rose 0.8 percent, Rs 5,817 to Rs 5,861, only because each driver-week carried about four more online hours while each hour earned Rs 260 against Rs 314, so the claim and evidence built on it (c and g) are the flattering denominator. The caveat leaves part of the fall to the season, and the action answers it: a test on half the drivers, picked at random, runs the old pay and the new in the same weeks, so the season falls on both halves and the difference is the redesign's (f). Moving every driver at once (a) leaves nothing to compare with, so the season and the redesign stay mixed. The template is the Week 1 four-part note on one slide.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city-wide switch from Monday leaves no drivers on the old pay, so the season and the redesign stay mixed and the caveat above it goes unanswered; the test on half the drivers answers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only because each driver-week carried about four more online hours while each hour earned Rs 54 less, so the title reads the flattering denominator.</w:t>
            </w:r>
          </w:p>
          <w:p>
            <w:pPr>
              <w:keepNext/>
              <w:spacing w:after="4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The same flattering denominator as evidence: it carries the scheme-pays-its-way title, and the scheme pays per online hour, where bookings fell from Rs 314 to Rs 260.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 an action that answers the caveat.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has two halves. "Riders got little" is what riders received, and the wait barely moved, from 4.8 to 4.6 minutes; rider requests are what riders asked for, so they cannot show what riders got. "For the Rs 1.9 crore" is the price of what the money bought: Rs 1.9 crore over the 6,700 extra peak trips (230,900 against 224,200, Exhibit 1A) is about Rs 2,836 for a trip worth Rs 165. Rs 82 a completed trip spreads the same money over all 230,900 trips, though the six weeks before carried 224,200 with no top-up at all, so it prices the average trip and hides how little the money bought. Requests go to marketing's page, the Rs 82 to finance's and the 61 percent split to the page that answers where the money went;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Requests count what riders asked for, and they rose 1.8 percent; what riders got is the wait, and requests belong on marketing's page.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82 spreads the top-up over every completed trip, though the six weeks before carried 224,200 trips with no top-up; what the Rs 1.9 crore bought is the 6,700 extra trips, Rs 2,836 each.</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priced at the margin,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that separates the season from the scheme is demand: in the last three weeks after the launch, weekly rider requests were back inside the range of the six weeks before (41,161 to 42,602 against 41,155 to 42,719), while trips per online hour ran at 1.56 against 1.90, so riders asked as often as before and each online hour still carried fewer trips. A slide from 1.58 to 1.56 cannot answer finance, because a season that thinned demand would show the same slide.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leaves the true part, the monsoon and the missing weeks from last year, unanswered in the room,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Conceding nothing is the weak defence, and the slide from 1.58 to 1.56 is what finance's own story predicts, since a season that thinned demand would show the same slide; only the requests separate the two.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slide from 1.58 to 1.56 fits the season as well as the scheme; only requests back in their old range, with trips per hour still at 1.56 against 1.90, separate the two.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that separates the two causes,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the city's drivers needed fewer hours for a trip than the chain assumes, so the chain runs about an eighth high and the answer moves down, to about 5,000 at the case's own 1.90 trips an hour, 8,333 over 1.90 times 1.15. Step f moves the right comparison the wrong way, multiplying by 0.60 over 0.53 where it should divide, which lands near 6,450.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per online hour is the wrong unit for a chain that counts trips served, and requests ran above trips before the launch, so the check pulls the answer down to about 3,900 for the wrong reason.</w:t>
            </w:r>
          </w:p>
          <w:p>
            <w:pPr>
              <w:keepNext/>
              <w:spacing w:after="4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0.53 hours a trip against the chain's 0.60 means each trip needed fewer driver-hours than the chain assumed, so the answer falls toward 5,000; scaling up to 6,450 multiplies where it should divide.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the way the check points.</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words say 6.3 million concurrent users in a minute, and 63 is the number in the post's web address, a decimal point lost. The drill city's households are right at 5 lakh, and households are not users: a household of four holds several people who pay, so the check sets households against people.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post's own words, printed in the stem, say 6.3 million (Flipkart Stories, 9 October 2026, checked 13 October 2026); 63 is the figure in its web address, so the check runs ten times high.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million over four is 5 lakh households, and an estimate of UPI users counts people, several to a household, so the check sets households against people.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The loss sits where milk displaced the most clicks: its share times the gap it opens, 0.70 times (8.2 less 1.4), about 4.76 clicks per 100 impressions in slot 1; 0.50 times (6.8 less 1.1), about 2.85 in slot 2; and 0.30 times (5.4 less 0.9), about 1.35 in slot 3. So slot 1 is re-ranked first, by lift above a support floor. Slot 3's other items click least because it is the third slot, before and after the switch, and it loses the fewest clicks to milk.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Slot 1 did fall furthest, and the cause is milk's 70 percent share of its impressions; milk held at 1.2 percent and other items rose in every slot, so no shopper habit changed.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and it loses the fewest clicks to milk, about 1.35 per 100 impressions against 4.76 in slot 1.</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row held or rose, so the habit story names a cause the rows refuse, and slot 3's low rate is its position, the slot that loses least to milk.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hides two different counts: Instamart's 100 carts already beat the 22 chance gives, so another quarter of carts adds nothing it lacks, which is a test of whether showing sauce sells sauce; only Kalpa's 2 baskets need counting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fell, A from 50 to 46 and B from 38 to 35, and C, a third of June's members in its first month, held the blend up; the headline names the fall and its cause. Without C, June's blend is A's 460 and B's 1,050 retained of their 4,000 members, 1,510 of 4,000, about 37.8 percent, which is the size of what C hid. Zomato Gold's dashboard did the same in Chennai, holding month-two retention at 38 percent while each signup month's month one fell from 58 percent in January to 49 in July, and Kalpa's Retail-Plus tier held flat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40.5 averages A's 46 and B's 35 as if the two cohorts were the same size, and B is three times A, so the weighted blend is 1,510 of 4,000, about 37.8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C's 47.5 in June sits above both existing cohorts in the same month, 46 and 35, so C is what holds the blend up; the comparison sets C's June beside A's May, a different month, and leaves out B, three times A's size.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 retains above both existing cohorts in June, so it props the blend, and 40.5 averages two cohorts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size the fall without the newcomers, name the cohort that propped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and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sale cohort's members use every platform, and iOS members (57 to 56) and web members (55 to 55) held while Android members fell from the release date, so the break is the Android member path.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weak cohort would have dragged members on every platform from August, and 3,198 is the 17-day loss labelled as a week.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cell that doubles when weak users leave has to say what it divides by and what it counts before its shape is read, and the acquisition quarter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60 percent reads the fourth quarter, and the acquisition quarter is a second question that cannot explain a cell lifted by dropping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too few to rebuild on and too many to wave away. The call is to flag the step with its dates and counts and read the next three weeks before anyone rebuilds it. Blended retention counts members who opened the app at all, so it cannot see a step inside a session, and its flat line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 fewer counts checkouts across windows with different cart counts; at the old rate about 9 of the 11 would have checked out, so about 2 are missing, a reason to keep watching, never to close.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 to 7 ignores that carts fell from 12 to 11, so about 2 checkouts are missing, and 11 carts can flag the step without proving anything.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which swaps last year's two months: November 2026, Diwali's month, gets last year's Diwali month, Rs 427.6 lakh times 1.04, about Rs 444.7 lakh, and October 2026 gets last year's November, Rs 297.0 lakh times 1.04, about Rs 308.9 lakh on the printed figure (Friday's unrounded revenue gives Rs 308.8 lakh). Accept the four numbers to the nearest lakh with November named. November 2024, straight after a Diwali on 31 October, shows no lift, so the festival's lift sits in its run-up; an answer that gives November the Diwali week and says part of the run-up may land in late October 2026 has gone further and is right.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So the bar is the seasonal naive, on weeks the curve never saw. The naive is an honest baseline and, on seasonal data, the easy one: every other entry on the exhibit beat its 1.752, so beating it proves little. The two years the curve was fitted on score its fit, however many weeks they hold.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years the curve was fitted on score its fit and never its forecast, and the naive is the bar every other entry on the exhibit cleared.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Every other entry on Exhibit 5C beat the naive's 1.752, while the seasonal naive's 0.847 beat both machine-learning benchmarks, so on seasonal weeks the seasonal naive is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curve was fitted on those two years, so any score there measures its fit; only weeks it never saw score the forecast, however few they are.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vendor is cheap on these weeks only because it runs high on the cheap side, by an amount nobody chose; at its own 0.82 point it costs more than festival-aligned, and its 22 percent was never tested on a festival.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Signed misses cancel, so festival-aligned's 40,748 high and 45,248 low net to almost nothing while the packing floor pays for every one of them; the mean absolute error drops the signs, 6,615, 9,831 and 16,400.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where the floor pays for every miss, and booking the cheapest curve as it stands keeps a high bias nobody chose.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matches last year's months by Diwali, so it puts the spike in November, Diwali's month this year (Exhibit 5A), and books Rs 19.69 crore, Rs 2.08 crore under the plan line's Rs 21.77 crore. Finance's rule copies the same calendar month, so it carries October 2025's festival into an October 2026 with no Diwali; it books the same total with the same miss, and the board plans stock and staff by month. The error bar is festival-aligned's own miss on six months it never saw, about Rs 3.5 lakh a month, about Rs 21 lakh if all six missed the same way. April to September holds no Diwali in any year on Exhibit 5A, so the spike month itself is untested, and the sentence says so; a sentence that stretches the Rs 3.5 lakh to the festive months claims an accuracy nobody measured. The vendor misses by Rs 38.8 lakh a month on the same months and the copy without growth by Rs 11.7 lakh.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Finance's rule copies October 2025's festival into an October 2026 with no Diwali, and the board books stock month by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Rs 3.5 lakh was measured on April to September, which held no Diwali, so it says nothing about the festive months.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festival sits in the wrong month, and the error bar is stretched to festive months it was never measured 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share comes from both costs, and with the late shipment at Rs 10 the costlier side weighs less, so the plan covers fewer weeks than Lucknow's 0.82.</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has to be read again from the new late cost, and the calendar copy is the part that never carries over, since Diwali moves from year to year.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(8): Q1, Q3, Q11, Q29, Q35, Q36, Q37, Q38</w:t>
      </w:r>
    </w:p>
    <w:p>
      <w:pPr>
        <w:pStyle w:val="ListParagraph"/>
        <w:numPr>
          <w:ilvl w:val="0"/>
          <w:numId w:val="3"/>
        </w:numPr>
        <w:spacing w:after="40"/>
      </w:pPr>
      <w:r>
        <w:rPr>
          <w:rFonts w:ascii="Arial" w:cs="Arial" w:eastAsia="Arial" w:hAnsi="Arial"/>
          <w:color w:val="1C1B16"/>
          <w:sz w:val="21"/>
          <w:szCs w:val="21"/>
        </w:rPr>
        <w:t xml:space="preserve">Medium (9): Q2, Q5, Q13, Q17, Q18, Q19, Q22, Q23, Q34</w:t>
      </w:r>
    </w:p>
    <w:p>
      <w:pPr>
        <w:pStyle w:val="ListParagraph"/>
        <w:numPr>
          <w:ilvl w:val="0"/>
          <w:numId w:val="3"/>
        </w:numPr>
        <w:spacing w:after="40"/>
      </w:pPr>
      <w:r>
        <w:rPr>
          <w:rFonts w:ascii="Arial" w:cs="Arial" w:eastAsia="Arial" w:hAnsi="Arial"/>
          <w:color w:val="1C1B16"/>
          <w:sz w:val="21"/>
          <w:szCs w:val="21"/>
        </w:rPr>
        <w:t xml:space="preserve">Hard (22): Q4, Q6, Q7, Q8, Q9, Q10, Q12, Q14, Q15, Q16, Q20, Q21, Q24, Q25, Q26, Q27, Q28,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What do the six drivers in Exhibit 1B show, and which number answers the note?</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Tuesday's one-slide template has four slots, from the top: the claim, written as the title; the evidence; the caveat; and the action. Four of these seven lines fill the four slots and three would spoil the slide. Leave those three out and write the other four in slot order,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six steps make the estimate, and two would spoil it. Leave those two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Medium, [S]): 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 and which slot is fixed first?</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six months the forecast never saw and says none of them held a Diwali, and two wrong options stretch that error to festive months it was never measured on.</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Q7: Option a is the head of Retail-Plus's proposal, a number the app raised 1.22 times while booked value per member fell to 0.96 and no placement reached a member, so refusing it as the north star is the proxy test applied, a number a team can hit while the business gets worse.</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About 1,105 carts holding the first item in each half to see 6.25 rise to 9.45 percent, and about 4,014 if only half of that rise is new buying, since halving the effect more than triples the count. Randomise shoppers, never carts, fix the length before day one from that count, and read the share of first-item carts that add the second, with margin per shopper as the guardrail and the threshold set in advance. The numbers are Wednesday's ice cream and chocolate sauce, 100 of the 1,600 ice-cream carts in Pune.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B, D, 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2026-10-13T05:05:56.142Z</dcterms:created>
  <dcterms:modified xsi:type="dcterms:W3CDTF">2026-10-13T05:05:56.142Z</dcterms:modified>
</cp:coreProperties>
</file>

<file path=docProps/custom.xml><?xml version="1.0" encoding="utf-8"?>
<Properties xmlns="http://schemas.openxmlformats.org/officeDocument/2006/custom-properties" xmlns:vt="http://schemas.openxmlformats.org/officeDocument/2006/docPropsVTypes"/>
</file>