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number a plan chases and a scheme pays for, and read what happened where one was gamed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answer an objection to it, and size a number from nothing and check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pairs a strip should show and put a rupee value on a slot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where a membership loses people and decide what to fix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forecast that goes to the plan and say how wrong it could be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say what changes there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B, D, F</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the people measured cannot change after the fact)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on enough customers to trust 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Guardrails sit beside a definition as numbers of their own, and each word in the bank is used once, so guardrails belongs to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 (Monday's case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while their trips fell from 114 to 88, so trips per online hour fell from 1.90 to 1.19: add the trips, add the hours, divide once. The 1.31 is the average of each driver's own rate, which gives a 10-hour week the weight of a 16-hour week and so understates how far the six fell. The six fall further than the city because they were picked to show the mechanism: E and F, in two of the three outer zones, added 10 hours between them and lost 30 trips, a third of this sample against 15 percent of the city's 1,200 drivers in the idle tail (Monday's case data). So the size goes to the city head as the city's own 1.90 to 1.58 from Exhibit 1A, about 17 percent, with E and F as where the new hours went. The note itself fails the proxy test: a number hit while the outcome got worse.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1.31 averages the drivers' own rates and understates the six's fall, and a 31 percent fall told as the city's ignores the 1.58 that Exhibit 1A prints for the city.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1.19 is right for the six, who were picked to show the mechanism with two outer-zone drivers among them; the city's own rate fell to 1.58, about 17 percent, so a 37 percent fall more than doubles the city's.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averages each driver's own rate, giving a 10-hour week the weight of a 16-hour week, so the six fell further than it says: all trips over all hours is 1.19.</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add the trips and the hours before I divide, and I size a change on the city's own numbers, keeping a hand-picked sample to show where it happened.</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between them by our sum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57 percent sets the change against the rest of the rise, 0.04 over 0.07, a ratio of two parts and no share of the whole. The record that shows a change of definition is the dated change log: every change to what is counted carries a date and a note, and the year of the change prints the ratio on both definitions so a reader can see the step. A satisfaction guardrail could not show it, since counting existing remittance accounts changed nothing a customer saw.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0.04 over the remaining 0.07 sets one part of the rise against the other; the change's share of the 0.11 rise is 0.04 over 0.11, about 36 percent.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Counting existing remittance accounts changed nothing a customer saw, so satisfaction could not move, and the order says staff changed contact details so the surveys missed customers anyway.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0.04 over 0.07 is a ratio of two parts, and no customer felt remittance accounts join the count, so a satisfaction guardrail could not have shown the change.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B, D, F</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template's slots fix the order, claim, evidence, caveat, action, so the item is which line fills each slot. The claim reads the denominator the scheme pays for: the guarantee pays per online hour, and bookings per peak online hour fell from Rs 314 to Rs 260 at the same Rs 165 fare, so each hour carried fewer trips (e, with b as its evidence). Bookings per active driver-week rose 0.8 percent, Rs 5,817 to Rs 5,861, only because each driver-week carried about four more online hours while each hour earned Rs 260 against Rs 314, so the claim and evidence built on it (c and g) are the flattering denominator. The caveat leaves part of the fall to the season, and the action answers it: a test on half the drivers, picked at random, runs the old pay and the new in the same weeks, so the season falls on both halves and the difference is the redesign's (f). Moving every driver at once (a) leaves nothing to compare with, so the season and the redesign stay mixed. The template is the Week 1 four-part note on one slide.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city-wide switch from Monday leaves no drivers on the old pay, so the season and the redesign stay mixed and the caveat above it goes unanswered; the test on half the drivers answers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Bookings per active driver-week rose only because each driver-week carried about four more online hours while each hour earned Rs 54 less, so the title reads the flattering denominator.</w:t>
            </w:r>
          </w:p>
          <w:p>
            <w:pPr>
              <w:keepNext/>
              <w:spacing w:after="40" w:line="264"/>
              <w:ind w:left="360" w:hanging="360"/>
            </w:pPr>
            <w:r>
              <w:rPr>
                <w:rFonts w:ascii="Arial" w:cs="Arial" w:eastAsia="Arial" w:hAnsi="Arial"/>
                <w:b/>
                <w:bCs/>
                <w:color w:val="1C1B16"/>
                <w:sz w:val="20"/>
                <w:szCs w:val="20"/>
              </w:rPr>
              <w:t xml:space="preserve">G.  </w:t>
            </w:r>
            <w:r>
              <w:rPr>
                <w:rFonts w:ascii="Arial" w:cs="Arial" w:eastAsia="Arial" w:hAnsi="Arial"/>
                <w:color w:val="1C1B16"/>
                <w:sz w:val="20"/>
                <w:szCs w:val="20"/>
              </w:rPr>
              <w:t xml:space="preserve">The same flattering denominator as evidence: it carries the scheme-pays-its-way title, and the scheme pays per online hour, where bookings fell from Rs 314 to Rs 260.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 an action that answers the caveat.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has two halves. "Riders got little" is what riders received, and the wait barely moved, from 4.8 to 4.6 minutes; rider requests are what riders asked for, so they cannot show what riders got. "For the Rs 1.9 crore" is the price of what the money bought: Rs 1.9 crore over the 6,700 extra peak trips (230,900 against 224,200, Exhibit 1A) is about Rs 2,836 for a trip worth Rs 165. Rs 82 a completed trip spreads the same money over all 230,900 trips, though the six weeks before carried 224,200 with no top-up at all, so it prices the average trip and hides how little the money bought. Requests go to marketing's page, the Rs 82 to finance's and the 61 percent split to the page that answers where the money went;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Requests count what riders asked for, and they rose 1.8 percent; what riders got is the wait, and requests belong on marketing's page.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82 spreads the top-up over every completed trip, though the six weeks before carried 224,200 trips with no top-up; what the Rs 1.9 crore bought is the 6,700 extra trips, Rs 2,836 each.</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priced at the margin,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that separates the season from the scheme is demand: in the last three weeks after the launch, weekly rider requests were back inside the range of the six weeks before (41,161 to 42,602 against 41,155 to 42,719), while trips per online hour ran at 1.56 against 1.90, so riders asked as often as before and each online hour still carried fewer trips. A slide from 1.58 to 1.56 cannot answer finance, because a season that thinned demand would show the same slide.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leaves the true part, the monsoon and the missing weeks from last year, unanswered in the room,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Conceding nothing is the weak defence, and the slide from 1.58 to 1.56 is what finance's own story predicts, since a season that thinned demand would show the same slide; only the requests separate the two.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slide from 1.58 to 1.56 fits the season as well as the scheme; only requests back in their old range, with trips per hour still at 1.56 against 1.90, separate the two.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that separates the two causes,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letter's own key point is that a great memo probably should take a week or more (Amazon's 2017 letter to shareholders, filed 18 April 2018, checked 13 October 2026). A memo serves a reader with an hour and a writer with a week; the city head asked for five minutes.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 slide for five minutes, and a memo for the reader who has an hour, written by someone who has a week.</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the city's drivers needed fewer hours for a trip than the chain assumes, so the chain runs about an eighth high and the answer moves down, to about 5,000 at the case's own 1.90 trips an hour, 8,333 over 1.90 times 1.15. Step f moves the right comparison the wrong way, multiplying by 0.60 over 0.53 where it should divide, which lands near 6,450. Step c checks in the wrong unit: 8,333 trips an hour over 2.13 rider requests per online hour, about 3,900, divides trips served by riders asking, and requests ran above trips (251,910 against 224,200 before the launch), so it moves the answer the wrong way.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per online hour is the wrong unit for a chain that counts trips served, and requests ran above trips before the launch, so the check pulls the answer down to about 3,900 for the wrong reason.</w:t>
            </w:r>
          </w:p>
          <w:p>
            <w:pPr>
              <w:keepNext/>
              <w:spacing w:after="4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0.53 hours a trip against the chain's 0.60 means each trip needed fewer driver-hours than the chain assumed, so the answer falls toward 5,000; scaling up to 6,450 multiplies where it should divide.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the way the check points.</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It is a rough check: 58 of the 85 new stores opened in the last quarter, so with openings spread evenly the year held about 439 store-years, about Rs 152 crore each, and a first-year estimate sits below either figure. Flipkart's own words say 6.3 million concurrent users in a minute, and 63 is the number in the post's web address, a decimal point lost. The drill city's households are right at 5 lakh, and households are not users: a household of four holds several people who pay, so the check sets households against people.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post's own words, printed in the stem, say 6.3 million (Flipkart Stories, 9 October 2026, checked 13 October 2026); 63 is the figure in its web address, so the check runs ten times high.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million over four is 5 lakh households, and an estimate of UPI users counts people, several to a household, so the check sets households against people.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unit matches and the period does not: 802 million is September's average day, and a festival day's payments are a different period, so the check would pull a sound Diwali-day estimate down toward an ordinary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Whatever a boarding counts, 17 September 2026 was one record day during a bus strike, so it cannot check an ordinary weekday. DMRC also called it its highest-ever, above the earlier record of more than 81 lakh passenger journeys on 8 August 2025 (The Tribune, 9 August 2026, checked 13 October 2026), which reads boardings and journeys as one count; that reading is ours, since neither source defines a boarding.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The loss sits where milk displaced the most clicks: its share times the gap it opens, 0.70 times (8.2 less 1.4), about 4.76 clicks per 100 impressions in slot 1; 0.50 times (6.8 less 1.1), about 2.85 in slot 2; and 0.30 times (5.4 less 0.9), about 1.35 in slot 3. So slot 1 is re-ranked first, by lift above a support floor. Milk clicks least in slot 3, at 0.9 percent, and slot 3 still loses the fewest clicks to milk, since milk holds only 30 percent of its impressions.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Slot 1 did fall furthest, and the cause is milk's 70 percent share of its impressions; milk held at 1.2 percent and other items rose in every slot, so no shopper habit changed.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Milk's 0.9 percent in slot 3 is the lowest rate, and the loss is share times gap: milk costs slot 3 about 1.35 clicks per 100 impressions against 4.76 in slot 1, so slot 1 comes first.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Every row held or rose, so the habit story names a cause the rows refuse, and milk's low rate in slot 3 sits on its smallest share, the slot that loses least to milk.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keeps the per-cart lift for one pair and the heavy-buyer doubt for the other; with both corrections onions and tomatoes reads 1.38, below 1.5, and chips and cold drink still reads 1.95.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the lab's own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and those carts cannot show that suggesting sauce sells more of it, since shoppers who buy both may buy both anyway; it goes to a small test in which a random half of shoppers in two zones see the suggestion, with the decision rule fixed before it starts, and the strip would show it only beside ice cream, in 4 percent of carts.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hides two different counts: Instamart's 100 carts already beat the 22 chance gives, so another quarter of carts adds nothing. What the pair lacks is a test of whether showing sauce sells sauce, sized for the 4 percent of carts that hold ice cream; only Kalpa's 2 baskets need counting again.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against the 22 chance gives show the pair is real; they cannot show that suggesting sauce sells sauce, which only a test of the suggestion can, and the pair reaches only the 4 percent of carts that hold ice cream.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fell, A from 50 to 46 and B from 38 to 35, and C, a third of June's members in its first month, held the blend up; the headline names the fall and its cause. Without C, June's blend is A's 460 and B's 1,050 retained of their 4,000 members, 1,510 of 4,000, about 37.8 percent, which is the size of what C hid. Zomato Gold's dashboard did the same in Chennai, holding month-two retention at 38 percent while each signup month's month one fell from 58 percent in January to 49 in July, and Kalpa's Retail-Plus tier held flat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40.5 averages A's 46 and B's 35 as if the two cohorts were the same size, and B is three times A, so the weighted blend is 1,510 of 4,000, about 37.8 percent.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C's 47.5 in June sits above both existing cohorts in the same month, 46 and 35, so C is what holds the blend up; the comparison sets C's June beside A's May, a different month, and leaves out B, three times A's size.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 retains above both existing cohorts in June, so it props the blend, and 40.5 averages two cohorts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size the fall without the newcomers, name the cohort that propped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 (Thursday's case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With iOS members as the comparator, the fall that belongs to the release is 13 points, about 1,223 orders a week; the option's 1,317 is against the members' own old rate, as it says, and no option offers the comparator figure.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and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sale cohort's members use every platform, and iOS members (57 to 56) and web members (55 to 55) held while Android members fell from the release date, so the break is the Android member path.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weak cohort would have dragged members on every platform from August, and 3,198 is the 17-day loss labelled as a week.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cell that doubles when weak users leave has to say what it divides by and what it counts before its shape is read, and the acquisition quarter explains nothing about a cell that rose with nobody's behaviour changing.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60 percent reads the fourth quarter, and the acquisition quarter is a second question that cannot explain a cell lifted by dropping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too few to rebuild on and too many to wave away. The call is to flag the step with its dates and counts and read the next three weeks before anyone rebuilds it. Blended retention counts members who opened the app at all, so it cannot see a step inside a session, and its flat line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 fewer counts checkouts across windows with different cart counts; at the old rate about 9 of the 11 would have checked out, so about 2 are missing, a reason to keep watching, never to close.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 to 7 ignores that carts fell from 12 to 11, so about 2 checkouts are missing, and 11 carts can flag the step without showing what breaks it; the next three weeks say whether it is the feature.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baseline that puts the festival in its own month is the festival-aligned copy, which swaps last year's two months: November 2026, Diwali's month, gets last year's Diwali month, Rs 427.6 lakh times 1.04, about Rs 444.7 lakh, and October 2026 gets last year's November, Rs 297.0 lakh times 1.04, about Rs 308.9 lakh on the printed figure (Friday's unrounded revenue gives Rs 308.8 lakh). Mark it right only with all four numbers, to the nearest lakh, and November named; on this item that line replaces the general rule's single number. November 2024, straight after a Diwali on 31 October, shows no lift, so the festival's lift sits in its run-up; an answer that gives November the Diwali week and says part of the run-up may land in late October 2026 has gone further and is right.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So the bar is the seasonal naive, on weeks the curve never saw. The naive is an honest baseline and, on seasonal data, the easy one: every other entry on the exhibit beat its 1.752, so beating it proves little. The two years the curve was fitted on score its fit, however many weeks they hold.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years the curve was fitted on score its fit and never its forecast, and the naive is the bar every other entry on the exhibit cleared.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Every other entry on Exhibit 5C beat the naive's 1.752, while the seasonal naive's 0.847 beat both machine-learning benchmarks, so on seasonal weeks the seasonal naive is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curve was fitted on those two years, so any score there measures its fit; only weeks it never saw score the forecast, however few they are.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sets each forecast at its plan share,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smallest error is not the smallest cost when a late shipment costs about 4.6 times a spare one: festival-aligned's 45,248 late shipments price its misses at about Rs 13.5 lakh against the vendor's Rs 11.9 lakh, and even the forecast that goes to the plan is first set at its plan share, never booked as it stands.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346, 8,708 and 16,108 net each forecast's high misses against its low ones before the sign is dropped, so festival-aligned's 40,748 high and 45,248 low read 346 a week while the packing floor pays for every one of them; the mean absolute error adds them, 6,615, 9,831 and 16,400.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Netting the high misses against the low ones hides what the floor pays for, and priced misses put the vendor below festival-aligned, Rs 11.9 lakh against Rs 13.5 lakh, since a late shipment costs about 4.6 times a spare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matches last year's months by Diwali, so it puts the spike in November, Diwali's month this year (Exhibit 5A), and books Rs 19.69 crore, Rs 2.08 crore under the plan line's Rs 21.77 crore. Finance's rule copies the same calendar month, so it carries October 2025's festival into an October 2026 with no Diwali; it books the same total with the same miss, and the board plans stock and staff by month. The error bar is festival-aligned's own miss on six months it never saw, about Rs 3.5 lakh a month, about Rs 21 lakh if all six missed the same way. April to September holds no Diwali in any year on Exhibit 5A, so the spike month itself is untested, and the sentence says so; a sentence that stretches the Rs 3.5 lakh to the festive months claims an accuracy nobody measured. The vendor misses by Rs 38.8 lakh a month on the same months and the copy without growth by Rs 11.7 lakh.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Finance's rule copies October 2025's festival into an October 2026 with no Diwali, and the board books stock month by month.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Rs 3.5 lakh was measured on April to September, which held no Diwali, so it says nothing about the festive months.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festival sits in the wrong month, and the error bar is stretched to festive months it was never measured 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the people measured cannot change after the fact)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the 79 scheduling staff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on enough customers to trust 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0.35 puts the cheap cost on top: the share to cover is the late cost over the sum, 10 over 10 plus 5.42, about 0.65, below Lucknow's 0.82 because a late shipment costs less here.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0.35 is the share upside down, and the calendar copy is the part that never carries over, since Diwali moves from year to year.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(9): Q1, Q3, Q5, Q11, Q29, Q35, Q36, Q37, Q38</w:t>
      </w:r>
    </w:p>
    <w:p>
      <w:pPr>
        <w:pStyle w:val="ListParagraph"/>
        <w:numPr>
          <w:ilvl w:val="0"/>
          <w:numId w:val="3"/>
        </w:numPr>
        <w:spacing w:after="40"/>
      </w:pPr>
      <w:r>
        <w:rPr>
          <w:rFonts w:ascii="Arial" w:cs="Arial" w:eastAsia="Arial" w:hAnsi="Arial"/>
          <w:color w:val="1C1B16"/>
          <w:sz w:val="21"/>
          <w:szCs w:val="21"/>
        </w:rPr>
        <w:t xml:space="preserve">Medium (19): Q2, Q6, Q8, Q10, Q12, Q13, Q14, Q16, Q17, Q18, Q19, Q22, Q23, Q24, Q27, Q28, Q31, Q33, Q34</w:t>
      </w:r>
    </w:p>
    <w:p>
      <w:pPr>
        <w:pStyle w:val="ListParagraph"/>
        <w:numPr>
          <w:ilvl w:val="0"/>
          <w:numId w:val="3"/>
        </w:numPr>
        <w:spacing w:after="40"/>
      </w:pPr>
      <w:r>
        <w:rPr>
          <w:rFonts w:ascii="Arial" w:cs="Arial" w:eastAsia="Arial" w:hAnsi="Arial"/>
          <w:color w:val="1C1B16"/>
          <w:sz w:val="21"/>
          <w:szCs w:val="21"/>
        </w:rPr>
        <w:t xml:space="preserve">Hard (11): Q4, Q7, Q9, Q15, Q20, Q21, Q25, Q26, Q30, Q32,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Easy,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What do the six drivers in Exhibit 1B show, and which number answers the note?</w:t>
      </w:r>
    </w:p>
    <w:p>
      <w:pPr>
        <w:pStyle w:val="ListParagraph"/>
        <w:numPr>
          <w:ilvl w:val="0"/>
          <w:numId w:val="3"/>
        </w:numPr>
        <w:spacing w:after="40"/>
      </w:pPr>
      <w:r>
        <w:rPr>
          <w:rFonts w:ascii="Arial" w:cs="Arial" w:eastAsia="Arial" w:hAnsi="Arial"/>
          <w:color w:val="1C1B16"/>
          <w:sz w:val="21"/>
          <w:szCs w:val="21"/>
        </w:rPr>
        <w:t xml:space="preserve">Q5 (True or false, Easy,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Medium, [F]): Exhibit 1C's last row is the 2013 change. What share of Wells Fargo's 2013 rise in the ratio came from the change of definition alone, and what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Medium, [S]): Tuesday's one-slide template has four slots, from the top: the claim, written as the title; the evidence; the caveat; and the action. Four of these seven lines fill the four slots and three would spoil the slide. Leave those three out and write the other four in slot order, from the top.</w:t>
      </w:r>
    </w:p>
    <w:p>
      <w:pPr>
        <w:pStyle w:val="ListParagraph"/>
        <w:numPr>
          <w:ilvl w:val="0"/>
          <w:numId w:val="3"/>
        </w:numPr>
        <w:spacing w:after="40"/>
      </w:pPr>
      <w:r>
        <w:rPr>
          <w:rFonts w:ascii="Arial" w:cs="Arial" w:eastAsia="Arial" w:hAnsi="Arial"/>
          <w:color w:val="1C1B16"/>
          <w:sz w:val="21"/>
          <w:szCs w:val="21"/>
        </w:rPr>
        <w:t xml:space="preserve">Q9 (More than one correct, Hard,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Medium, [F]): At the review the finance partner says: "The monsoon ended inside your six weeks, so what your slide shows is the season,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Easy,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Medium, [S]): The city head's afternoon ask is roughly how many drivers must be online at the weekday evening peak to keep the median rider wait under five minutes. Four of these six steps make the estimate, and two would spoil it. Leave those two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Medium, [S]): Before the review, a colleague lines up five checks on four numbers. Three come from published sources: NPCI counted 24.07 billion UPI transactions in September 2026, "averaging 802 million daily transactions" (Outlook Money, 2 October 2026); "Flipkart recorded 6.3 million concurrent users in a minute" (Flipkart Stories, 9 October 2026); and DMart's FY26 total revenue was Rs 66,968 crore, with 85 stores added to reach 500 (Avenue Supermarts, 2 May 2026). The fourth is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Medium,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 and which slot is fixed first?</w:t>
      </w:r>
    </w:p>
    <w:p>
      <w:pPr>
        <w:pStyle w:val="ListParagraph"/>
        <w:numPr>
          <w:ilvl w:val="0"/>
          <w:numId w:val="3"/>
        </w:numPr>
        <w:spacing w:after="40"/>
      </w:pPr>
      <w:r>
        <w:rPr>
          <w:rFonts w:ascii="Arial" w:cs="Arial" w:eastAsia="Arial" w:hAnsi="Arial"/>
          <w:color w:val="1C1B16"/>
          <w:sz w:val="21"/>
          <w:szCs w:val="21"/>
        </w:rPr>
        <w:t xml:space="preserve">Q16 (One correct option, Medium, [F]): The strip gives a slot only to a pair with a lift of at least 1.5.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to be counted again or tested,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Medium, [F]): Swiggy's shareholder letter for July to September 2025 says it "weaned away certain users from the platform with low potential Lifetime values", and it prints a table of Instamart cohort spend indexed to one cohort's first quarter. Exhibit 4E is invented. A deck shows this cohort's third quarter after the weakest five are weaned away and calls it strong retention. What does the third quarter read for the ten who joined and for the five kept,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Medium,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Medium,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Medium, [D]): Anand asks which number goes in front of the board for October 2026 to March 2027, and how wrong it could be. Using Exhibits 5A and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Easy,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Easy,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Easy,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Easy,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six months the forecast never saw and says none of them held a Diwali, and two wrong options stretch that error to festive months it was never measured on.</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b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Q7: Option a is the head of Retail-Plus's proposal, a number the app raised 1.22 times while booked value per member fell to 0.96 and no placement reached a member, so refusing it as the north star is the proxy test applied, a number a team can hit while the business gets worse.</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About 1,056 carts holding the first item in each half to see 5 rise to 8 percent, and about 3,777 if only half of that rise is new buying, since halving the effect more than triples the count. Randomise shoppers, never carts, fix the length before day one from that count, and read the share of first-item carts that add the second, with margin per shopper as the guardrail and the threshold set in advance. The rates are invented; Wednesday's ice cream and chocolate sauce, 6.25 to 9.45 percent, needs about 1,105 and 4,014 carts a half by the same formula.</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B, D, 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2026-10-13T05:57:19.610Z</dcterms:created>
  <dcterms:modified xsi:type="dcterms:W3CDTF">2026-10-13T05:57:19.610Z</dcterms:modified>
</cp:coreProperties>
</file>

<file path=docProps/custom.xml><?xml version="1.0" encoding="utf-8"?>
<Properties xmlns="http://schemas.openxmlformats.org/officeDocument/2006/custom-properties" xmlns:vt="http://schemas.openxmlformats.org/officeDocument/2006/docPropsVTypes"/>
</file>