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4 Recap Paper: key</w:t>
      </w:r>
    </w:p>
    <w:p>
      <w:pPr>
        <w:keepNext w:val="false"/>
        <w:spacing w:after="160"/>
      </w:pPr>
      <w:r>
        <w:rPr>
          <w:rFonts w:ascii="Arial" w:cs="Arial" w:eastAsia="Arial" w:hAnsi="Arial"/>
          <w:color w:val="6B675E"/>
          <w:sz w:val="21"/>
          <w:szCs w:val="21"/>
        </w:rPr>
        <w:t xml:space="preserve">TRAINER | Cohort 2 | Week 4 | Saturday 31 October 2026 | 120 minutes | 39 items</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Marking</w:t>
      </w:r>
    </w:p>
    <w:p>
      <w:pPr>
        <w:pStyle w:val="ListParagraph"/>
        <w:numPr>
          <w:ilvl w:val="0"/>
          <w:numId w:val="2"/>
        </w:numPr>
        <w:spacing w:after="60" w:line="276"/>
      </w:pPr>
      <w:r>
        <w:rPr>
          <w:rFonts w:ascii="Arial" w:cs="Arial" w:eastAsia="Arial" w:hAnsi="Arial"/>
          <w:color w:val="1C1B16"/>
          <w:sz w:val="21"/>
          <w:szCs w:val="21"/>
        </w:rPr>
        <w:t xml:space="preserve">Papers are swapped, so nobody checks their own.</w:t>
      </w:r>
    </w:p>
    <w:p>
      <w:pPr>
        <w:pStyle w:val="ListParagraph"/>
        <w:numPr>
          <w:ilvl w:val="0"/>
          <w:numId w:val="2"/>
        </w:numPr>
        <w:spacing w:after="60" w:line="276"/>
      </w:pPr>
      <w:r>
        <w:rPr>
          <w:rFonts w:ascii="Arial" w:cs="Arial" w:eastAsia="Arial" w:hAnsi="Arial"/>
          <w:color w:val="1C1B16"/>
          <w:sz w:val="21"/>
          <w:szCs w:val="21"/>
        </w:rPr>
        <w:t xml:space="preserve">The Academic TA reads the key out part by part, and the marker ticks or crosses each row of the answer sheet against the marking grid at the back of this key.</w:t>
      </w:r>
    </w:p>
    <w:p>
      <w:pPr>
        <w:pStyle w:val="ListParagraph"/>
        <w:numPr>
          <w:ilvl w:val="0"/>
          <w:numId w:val="2"/>
        </w:numPr>
        <w:spacing w:after="60" w:line="276"/>
      </w:pPr>
      <w:r>
        <w:rPr>
          <w:rFonts w:ascii="Arial" w:cs="Arial" w:eastAsia="Arial" w:hAnsi="Arial"/>
          <w:color w:val="1C1B16"/>
          <w:sz w:val="21"/>
          <w:szCs w:val="21"/>
        </w:rPr>
        <w:t xml:space="preserve">An item is right when its answer matches the key: every correct box and no other on a starred item, the letter on a word-bank or match item, the number on a work-it-out item (the working belongs to the discussion), and the whole sequence on an order item. The programme has set no partial-credit rule, so this key uses none.</w:t>
      </w:r>
    </w:p>
    <w:p>
      <w:pPr>
        <w:pStyle w:val="ListParagraph"/>
        <w:numPr>
          <w:ilvl w:val="0"/>
          <w:numId w:val="2"/>
        </w:numPr>
        <w:spacing w:after="60" w:line="276"/>
      </w:pPr>
      <w:r>
        <w:rPr>
          <w:rFonts w:ascii="Arial" w:cs="Arial" w:eastAsia="Arial" w:hAnsi="Arial"/>
          <w:color w:val="1C1B16"/>
          <w:sz w:val="21"/>
          <w:szCs w:val="21"/>
        </w:rPr>
        <w:t xml:space="preserve">The marker writes each part's ticks in its box beside the learner's rating, and their total as Items right, out of 39, then hands the paper back, so each learner reads their rating against their score part by part.</w:t>
      </w:r>
    </w:p>
    <w:p>
      <w:pPr>
        <w:pStyle w:val="ListParagraph"/>
        <w:numPr>
          <w:ilvl w:val="0"/>
          <w:numId w:val="2"/>
        </w:numPr>
        <w:spacing w:after="60" w:line="276"/>
      </w:pPr>
      <w:r>
        <w:rPr>
          <w:rFonts w:ascii="Arial" w:cs="Arial" w:eastAsia="Arial" w:hAnsi="Arial"/>
          <w:color w:val="1C1B16"/>
          <w:sz w:val="21"/>
          <w:szCs w:val="21"/>
        </w:rPr>
        <w:t xml:space="preserve">The TA collects the answer sheets and tallies the misses by part and by tag, never a ranking and never read out by name.</w:t>
      </w:r>
    </w:p>
    <w:p>
      <w:pPr>
        <w:pStyle w:val="ListParagraph"/>
        <w:numPr>
          <w:ilvl w:val="0"/>
          <w:numId w:val="2"/>
        </w:numPr>
        <w:spacing w:after="60" w:line="276"/>
      </w:pPr>
      <w:r>
        <w:rPr>
          <w:rFonts w:ascii="Arial" w:cs="Arial" w:eastAsia="Arial" w:hAnsi="Arial"/>
          <w:color w:val="1C1B16"/>
          <w:sz w:val="21"/>
          <w:szCs w:val="21"/>
        </w:rPr>
        <w:t xml:space="preserve">The TA enters every sheet in C2_W04_SAT_item_analysis_TRAINER.xlsx by seat, never by name: 1 for a tick, 0 for a cross, a blank for an item left empty, and each part's rating from step one. It orders the discussion from the most-missed item, flags any item to check, and sets each part's ratings beside its right rate.</w:t>
      </w:r>
    </w:p>
    <w:p>
      <w:pPr>
        <w:keepNext/>
        <w:spacing w:after="80" w:before="200"/>
      </w:pPr>
      <w:r>
        <w:rPr>
          <w:rFonts w:ascii="Arial" w:cs="Arial" w:eastAsia="Arial" w:hAnsi="Arial"/>
          <w:b/>
          <w:bCs/>
          <w:color w:val="1C1B16"/>
          <w:sz w:val="22"/>
          <w:szCs w:val="22"/>
        </w:rPr>
        <w:t xml:space="preserve">The blueprint</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number should the plan chase, and which should a scheme pay for?</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Q7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choose the number a plan chases and a scheme pays for, and read what happened where one was gamed</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Can the number survive the room, and can you size a city from nothing?</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Q8 to Q14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put one claim on one slide, answer an objection to it, and size a number from nothing and check it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24.5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pairs beat chance, and what is a slot worth?</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Q15 to Q21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choose the pairs a strip should show and put a rupee value on a slot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21.5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Where is the tier losing people?</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Q22 to Q28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tell where a membership loses people and decide what to fix first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forecast earns the plan's trust?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Q29 to Q33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choose the forecast that goes to the plan and say how wrong it could be</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6</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What changes when the method moves company?</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Q34 to Q39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carry the week's methods to another company and say what changes there</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39</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119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9</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17</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13</w:t>
            </w:r>
          </w:p>
        </w:tc>
      </w:tr>
    </w:tbl>
    <w:p>
      <w:pPr>
        <w:keepNext/>
        <w:spacing w:after="80" w:before="200"/>
      </w:pPr>
      <w:r>
        <w:rPr>
          <w:rFonts w:ascii="Arial" w:cs="Arial" w:eastAsia="Arial" w:hAnsi="Arial"/>
          <w:b/>
          <w:bCs/>
          <w:color w:val="1C1B16"/>
          <w:sz w:val="22"/>
          <w:szCs w:val="22"/>
        </w:rPr>
        <w:t xml:space="preserve">What guessing alone would score</w:t>
      </w:r>
    </w:p>
    <w:p>
      <w:pPr>
        <w:keepNext w:val="false"/>
        <w:spacing w:after="80" w:line="276"/>
      </w:pPr>
      <w:r>
        <w:rPr>
          <w:rFonts w:ascii="Arial" w:cs="Arial" w:eastAsia="Arial" w:hAnsi="Arial"/>
          <w:color w:val="1C1B16"/>
          <w:sz w:val="21"/>
          <w:szCs w:val="21"/>
        </w:rPr>
        <w:t xml:space="preserve">A learner who guessed every item blind would average 6.4 of 39, since a written answer cannot be guessed from a list, and fewer than one guesser in twenty would reach 11. A score of 10 or below is therefore within reach of guessing alone, and the tally reads such a paper as a conversation to have on Monday, never as a result.</w:t>
      </w:r>
    </w:p>
    <w:p>
      <w:pPr>
        <w:keepNext/>
        <w:spacing w:after="80" w:before="200"/>
      </w:pPr>
      <w:r>
        <w:rPr>
          <w:rFonts w:ascii="Arial" w:cs="Arial" w:eastAsia="Arial" w:hAnsi="Arial"/>
          <w:b/>
          <w:bCs/>
          <w:color w:val="1C1B16"/>
          <w:sz w:val="22"/>
          <w:szCs w:val="22"/>
        </w:rPr>
        <w:t xml:space="preserve">Reading the items after marking</w:t>
      </w:r>
    </w:p>
    <w:p>
      <w:pPr>
        <w:keepNext w:val="false"/>
        <w:spacing w:after="80" w:line="276"/>
      </w:pPr>
      <w:r>
        <w:rPr>
          <w:rFonts w:ascii="Arial" w:cs="Arial" w:eastAsia="Arial" w:hAnsi="Arial"/>
          <w:color w:val="1C1B16"/>
          <w:sz w:val="21"/>
          <w:szCs w:val="21"/>
        </w:rPr>
        <w:t xml:space="preserve">The workbook flags an item to check when fewer than one learner in five got it right, or when the bottom third of the room got it right more often than the top third. Both are this programme's own working rule for a room of 35. A flagged item is discussed as usual; the TA also sends it, with the room's rate, to the tracker's owner, because the fault may sit in the item rather than in the learners.</w:t>
      </w:r>
    </w:p>
    <w:p>
      <w:pPr>
        <w:keepNext/>
        <w:spacing w:after="80" w:before="200"/>
      </w:pPr>
      <w:r>
        <w:rPr>
          <w:rFonts w:ascii="Arial" w:cs="Arial" w:eastAsia="Arial" w:hAnsi="Arial"/>
          <w:b/>
          <w:bCs/>
          <w:color w:val="1C1B16"/>
          <w:sz w:val="22"/>
          <w:szCs w:val="22"/>
        </w:rPr>
        <w:t xml:space="preserve">The key</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900"/>
        <w:gridCol w:w="2100"/>
        <w:gridCol w:w="600"/>
        <w:gridCol w:w="900"/>
        <w:gridCol w:w="700"/>
        <w:gridCol w:w="700"/>
        <w:gridCol w:w="234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Q</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Key</w:t>
            </w:r>
          </w:p>
        </w:tc>
        <w:tc>
          <w:tcPr>
            <w:tcW w:type="dxa" w:w="2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Type</w:t>
            </w:r>
          </w:p>
        </w:tc>
        <w:tc>
          <w:tcPr>
            <w:tcW w:type="dxa" w:w="6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Part</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Level</w:t>
            </w:r>
          </w:p>
        </w:tc>
        <w:tc>
          <w:tcPr>
            <w:tcW w:type="dxa" w:w="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Tag</w:t>
            </w:r>
          </w:p>
        </w:tc>
        <w:tc>
          <w:tcPr>
            <w:tcW w:type="dxa" w:w="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Day</w:t>
            </w:r>
          </w:p>
        </w:tc>
        <w:tc>
          <w:tcPr>
            <w:tcW w:type="dxa" w:w="2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Source</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 (guardrails)</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(window)</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 D, E</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 B, D, F</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Order the steps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D, E, 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Order the steps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0.825</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30</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0.97</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41</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41</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35</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Naive Rs 2.1 crore; seasonal naive Rs 3.2 crore.</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41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Seasonal naive: October Rs 427.6 lakh and November Rs 297.0 lakh, which puts the spike in October. Festival-aligned: November, Diwali's month in 2026, gets October 2025's Rs 427.6 lakh times 1.04, about Rs 444.7 lakh, and October gets November 2025's Rs 297.0 lakh times 1.04, about Rs 308.9 lakh. The spike belongs in November.</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B, 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6</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Sat</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29</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 (a definition the people measured cannot change after the fact)</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6</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Sat</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 (each funnel step over the step before, in one unit)</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6</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Sat</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(cohorts by start month, each read at the same age)</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6</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Sat</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 (lift above a support floor, on enough customers to trust it)</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6</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Sat</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6</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Sat</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bl>
    <w:p>
      <w:pPr>
        <w:pageBreakBefore/>
        <w:pBdr>
          <w:bottom w:val="single" w:color="B37A33" w:sz="6" w:space="4"/>
        </w:pBdr>
        <w:spacing w:after="120" w:before="0"/>
      </w:pPr>
      <w:r>
        <w:rPr>
          <w:rFonts w:ascii="Georgia" w:cs="Georgia" w:eastAsia="Georgia" w:hAnsi="Georgia"/>
          <w:color w:val="B37A33"/>
          <w:sz w:val="30"/>
          <w:szCs w:val="30"/>
        </w:rPr>
        <w:t xml:space="preserve">Why each answer holds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w:t>
            </w:r>
            <w:r>
              <w:rPr>
                <w:rFonts w:ascii="Arial" w:cs="Arial" w:eastAsia="Arial" w:hAnsi="Arial"/>
                <w:b/>
                <w:bCs/>
                <w:color w:val="1C1B16"/>
                <w:sz w:val="21"/>
                <w:szCs w:val="21"/>
              </w:rPr>
              <w:t xml:space="preserve">   Key E (guardrails)</w:t>
            </w:r>
            <w:r>
              <w:rPr>
                <w:rFonts w:ascii="Arial" w:cs="Arial" w:eastAsia="Arial" w:hAnsi="Arial"/>
                <w:color w:val="6B675E"/>
                <w:sz w:val="18"/>
                <w:szCs w:val="18"/>
              </w:rPr>
              <w:t xml:space="preserve">   Fill in the blank, Easy,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north star names the outcome a plan exists to move, and a guardrail is a number that must not get worse while it rises, so it catches a harmful way of hitting the north star. On Monday's redesign the north star was completed peak trips per enrolled driver online at peak each week, and its guardrails were the share of offers accepted, the rider's wait by zone and the top-up per completed trip. Leading inputs move before the north star and proxies stand in for it, and neither catches harm. The singular words in the bank, window, baseline and target, do not fit the plural blank. Monday's deck teaches it in the chapter on North-star and guardrail metrics.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north star is the outcome the plan exists for, and each guardrail catches one cheap way of hitting it, so I name the cheap way beside each guardrail.</w:t>
            </w:r>
          </w:p>
          <w:p>
            <w:pPr>
              <w:keepNext w:val="false"/>
              <w:spacing w:after="0"/>
            </w:pPr>
            <w:r>
              <w:rPr>
                <w:rFonts w:ascii="Arial" w:cs="Arial" w:eastAsia="Arial" w:hAnsi="Arial"/>
                <w:color w:val="6B675E"/>
                <w:sz w:val="18"/>
                <w:szCs w:val="18"/>
              </w:rPr>
              <w:t xml:space="preserve">Anchor: North-star against guardrail, with one example pair.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w:t>
            </w:r>
            <w:r>
              <w:rPr>
                <w:rFonts w:ascii="Arial" w:cs="Arial" w:eastAsia="Arial" w:hAnsi="Arial"/>
                <w:b/>
                <w:bCs/>
                <w:color w:val="1C1B16"/>
                <w:sz w:val="21"/>
                <w:szCs w:val="21"/>
              </w:rPr>
              <w:t xml:space="preserve">   Key B (window)</w:t>
            </w:r>
            <w:r>
              <w:rPr>
                <w:rFonts w:ascii="Arial" w:cs="Arial" w:eastAsia="Arial" w:hAnsi="Arial"/>
                <w:color w:val="6B675E"/>
                <w:sz w:val="18"/>
                <w:szCs w:val="18"/>
              </w:rPr>
              <w:t xml:space="preserve">   Fill in the blank, Medium,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complete definition names its numerator, its denominator, its window and its exclusions, and the window is the period counted, which decides what a before-and-after comparison holds. Kalpa's growth-plan comparison started on 20 August because the monsoon sale ended on 19 August, so the sale's extra orders sat in neither window. A baseline is what a number is compared with, and a target is what the plan hopes it reaches; neither is part of the definition. Guardrails sit beside a definition as numbers of their own, and each word in the bank is used once, so guardrails belongs to Q1. Monday's deck teaches it in the chapter on Definitions: numerator, denominator, window, exclusions.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number is computable once its numerator, denominator, window and exclusions are written down, and it is safe to pay for once its guardrails are.</w:t>
            </w:r>
          </w:p>
          <w:p>
            <w:pPr>
              <w:keepNext w:val="false"/>
              <w:spacing w:after="0"/>
            </w:pPr>
            <w:r>
              <w:rPr>
                <w:rFonts w:ascii="Arial" w:cs="Arial" w:eastAsia="Arial" w:hAnsi="Arial"/>
                <w:color w:val="6B675E"/>
                <w:sz w:val="18"/>
                <w:szCs w:val="18"/>
              </w:rPr>
              <w:t xml:space="preserve">Anchor: What makes a metric gameable, and how do you write one that is not?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True or false, Easy,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False. A leading indicator moves before the north star, while a team can still act on it; a lagging number confirms later. Rider requests per peak online hour, by zone, say where riders are waiting before the week's completed trips are counted, so the city can send drivers there. It fell from 2.13 to 1.75 because the new online hours went where riders were few, while the north star barely moved, from 35.76 to 35.89 trips per online driver-week (Monday's case data). Monday's deck teaches it in the chapter on Leading against lagging indicators.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north star barely moved, 35.76 to 35.89, so requests per online hour fell without the north star moving first; confirming afterwards is what a lagging number does.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number read after the quarter's result is in is a lagging number by definition, and it arrives too late to change the quarter.</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Requests per online hour divides rider requests by driver hours and never counts trips, and a leading number is useful exactly because it moves before the trips do.</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leading indicator moves first, while I can still act, so I pick one the team controls this week and show the north star it is meant to move.</w:t>
            </w:r>
          </w:p>
          <w:p>
            <w:pPr>
              <w:keepNext w:val="false"/>
              <w:spacing w:after="0"/>
            </w:pPr>
            <w:r>
              <w:rPr>
                <w:rFonts w:ascii="Arial" w:cs="Arial" w:eastAsia="Arial" w:hAnsi="Arial"/>
                <w:color w:val="6B675E"/>
                <w:sz w:val="18"/>
                <w:szCs w:val="18"/>
              </w:rPr>
              <w:t xml:space="preserve">Anchor: North-star against guardrail, with one example pair.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Q4</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Summed, the six drivers' hours went from 60 to 74 while their trips fell from 114 to 88, so trips per online hour fell from 1.90 to 1.19: add the trips, add the hours, divide once. The 1.31 is the average of each driver's own rate, which gives a 10-hour week the weight of a 16-hour week and so understates how far the six fell. The six fall further than the city because they were picked to show the mechanism: E and F, in two of the three outer zones, added 10 hours between them and lost 30 trips, a third of this sample against 15 percent of the city's 1,200 drivers in the idle tail (Monday's case data). So the size goes to the city head as the city's own 1.90 to 1.58 from Exhibit 1A, about 17 percent, with E and F as where the new hours went. The note itself fails the proxy test: a number hit while the outcome got worse. Monday's deck teaches the proxy test in the chapter on What to measure and why; the proxy test, and runs it on the twelve rows in the first case chapter.</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1.31 averages the drivers' own rates and understates the six's fall, and a 31 percent fall told as the city's ignores the 1.58 that Exhibit 1A prints for the city.</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1.19 is right for the six, who were picked to show the mechanism with two outer-zone drivers among them; the city's own rate fell to 1.58, about 17 percent, so a 37 percent fall more than doubles the city's.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1.31 averages each driver's own rate, giving a 10-hour week the weight of a 16-hour week, so the six fell further than it says: all trips over all hours is 1.19.</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add the trips and the hours before I divide, and I size a change on the city's own numbers, keeping a hand-picked sample to show where it happened.</w:t>
            </w:r>
          </w:p>
          <w:p>
            <w:pPr>
              <w:keepNext w:val="false"/>
              <w:spacing w:after="0"/>
            </w:pPr>
            <w:r>
              <w:rPr>
                <w:rFonts w:ascii="Arial" w:cs="Arial" w:eastAsia="Arial" w:hAnsi="Arial"/>
                <w:color w:val="6B675E"/>
                <w:sz w:val="18"/>
                <w:szCs w:val="18"/>
              </w:rPr>
              <w:t xml:space="preserve">Anchor: How would you measure the success of a new feature? Walk your metric design.</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Q5</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True or false, Easy,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True. Staff measured on the cross-sell count changed what they did to move it, in ways the bank never meant: accounts customers had not asked for, money moved in so a new account counted as funded, and contact details changed so surveys missed the customers (SEC order, Release 34-88257, checked 13 October 2026). The same thing happened on a smaller scale in Hyderabad, where 180 drivers took their peak online hours to 2.1 times while their trips fell 12 percent. The 2016 penalties, the CFPB's USD 100 million with the OCC's USD 35 million and Los Angeles's USD 50 million, came to USD 185 million between them by our sum (the CFPB's release of 8 September 2016, checked 13 October 2026), and the 2020 settlement with the SEC and the Justice Department to USD 3 billion. Monday's deck teaches it in the chapter on What to measure and why; the proxy test, where Wells Fargo is the case, and in the chapter on Gaming, and definitions that resist it.</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order describes the staff's behaviour moving with the target staff were judged against; a gap in the rules is what any target finds, which is the statement's point.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Staff sales credit rode on the same count, and the count moved with the accounts staff opened; the 2013 addition was a second, separate way it rose.</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order says the accounts were unused, unneeded or unauthorised, so the rise was staff behaviour, never customer demand.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People paid on a number move it the cheapest way open to them, so I write each definition asking how the people measured could raise it without the outcome moving.</w:t>
            </w:r>
          </w:p>
          <w:p>
            <w:pPr>
              <w:keepNext w:val="false"/>
              <w:spacing w:after="0"/>
            </w:pPr>
            <w:r>
              <w:rPr>
                <w:rFonts w:ascii="Arial" w:cs="Arial" w:eastAsia="Arial" w:hAnsi="Arial"/>
                <w:color w:val="6B675E"/>
                <w:sz w:val="18"/>
                <w:szCs w:val="18"/>
              </w:rPr>
              <w:t xml:space="preserve">Anchor: What makes a metric gameable, and how do you write one that is not?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Q6</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Medium,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different things raised the ratio in 2013, and each needs its own addition. The 0.04, about 36 percent of the 0.11 rise, came from a change of what is counted: remittance accounts that already existed joined the count. The addition that shows a change of definition is a dated change log, with the year of the change printed on both definitions, so a reader sees a step and never reads it as growth; Monday's seven lines ask that each exclusion be dated if it changes, and the log keeps that date for every change to what is counted. A guardrail on revenue per household could not show it, since accounts that already existed had already earned their revenue, so nothing beside the ratio would move when they joined the count; a guardrail is a second number and keeps nothing out of the ratio itself. The rest of the rise came from more accounts and products inactive for at least 365 days (the SEC's order, Release 34-88257, paragraph 42, checked 13 October 2026), and the count carried no condition on use, so an unused debit card could stay in it for up to four years. An exclusion that drops any product unused for a year keeps that rest out. Dropping the remittance accounts added that year takes out the 0.04 the log exists to show and leaves the rest, the products unused for at least 365 days, in the ratio. The order says investors were never told of the 2013 addition, which is the breach the change log exists to prevent. Monday's deck teaches the four lines of a definition in the chapter on Definitions: numerator, denominator, window, exclusions, gaming in the chapter on Gaming, and definitions that resist it, and the page that carries both in the chapter on The metric definition artifact.</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Remittance accounts that already existed had already earned their revenue, so revenue per household would not move when they joined the count; the 0.04 shows only in a dated log with the year's ratio also on the old definition.</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guardrail beside the ratio would not move when existing accounts joined the count, and dropping the remittance accounts takes out the 0.04 itself while the inactive products stay in.</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log shows the 0.04, and dropping the remittance accounts then takes that same 0.04 out, so the rest of the rise, products unused for at least 365 days, stays in the ratio.</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Every change to what a metric counts goes in a dated change log, with the old definition run beside the new for the year it changes, and every count carries an exclusion on use, so neither a step nor an unused product is ever read as growth.</w:t>
            </w:r>
          </w:p>
          <w:p>
            <w:pPr>
              <w:keepNext w:val="false"/>
              <w:spacing w:after="0"/>
            </w:pPr>
            <w:r>
              <w:rPr>
                <w:rFonts w:ascii="Arial" w:cs="Arial" w:eastAsia="Arial" w:hAnsi="Arial"/>
                <w:color w:val="6B675E"/>
                <w:sz w:val="18"/>
                <w:szCs w:val="18"/>
              </w:rPr>
              <w:t xml:space="preserve">Anchor: What makes a metric gameable, and how do you write one that is not?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Q7</w:t>
            </w:r>
            <w:r>
              <w:rPr>
                <w:rFonts w:ascii="Arial" w:cs="Arial" w:eastAsia="Arial" w:hAnsi="Arial"/>
                <w:b/>
                <w:bCs/>
                <w:color w:val="1C1B16"/>
                <w:sz w:val="21"/>
                <w:szCs w:val="21"/>
              </w:rPr>
              <w:t xml:space="preserve">   Key C, D, E</w:t>
            </w:r>
            <w:r>
              <w:rPr>
                <w:rFonts w:ascii="Arial" w:cs="Arial" w:eastAsia="Arial" w:hAnsi="Arial"/>
                <w:color w:val="6B675E"/>
                <w:sz w:val="18"/>
                <w:szCs w:val="18"/>
              </w:rPr>
              <w:t xml:space="preserve">   More than one correct, Hard,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lab found placements per member up 1.22 times while their booked value per member fell to 0.96, and none of the window's placements became an order a member received: the app placed low-value reorders on its own. So the exclusions drop placements nobody received (c); revenue per active customer guards against frequency bought with small orders (d); and add-to-cart events move before the month's delivered orders, while a team can act on them (e). The growth plan's north star, as the lab's exercise wrote it, is delivered orders per active customer per month. Monday's deck teaches the sheet's lines in the chapters on North-star and guardrail metrics, Leading against lagging indicators and The metric definition artifact, and the lab finds Exhibit 1D.</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Reorders placed is the number the app raised on its own, up 1.22 times with none delivered, so it fails the proxy test.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Last quarter's audited revenue arrives after the quarter has closed, so it is a lagging number that can only confirm.</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My north star counts what the customer received, my exclusions drop what the system did on its own, and each guardrail names the cheap way it catches.</w:t>
            </w:r>
          </w:p>
          <w:p>
            <w:pPr>
              <w:keepNext w:val="false"/>
              <w:spacing w:after="0"/>
            </w:pPr>
            <w:r>
              <w:rPr>
                <w:rFonts w:ascii="Arial" w:cs="Arial" w:eastAsia="Arial" w:hAnsi="Arial"/>
                <w:color w:val="6B675E"/>
                <w:sz w:val="18"/>
                <w:szCs w:val="18"/>
              </w:rPr>
              <w:t xml:space="preserve">Anchor: North-star against guardrail, with one example pair.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Q8</w:t>
            </w:r>
            <w:r>
              <w:rPr>
                <w:rFonts w:ascii="Arial" w:cs="Arial" w:eastAsia="Arial" w:hAnsi="Arial"/>
                <w:b/>
                <w:bCs/>
                <w:color w:val="1C1B16"/>
                <w:sz w:val="21"/>
                <w:szCs w:val="21"/>
              </w:rPr>
              <w:t xml:space="preserve">   Key E, B, D, F</w:t>
            </w:r>
            <w:r>
              <w:rPr>
                <w:rFonts w:ascii="Arial" w:cs="Arial" w:eastAsia="Arial" w:hAnsi="Arial"/>
                <w:color w:val="6B675E"/>
                <w:sz w:val="18"/>
                <w:szCs w:val="18"/>
              </w:rPr>
              <w:t xml:space="preserve">   Order the steps, Hard,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stem prints the slots' order, claim, evidence, caveat, action, so the item is which line fills each slot, and three choices decide it. The claim reads the denominator the scheme pays for: the guarantee pays per peak online hour, so the title is that it pays for hours that carry no trips (e). Bookings per active driver-week rose 0.8 percent, Rs 5,817 to Rs 5,861, only because each driver-week carried about four more online hours while each hour earned Rs 54 less, so a title built on it reads the flattering denominator (c). The evidence is the hour's bookings, and a fall is measured against where it started: Rs 314 less Rs 260 is Rs 54, 17 percent of Rs 314 (b); 21 percent divides the same Rs 54 by the Rs 260 it fell to (g). The caveat leaves part of the fall to the season, and the action answers it: a test on half the drivers, picked at random, runs the old pay and the new in the same weeks, so the season falls on both halves and the difference is the redesign's (f). Moving every driver at once (a) leaves nothing to compare with, so the season and the redesign stay mixed. Tuesday's deck teaches the four slots in the chapter on The one-slide answer: claim, evidence, caveat, action, and Monday's deck the denominator the scheme pays for.</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city-wide switch from Monday leaves no drivers on the old pay, so the season and the redesign stay mixed and the caveat above it goes unanswered; the test on half the drivers answers it.</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Bookings per active driver-week rose only because each driver-week carried about four more online hours while each hour earned Rs 54 less; the scheme pays per online hour, so this title reads the flattering denominator.</w:t>
            </w:r>
          </w:p>
          <w:p>
            <w:pPr>
              <w:keepNext/>
              <w:spacing w:after="40" w:line="264"/>
              <w:ind w:left="360" w:hanging="360"/>
            </w:pPr>
            <w:r>
              <w:rPr>
                <w:rFonts w:ascii="Arial" w:cs="Arial" w:eastAsia="Arial" w:hAnsi="Arial"/>
                <w:b/>
                <w:bCs/>
                <w:color w:val="1C1B16"/>
                <w:sz w:val="20"/>
                <w:szCs w:val="20"/>
              </w:rPr>
              <w:t xml:space="preserve">G.  </w:t>
            </w:r>
            <w:r>
              <w:rPr>
                <w:rFonts w:ascii="Arial" w:cs="Arial" w:eastAsia="Arial" w:hAnsi="Arial"/>
                <w:color w:val="1C1B16"/>
                <w:sz w:val="20"/>
                <w:szCs w:val="20"/>
              </w:rPr>
              <w:t xml:space="preserve">Rs 54 over the Rs 260 the hour fell to is 21 percent; a fall is measured against where it started, Rs 54 over Rs 314, 17 percent.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Claim in the title, one number with its denominator and its change on the right base, the caveat on the page, then the action with its cost and who signs it, an action that answers the caveat.</w:t>
            </w:r>
          </w:p>
          <w:p>
            <w:pPr>
              <w:keepNext w:val="false"/>
              <w:spacing w:after="0"/>
            </w:pPr>
            <w:r>
              <w:rPr>
                <w:rFonts w:ascii="Arial" w:cs="Arial" w:eastAsia="Arial" w:hAnsi="Arial"/>
                <w:color w:val="6B675E"/>
                <w:sz w:val="18"/>
                <w:szCs w:val="18"/>
              </w:rPr>
              <w:t xml:space="preserve">Anchor: Present a recommendation to a non-technical stakeholder in two minutes.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Q9</w:t>
            </w:r>
            <w:r>
              <w:rPr>
                <w:rFonts w:ascii="Arial" w:cs="Arial" w:eastAsia="Arial" w:hAnsi="Arial"/>
                <w:b/>
                <w:bCs/>
                <w:color w:val="1C1B16"/>
                <w:sz w:val="21"/>
                <w:szCs w:val="21"/>
              </w:rPr>
              <w:t xml:space="preserve">   Key A, C</w:t>
            </w:r>
            <w:r>
              <w:rPr>
                <w:rFonts w:ascii="Arial" w:cs="Arial" w:eastAsia="Arial" w:hAnsi="Arial"/>
                <w:color w:val="6B675E"/>
                <w:sz w:val="18"/>
                <w:szCs w:val="18"/>
              </w:rPr>
              <w:t xml:space="preserve">   More than one correct, Hard, [F],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claim has two halves. "Riders got little" is what riders received, and the wait barely moved, from 4.8 to 4.6 minutes; rider requests are what riders asked for, so they cannot show what riders got. "For the Rs 1.9 crore" is the price of what the money bought: Rs 1.9 crore over the 6,700 extra peak trips (230,900 against 224,200, Exhibit 1A) is about Rs 2,836 for a trip worth Rs 165. Rs 82 a completed trip spreads the same money over all 230,900 trips, though the six weeks before carried 224,200 with no top-up at all, so it prices the average trip and hides how little the money bought. Requests go to marketing's page, the Rs 82 to finance's and the 61 percent split to the page that answers where the money went; the caveat, which this draft does not list, would stay on the slide. Tuesday's deck teaches it in the chapter on What to leave out, and the appendix.</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Requests count what riders asked for, and they rose 1.8 percent; what riders got is the wait, and requests belong on marketing's page.</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Rs 82 spreads the top-up over every completed trip, though the six weeks before carried 224,200 trips with no top-up; what the Rs 1.9 crore bought is the 6,700 extra trips, Rs 2,836 each.</w:t>
            </w:r>
          </w:p>
          <w:p>
            <w:pPr>
              <w:keepNext/>
              <w:spacing w:after="4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The split says where the money went, which supports a different claim, that the scheme pays the idle; it belongs on the page that answers that question.</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keep what the claim needs, priced at the margin, and send the rest to one appendix page per role, each headed by the question that role will ask; I never send the caveat there.</w:t>
            </w:r>
          </w:p>
          <w:p>
            <w:pPr>
              <w:keepNext w:val="false"/>
              <w:spacing w:after="0"/>
            </w:pPr>
            <w:r>
              <w:rPr>
                <w:rFonts w:ascii="Arial" w:cs="Arial" w:eastAsia="Arial" w:hAnsi="Arial"/>
                <w:color w:val="6B675E"/>
                <w:sz w:val="18"/>
                <w:szCs w:val="18"/>
              </w:rPr>
              <w:t xml:space="preserve">Anchor: What do you leave off the slide, and where does it go?</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Q10</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True or false, Hard, [F],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False. The defence has four moves: restate the objection until its owner agrees, answer from the evidence, concede what is true, and say what would change your mind. Finance is partly right, since the rains ended inside the six weeks and no weeks from last year are in the data, so the true part is conceded in the open. The evidence then has to answer the season where the season shows. Over the six weeks requests rose 1.8 percent, but on Exhibit 2B the first three weeks after the launch ran 43,507 to 43,878, above every week before it, and then requests fell four weeks running from 7 September; the six-week total hides that fall, so it cannot answer an objection that the season thinned demand. Even after the fall, the last three weeks ran 41,161 to 42,602, inside the 41,155 to 42,719 of the six weeks before; the lowest sits only 6 requests above that floor, so a learner who reads the last week as back at the floor of the old range has read it right. Through those weeks trips per peak online hour held at 1.55 to 1.56 against 1.88 to 1.93: riders asked as often as before the launch and each online hour still carried fewer trips, which a thinner season cannot explain. What would change the analyst's mind is a city where the rains ended and no scheme launched, with trips per hour falling as far. Tuesday's deck teaches the four moves in the chapter on Defending under challenge: restate, answer, concede, what would change your mind, and Monday's deck the window a comparison is read over, in the chapter on Definitions: numerator, denominator, window, exclusions.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Conceding nothing leaves the true part, the rains and the missing weeks from last year, unanswered in the room, and the six-week rise comes from the three weeks before requests fell four weeks running.</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evidence is the one that answers the season, and conceding nothing leaves the true part, the rains ending inside the window and the missing weeks from last year, unanswered; the claim loses the people who already believe it.</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six-week rise comes from the first three weeks after the launch, before requests fell four weeks running from 7 September, so it cannot answer an objection about the season; only the last three weeks, back at the old level of demand, can.</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restate the objection, concede the true part in the open, answer it from the weeks where the other cause would show, and say which fact would change my mind.</w:t>
            </w:r>
          </w:p>
          <w:p>
            <w:pPr>
              <w:keepNext w:val="false"/>
              <w:spacing w:after="0"/>
            </w:pPr>
            <w:r>
              <w:rPr>
                <w:rFonts w:ascii="Arial" w:cs="Arial" w:eastAsia="Arial" w:hAnsi="Arial"/>
                <w:color w:val="6B675E"/>
                <w:sz w:val="18"/>
                <w:szCs w:val="18"/>
              </w:rPr>
              <w:t xml:space="preserve">Anchor: A stakeholder's objection is partly right; how do you answer 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Q11</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True or false, Easy, [F],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False. The ask is one slide, five minutes, at Thursday's review, and the letter's own key point is that a great memo probably should take a week or more (Amazon's 2017 letter to shareholders, filed 18 April 2018, checked 13 October 2026). A memo serves a reader with an hour and a writer with a week; the city head asked for five minutes. The afternoon's written case was the memo form of the same answer, for a reader with the time to read it. Tuesday's deck teaches it in the chapter on The AI-free written business case, where Amazon's memo sits.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Full sentences are the memo's strength, and the format still has to fit the reader's slot; a five-minute review is no place for six pages.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appendix pages exist for questions a role will ask; folding them into a memo makes every reader read every role's answer before the claim.</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letter says the memo is read in silence at the start of the meeting, so this reason gets the source wrong.</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choose the form the decision-maker asked for: a slide for five minutes, and a memo for the reader who has an hour, written by someone who has a week.</w:t>
            </w:r>
          </w:p>
          <w:p>
            <w:pPr>
              <w:keepNext w:val="false"/>
              <w:spacing w:after="0"/>
            </w:pPr>
            <w:r>
              <w:rPr>
                <w:rFonts w:ascii="Arial" w:cs="Arial" w:eastAsia="Arial" w:hAnsi="Arial"/>
                <w:color w:val="6B675E"/>
                <w:sz w:val="18"/>
                <w:szCs w:val="18"/>
              </w:rPr>
              <w:t xml:space="preserve">Anchor: Present a recommendation to a non-technical stakeholder in two minutes.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Q12</w:t>
            </w:r>
            <w:r>
              <w:rPr>
                <w:rFonts w:ascii="Arial" w:cs="Arial" w:eastAsia="Arial" w:hAnsi="Arial"/>
                <w:b/>
                <w:bCs/>
                <w:color w:val="1C1B16"/>
                <w:sz w:val="21"/>
                <w:szCs w:val="21"/>
              </w:rPr>
              <w:t xml:space="preserve">   Key B, D, E, A</w:t>
            </w:r>
            <w:r>
              <w:rPr>
                <w:rFonts w:ascii="Arial" w:cs="Arial" w:eastAsia="Arial" w:hAnsi="Arial"/>
                <w:color w:val="6B675E"/>
                <w:sz w:val="18"/>
                <w:szCs w:val="18"/>
              </w:rPr>
              <w:t xml:space="preserve">   Order the steps, Medium,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Clarify (b), map (d), calculate (e), validate (a). The chain's numbers are assumptions said aloud: about 1 crore people, 1 weekday Uber trip for every 100 people, a quarter of the day's trips in the three evening hours, 2.4 trips an hour for a busy driver with about 30 percent of online drivers idle at a moment, so 1.68 trips per online driver-hour, and a buffer of 1.15. The check sets the assumed 1.68 against a measured rate in the same unit, trips per peak online hour, from weeks that met the goal without paying for idle hours: 1.90 before the launch, at a 4.8-minute median wait. Re-run there, 8,333 trips over 1.90 times 1.15 is about 5,040, so the answer moves down to about 5,000. Two checks spoil it, each a mistake analysts make. Step c re-runs the chain on rider requests per online hour, a different unit: requests ran above trips (251,910 against 224,200 before the launch), so 2.13 overstates what an online hour completes and the answer lands near 4,500. Step f takes the latest weeks, and Exhibit 1A shows why they mislead: after the launch the guarantee paid for online hours that carried no trips, so 1.58 counts idle hours the wait did not need, and the extra hours bought 0.2 minutes, 4.8 to 4.6; re-run at 1.58 the chain asks for about 6,100 drivers, the idle tail included. Tuesday's deck teaches the four steps in the chapter on The guesstimate: clarify, map, calculate, validate, and Monday's deck the idle hours the guarantee paid for.</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Rider requests per online hour is the wrong unit for a chain that counts trips served; requests ran above trips before the launch, so the re-run lands near 4,500 for the wrong reason.</w:t>
            </w:r>
          </w:p>
          <w:p>
            <w:pPr>
              <w:keepNext/>
              <w:spacing w:after="40" w:line="264"/>
              <w:ind w:left="360" w:hanging="360"/>
            </w:pPr>
            <w:r>
              <w:rPr>
                <w:rFonts w:ascii="Arial" w:cs="Arial" w:eastAsia="Arial" w:hAnsi="Arial"/>
                <w:b/>
                <w:bCs/>
                <w:color w:val="1C1B16"/>
                <w:sz w:val="20"/>
                <w:szCs w:val="20"/>
              </w:rPr>
              <w:t xml:space="preserve">F.  </w:t>
            </w:r>
            <w:r>
              <w:rPr>
                <w:rFonts w:ascii="Arial" w:cs="Arial" w:eastAsia="Arial" w:hAnsi="Arial"/>
                <w:color w:val="1C1B16"/>
                <w:sz w:val="20"/>
                <w:szCs w:val="20"/>
              </w:rPr>
              <w:t xml:space="preserve">1.58 is the rate after the guarantee paid for online hours that carried no trips, so it counts idle hours the wait did not need: the extra hours bought 0.2 minutes. The weeks before the launch held the wait at 4.8 minutes at 1.90.</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Clarify the moment and the window, say the formula, calculate aloud with a unit on every factor, then validate against a measured figure in the same unit, from a period that met the goal without the distortion I am sizing.</w:t>
            </w:r>
          </w:p>
          <w:p>
            <w:pPr>
              <w:keepNext w:val="false"/>
              <w:spacing w:after="0"/>
            </w:pPr>
            <w:r>
              <w:rPr>
                <w:rFonts w:ascii="Arial" w:cs="Arial" w:eastAsia="Arial" w:hAnsi="Arial"/>
                <w:color w:val="6B675E"/>
                <w:sz w:val="18"/>
                <w:szCs w:val="18"/>
              </w:rPr>
              <w:t xml:space="preserve">Anchor: A guesstimate: how many drivers must be online at the evening peak?</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Q13</w:t>
            </w:r>
            <w:r>
              <w:rPr>
                <w:rFonts w:ascii="Arial" w:cs="Arial" w:eastAsia="Arial" w:hAnsi="Arial"/>
                <w:b/>
                <w:bCs/>
                <w:color w:val="1C1B16"/>
                <w:sz w:val="21"/>
                <w:szCs w:val="21"/>
              </w:rPr>
              <w:t xml:space="preserve">   Key A, C</w:t>
            </w:r>
            <w:r>
              <w:rPr>
                <w:rFonts w:ascii="Arial" w:cs="Arial" w:eastAsia="Arial" w:hAnsi="Arial"/>
                <w:color w:val="6B675E"/>
                <w:sz w:val="18"/>
                <w:szCs w:val="18"/>
              </w:rPr>
              <w:t xml:space="preserve">   More than one correct, Medium,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hold. NPCI's 24.07 billion for September 2026, over that month's 30 days, is the 802 million a day Outlook Money reported (2 October 2026, checked 13 October 2026), and a per-day estimate is compared per day. DMart's revenue spread over the stores open across the year, the average of 415 and 500, gives about Rs 146 crore a store (Avenue Supermarts, 2 May 2026, checked 13 October 2026). It is a rough check: 58 of the 85 new stores opened in the last quarter, so with openings spread evenly the year held about 439 store-years, about Rs 152 crore each, and a first-year estimate sits below either figure. Flipkart's own words say 6.3 million concurrent users in a minute, and 63 is the number in the post's web address, a decimal point lost. The drill city's households are right at 5 lakh, and households are not users: a household of four holds several people who pay, so the check sets households against people. Tuesday's deck teaches the validate step and its sanity tests in the chapter on The guesstimate: clarify, map, calculate, validate, and the lab checks Anand's new store against DMart.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post's own words, printed in the stem, say 6.3 million (Flipkart Stories, 9 October 2026, checked 13 October 2026); 63 is the figure in its web address, so the check runs ten times high.</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Two million over four is 5 lakh households, and an estimate of UPI users counts people, several to a household, so the check sets households against people.</w:t>
            </w:r>
          </w:p>
          <w:p>
            <w:pPr>
              <w:keepNext/>
              <w:spacing w:after="4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The unit matches and the period does not: 802 million is September's average day, and a festival day's payments are a different period, so the check would pull a sound Diwali-day estimate down toward an ordinary day.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Before I validate against a published number I read the source's own words, its unit and its period, and I check that my estimate is counted the same way.</w:t>
            </w:r>
          </w:p>
          <w:p>
            <w:pPr>
              <w:keepNext w:val="false"/>
              <w:spacing w:after="0"/>
            </w:pPr>
            <w:r>
              <w:rPr>
                <w:rFonts w:ascii="Arial" w:cs="Arial" w:eastAsia="Arial" w:hAnsi="Arial"/>
                <w:color w:val="6B675E"/>
                <w:sz w:val="18"/>
                <w:szCs w:val="18"/>
              </w:rPr>
              <w:t xml:space="preserve">Anchor: A guesstimate: how many customers could a new store sign up to a loyalty tier in its first year?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Q14</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things are wrong with the pair's check, and both have to be fixed. DMRC's journeys count each line a passenger uses to reach a destination, so a trip with one change of line counts twice (Deccan Herald, reporting PTI, 30 August 2023, checked 13 October 2026), and the chain counts trips gate to gate. When DMRC began counting lines, in 2018, it read 45,35,932 line uses on 29 May against nearly 27 lakh commuters a day in February (PTI, 30 May 2018, via LatestLY, checked 13 October 2026), about 1.68 line uses a rider. At that mix the average day's 64.06 lakh journeys are about 38 lakh trips, and the chain's 60 lakh runs about 57 percent high, so its trips per person are checked and the answer moves down, never up. The conversion is rough, two counts from different months of 2018, and the call does not hang on it: any mix above about 1.07 line uses a rider puts the average day below 60 lakh trips. The check also needs an ordinary day: 82,44,903 was one record day, during a bus strike, so it checks nothing about a weekday. Tuesday's deck teaches the check in the chapter on The guesstimate: clarify, map, calculate, validate, where a published number is read in its own unit before the answer moves toward it, and Monday's deck uses Delhi Metro's count in the chapter on Definitions: numerator, denominator, window, exclusions.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unit is converted and the day is wrong: 17 September 2026 was a record during a bus strike, so it cannot check an ordinary weekday, and on the average day the chain runs about 57 percent high.</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record day is set aside and the unit is not: 64.06 lakh counts each line a rider uses, so setting it against trips gate to gate makes a chain that runs high look low.</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Both mistakes at once: a record strike day, counted by line, set against an ordinary weekday's trips counted gate to gate.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validate in the unit the estimate counts and on an ordinary period, so I convert a published count to my unit before I move my answer toward it, and I set a record day aside.</w:t>
            </w:r>
          </w:p>
          <w:p>
            <w:pPr>
              <w:keepNext w:val="false"/>
              <w:spacing w:after="0"/>
            </w:pPr>
            <w:r>
              <w:rPr>
                <w:rFonts w:ascii="Arial" w:cs="Arial" w:eastAsia="Arial" w:hAnsi="Arial"/>
                <w:color w:val="6B675E"/>
                <w:sz w:val="18"/>
                <w:szCs w:val="18"/>
              </w:rPr>
              <w:t xml:space="preserve">Anchor: A guesstimate: how many drivers must be online at the evening peak?</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Q15</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Milk's click-through held at 1.2 percent and other items rose from 6.2 to 6.4, so no row fell; what changed is milk's share of the impressions, from 2 to 50 percent, and half the impressions at 1.2 with half at 6.4 is the strip's 3.8. The loss sits where milk displaced the most clicks: its share times the gap it opens, 0.70 times (8.2 less 1.4), about 4.76 clicks per 100 impressions in slot 1; 0.50 times (6.8 less 1.1), about 2.85 in slot 2; and 0.30 times (5.4 less 0.9), about 1.35 in slot 3. So slot 1 is re-ranked first, by lift above a support floor. Milk clicks least in slot 3, at 0.9 percent, and slot 3 still loses the fewest clicks to milk, since milk holds only 30 percent of its impressions. Wednesday's deck teaches the popular partner in SECTION 4, The confidence trap; lift near one (half one, S21 to S25), and finds the strip's fall in SECTION 8 (S52 to S55, with D54 on slot 1).</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Slot 1 did fall furthest, and the cause is milk's 70 percent share of its impressions; milk held at 1.2 percent and other items rose in every slot, so no shopper habit changed.</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Milk's 0.9 percent in slot 3 is the lowest rate, and the loss is share times gap: milk costs slot 3 about 1.35 clicks per 100 impressions against 4.76 in slot 1, so slot 1 comes first.</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Every row held or rose, so the habit story names a cause the rows refuse, and milk's low rate in slot 3 sits on its smallest share, the slot that loses least to milk.</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Before I name a cause for a blended rate I split it into its parts; here every part held and the mix moved, so the fix is the ranking, starting with slot 1.</w:t>
            </w:r>
          </w:p>
          <w:p>
            <w:pPr>
              <w:keepNext w:val="false"/>
              <w:spacing w:after="0"/>
            </w:pPr>
            <w:r>
              <w:rPr>
                <w:rFonts w:ascii="Arial" w:cs="Arial" w:eastAsia="Arial" w:hAnsi="Arial"/>
                <w:color w:val="6B675E"/>
                <w:sz w:val="18"/>
                <w:szCs w:val="18"/>
              </w:rPr>
              <w:t xml:space="preserve">Anchor: Support, confidence, lift: which one cannot be fooled by popularity,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Q16</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Medium,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Per cart, chips and cold drink has a support of 2,000 over 40,000, 5.0 percent, against chance's 0.12 times 0.123, so a lift of 3.39; onions and tomatoes, 7.5 percent against 0.22 times 0.20, a lift of 1.70. Heavy buyers repeat a pair across many carts, and bigger carts hold any pair by chance, so the expected count is sized by each cart and each customer counted once. Corrected for both, chips and cold drink still reads 1.95 and keeps its slot; onions and tomatoes reads 1.38, below the 1.5 rule, and loses its slot. Amazon's team met the same problem and measured the increased likelihood of buying an item with any given purchase, which scales heavy buyers down (Amazon Science, checked 13 October 2026). Wednesday's deck teaches the floor in SECTION 6, The support floor and the watch list (half one, S31 to S35), and the heavy-buyer doubt in SECTION 10 (half two, D68 and D69).</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Both clear 1.5 only per cart; a lift inflated by heavy buyers and big carts is the number the corrections exist to check, and onions and tomatoes fails it.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73 percent from the top tenth inflates the lift, and the correction removes that: chips and cold drink still reads 1.95 with each customer counted once and cart size allowed for.</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It keeps the per-cart lift for one pair and the heavy-buyer doubt for the other; with both corrections onions and tomatoes reads 1.38, below 1.5, and chips and cold drink still reads 1.95.</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Lift divides by the base rate, and the base rate itself must be measured per customer and per cart size, or heavy buyers make every pair look stronger than it is.</w:t>
            </w:r>
          </w:p>
          <w:p>
            <w:pPr>
              <w:keepNext w:val="false"/>
              <w:spacing w:after="0"/>
            </w:pPr>
            <w:r>
              <w:rPr>
                <w:rFonts w:ascii="Arial" w:cs="Arial" w:eastAsia="Arial" w:hAnsi="Arial"/>
                <w:color w:val="6B675E"/>
                <w:sz w:val="18"/>
                <w:szCs w:val="18"/>
              </w:rPr>
              <w:t xml:space="preserve">Anchor: Support, confidence, lift: which one cannot be fooled by popularity,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Q17</w:t>
            </w:r>
            <w:r>
              <w:rPr>
                <w:rFonts w:ascii="Arial" w:cs="Arial" w:eastAsia="Arial" w:hAnsi="Arial"/>
                <w:b/>
                <w:bCs/>
                <w:color w:val="1C1B16"/>
                <w:sz w:val="21"/>
                <w:szCs w:val="21"/>
              </w:rPr>
              <w:t xml:space="preserve">   Key 0.825</w:t>
            </w:r>
            <w:r>
              <w:rPr>
                <w:rFonts w:ascii="Arial" w:cs="Arial" w:eastAsia="Arial" w:hAnsi="Arial"/>
                <w:color w:val="6B675E"/>
                <w:sz w:val="18"/>
                <w:szCs w:val="18"/>
              </w:rPr>
              <w:t xml:space="preserve">   Scenario set, Medium,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Confidence of case, then charger, counts the charger among the baskets that hold the case: 165 of 200, 0.825. It answers how reliably a case basket holds a charger, and it says nothing yet about chance, which is the next item. Wednesday's deck teaches it in SECTION 2, Confidence: how reliably together? (half one, S11 to S15).</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Confidence shrinks the world to the baskets that hold A and asks how often B is there too.</w:t>
            </w:r>
          </w:p>
          <w:p>
            <w:pPr>
              <w:keepNext w:val="false"/>
              <w:spacing w:after="0"/>
            </w:pPr>
            <w:r>
              <w:rPr>
                <w:rFonts w:ascii="Arial" w:cs="Arial" w:eastAsia="Arial" w:hAnsi="Arial"/>
                <w:color w:val="6B675E"/>
                <w:sz w:val="18"/>
                <w:szCs w:val="18"/>
              </w:rPr>
              <w:t xml:space="preserve">Anchor: Support, confidence, lift: which one cannot be fooled by popularity,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Q18</w:t>
            </w:r>
            <w:r>
              <w:rPr>
                <w:rFonts w:ascii="Arial" w:cs="Arial" w:eastAsia="Arial" w:hAnsi="Arial"/>
                <w:b/>
                <w:bCs/>
                <w:color w:val="1C1B16"/>
                <w:sz w:val="21"/>
                <w:szCs w:val="21"/>
              </w:rPr>
              <w:t xml:space="preserve">   Key 0.97</w:t>
            </w:r>
            <w:r>
              <w:rPr>
                <w:rFonts w:ascii="Arial" w:cs="Arial" w:eastAsia="Arial" w:hAnsi="Arial"/>
                <w:color w:val="6B675E"/>
                <w:sz w:val="18"/>
                <w:szCs w:val="18"/>
              </w:rPr>
              <w:t xml:space="preserve">   Scenario set, Medium,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Lift divides the confidence by the charger's own share of baskets: 0.825 over 0.85 is 0.97, the same as 165 seen against the 170 chance gives (1,000 times 0.2 times 0.85). It is symmetric, so the charger buyers' share of cases gives the same 0.97. Wednesday's lab found the same shape on Kalpa's own baskets: the charger in 84.5 percent of the 812 consumer baskets, and the screen protector toward it at a confidence of 0.82 and a lift of 0.97. Wednesday's deck teaches it in SECTION 3, Chance and lift: more often than chance? (half one, S16 to S20).</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Lift is the pair's count over the count chance gives, so a partner that is in almost every basket reads a high confidence and a lift of about 1.</w:t>
            </w:r>
          </w:p>
          <w:p>
            <w:pPr>
              <w:keepNext w:val="false"/>
              <w:spacing w:after="0"/>
            </w:pPr>
            <w:r>
              <w:rPr>
                <w:rFonts w:ascii="Arial" w:cs="Arial" w:eastAsia="Arial" w:hAnsi="Arial"/>
                <w:color w:val="6B675E"/>
                <w:sz w:val="18"/>
                <w:szCs w:val="18"/>
              </w:rPr>
              <w:t xml:space="preserve">Anchor: Support, confidence, lift: which one cannot be fooled by popularity,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Q19</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Scenario set, Medium, [D],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lift of 0.97 means case buyers take a charger slightly less often than shoppers in general, so a bundle would pay a discount on chargers the case buyers were buying anyway and sell no extra one. The confidence of 0.825 looks strong only because the charger is in 85 percent of all baskets. The lab's three lines for merchandising were the same call on the lab's own counts: refuse the charger bundle, promote the wireless earphones with their case (lift 3.1 at a support of 6 percent, 49 baskets, three-quarters of them Retail-Plus) and watch the car pair. Wednesday's deck teaches it in SECTION 4, The confidence trap; lift near one (half one, S21 to S25), and the lab makes the same call on Kalpa's charger.</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More than 80 percent of case buyers take a charger because more than 80 percent of everyone does; confidence is the measure a popular partner fools.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1,000 baskets support a lift well enough when the pair sits in 165 of them; a small sample is the problem of a pair in two or three baskets.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deeper discount spends more margin on chargers that would have sold anyway, and a lift below 1 is the weakest pairing in the data, never the strongest.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High confidence toward a popular item is a base rate, so I divide by it: a lift below 1 refuses the bundle, whatever the confidence says.</w:t>
            </w:r>
          </w:p>
          <w:p>
            <w:pPr>
              <w:keepNext w:val="false"/>
              <w:spacing w:after="0"/>
            </w:pPr>
            <w:r>
              <w:rPr>
                <w:rFonts w:ascii="Arial" w:cs="Arial" w:eastAsia="Arial" w:hAnsi="Arial"/>
                <w:color w:val="6B675E"/>
                <w:sz w:val="18"/>
                <w:szCs w:val="18"/>
              </w:rPr>
              <w:t xml:space="preserve">Anchor: Support, confidence, lift: which one cannot be fooled by popularity,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Q20</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True or false,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True. Both pairs have a support of 0.25 percent, 2 of 812 and 100 of 40,000, and each waits for evidence before it gets a campaign. Kalpa's lift rests on 2 baskets, so one basket more makes it 6 and one fewer makes it 2. Instamart's pair is real, 100 carts against the 22 chance gives, and those carts cannot show that suggesting sauce sells more of it, since shoppers who buy both may buy both anyway; it goes to a small test in which a random half of shoppers in two zones see the suggestion, with the decision rule fixed before it starts, and the strip would show it only beside ice cream, in 4 percent of carts. Wednesday's lab put the car pair on its watch list for the same reason. Wednesday's deck teaches it in SECTION 6, The support floor and the watch list (half one, S31 to S35), and puts Instamart's pair on the watch list in SECTION 10 (half two, S64).</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same support hides two different counts: Instamart's 100 carts already beat the 22 chance gives, so another quarter of carts adds nothing. What the pair lacks is a test of whether showing sauce sells sauce, sized for the 4 percent of carts that hold ice cream; only Kalpa's 2 baskets need counting again.</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lift on a handful of baskets moves by luck, and a slot a pair cannot fill earns nothing, whatever its lift.</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100 carts against the 22 chance gives show the pair is real; they cannot show that suggesting sauce sells sauce, which only a test of the suggestion can, and the pair reaches only the 4 percent of carts that hold ice cream.</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high lift on a thin support goes on a watch list with a test designed for it; it earns a slot when the test shows the suggestion adds margin.</w:t>
            </w:r>
          </w:p>
          <w:p>
            <w:pPr>
              <w:keepNext w:val="false"/>
              <w:spacing w:after="0"/>
            </w:pPr>
            <w:r>
              <w:rPr>
                <w:rFonts w:ascii="Arial" w:cs="Arial" w:eastAsia="Arial" w:hAnsi="Arial"/>
                <w:color w:val="6B675E"/>
                <w:sz w:val="18"/>
                <w:szCs w:val="18"/>
              </w:rPr>
              <w:t xml:space="preserve">Anchor: A pair has lift 4 and support 0.3 percent; act or not?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Q21</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30,000 views times 5 percent is 1,500 clicks, and half add the item: 750 adds a day. Half of them would have happened anyway, so the slot creates 375, each worth Rs 10 of margin, Rs 3,750. The Rs 3 discount is paid on every bundled add, the 375 that would have happened anyway included: 750 times Rs 3 is Rs 2,250. The slot is worth Rs 3,750 less Rs 2,250, Rs 1,500 a day. Swiggy's letter (checked 13 October 2026) describes Maxxsaver as returning part of the larger basket's margin to the user; the week's reading of it is that the discount is a cost line on every cart that takes it. Wednesday's deck teaches it in SECTION 9, Cross-sell and upsell reasoning; expected value in rupees (half two, S56 to S60), and prices the strip's slot in SECTION 10 (S65 to S67).</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Rs 22,500 is the till's sales, and a slot is worth the margin it adds, never the sales it rings up.</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Rs 5,250 counts every add as new; half would have come anyway, so only 375 add margin.</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discount is paid on all 750 bundled adds, including the 375 that would have happened anyway, so pricing it on the new adds alone misses Rs 1,125 a day.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slot's value is the incremental adds times their margin, less the discount paid on every add that takes it, and only a holdout measures the incremental share.</w:t>
            </w:r>
          </w:p>
          <w:p>
            <w:pPr>
              <w:keepNext w:val="false"/>
              <w:spacing w:after="0"/>
            </w:pPr>
            <w:r>
              <w:rPr>
                <w:rFonts w:ascii="Arial" w:cs="Arial" w:eastAsia="Arial" w:hAnsi="Arial"/>
                <w:color w:val="6B675E"/>
                <w:sz w:val="18"/>
                <w:szCs w:val="18"/>
              </w:rPr>
              <w:t xml:space="preserve">Anchor: How would you turn a basket analysis into a recommendation with a number?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Q22</w:t>
            </w:r>
            <w:r>
              <w:rPr>
                <w:rFonts w:ascii="Arial" w:cs="Arial" w:eastAsia="Arial" w:hAnsi="Arial"/>
                <w:b/>
                <w:bCs/>
                <w:color w:val="1C1B16"/>
                <w:sz w:val="21"/>
                <w:szCs w:val="21"/>
              </w:rPr>
              <w:t xml:space="preserve">   Key 41</w:t>
            </w:r>
            <w:r>
              <w:rPr>
                <w:rFonts w:ascii="Arial" w:cs="Arial" w:eastAsia="Arial" w:hAnsi="Arial"/>
                <w:color w:val="6B675E"/>
                <w:sz w:val="18"/>
                <w:szCs w:val="18"/>
              </w:rPr>
              <w:t xml:space="preserve">   Scenario set, Medium,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May's blend weights each cohort by its size: 500 of A's 1,000 and 1,140 of B's 3,000 retain, 1,640 of 4,000, 41 percent. Averaging the two rates without weights gives 44, which is the mean of ratios the week kept refusing. Thursday's deck teaches it in SECTION 3, Blended numbers against cohort truth (half one, S20 to S26).</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blended rate is the cohorts' rates weighted by their sizes, so I add the members first and divide once.</w:t>
            </w:r>
          </w:p>
          <w:p>
            <w:pPr>
              <w:keepNext w:val="false"/>
              <w:spacing w:after="0"/>
            </w:pPr>
            <w:r>
              <w:rPr>
                <w:rFonts w:ascii="Arial" w:cs="Arial" w:eastAsia="Arial" w:hAnsi="Arial"/>
                <w:color w:val="6B675E"/>
                <w:sz w:val="18"/>
                <w:szCs w:val="18"/>
              </w:rPr>
              <w:t xml:space="preserve">Anchor: Blended retention is flat while every cohort declines; how?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Q23</w:t>
            </w:r>
            <w:r>
              <w:rPr>
                <w:rFonts w:ascii="Arial" w:cs="Arial" w:eastAsia="Arial" w:hAnsi="Arial"/>
                <w:b/>
                <w:bCs/>
                <w:color w:val="1C1B16"/>
                <w:sz w:val="21"/>
                <w:szCs w:val="21"/>
              </w:rPr>
              <w:t xml:space="preserve">   Key 41</w:t>
            </w:r>
            <w:r>
              <w:rPr>
                <w:rFonts w:ascii="Arial" w:cs="Arial" w:eastAsia="Arial" w:hAnsi="Arial"/>
                <w:color w:val="6B675E"/>
                <w:sz w:val="18"/>
                <w:szCs w:val="18"/>
              </w:rPr>
              <w:t xml:space="preserve">   Scenario set, Medium,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June adds cohort C: 460 of A, 1,050 of B and 950 of C's 2,000 retain, 2,460 of 6,000, 41 percent again. Both old cohorts fell, A from 50 to 46 and B from 38 to 35, and the new cohort in its first month lands above the old blend, so the blend holds. Thursday's deck teaches it in SECTION 3, Blended numbers against cohort truth (half one, S20 to S26).</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new cohort in its strong first month props up a blend while every old cohort falls, so I read each cohort at the same age before I read the blend.</w:t>
            </w:r>
          </w:p>
          <w:p>
            <w:pPr>
              <w:keepNext w:val="false"/>
              <w:spacing w:after="0"/>
            </w:pPr>
            <w:r>
              <w:rPr>
                <w:rFonts w:ascii="Arial" w:cs="Arial" w:eastAsia="Arial" w:hAnsi="Arial"/>
                <w:color w:val="6B675E"/>
                <w:sz w:val="18"/>
                <w:szCs w:val="18"/>
              </w:rPr>
              <w:t xml:space="preserve">Anchor: Blended retention is flat while every cohort declines; how?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Q24</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Scenario set, Medium, [D],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and B both fell, A from 50 to 46 and B from 38 to 35, and C, a third of June's members in its first month, held the blend up; the headline names the fall and its cause. Without C, June's blend is A's 460 and B's 1,050 retained of their 4,000 members, 1,510 of 4,000, about 37.8 percent, which is the size of what C hid. Zomato Gold's dashboard did the same in Chennai, holding month-two retention at 38 percent while each signup month's month one fell from 58 percent in January to 49 in July, and Kalpa's Retail-Plus tier held flat in July, August and September while every cohort fell, which Thursday's lab found. Fixing each member's entry month is what lets the decline show. Thursday's deck teaches it in SECTION 3, Blended numbers against cohort truth (half one, S20 to S26), and reads Gold's flat 38 the same way in SECTION 6 (S45 to S54).</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40.5 averages A's 46 and B's 35 as if the two cohorts were the same size, and B is three times A, so the weighted blend is 1,510 of 4,000, about 37.8 percent.</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C's 47.5 in June sits above both existing cohorts in the same month, 46 and 35, so C is what holds the blend up; the comparison sets C's June beside A's May, a different month, and leaves out B, three times A's size.</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 retains above both existing cohorts in June, so it props the blend, and 40.5 averages two cohorts of very different sizes.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flat blend over falling cohorts is a mix effect, so I say the cohorts fell, size the fall without the newcomers, name the cohort that propped the blend, and show each at the same age.</w:t>
            </w:r>
          </w:p>
          <w:p>
            <w:pPr>
              <w:keepNext w:val="false"/>
              <w:spacing w:after="0"/>
            </w:pPr>
            <w:r>
              <w:rPr>
                <w:rFonts w:ascii="Arial" w:cs="Arial" w:eastAsia="Arial" w:hAnsi="Arial"/>
                <w:color w:val="6B675E"/>
                <w:sz w:val="18"/>
                <w:szCs w:val="18"/>
              </w:rPr>
              <w:t xml:space="preserve">Anchor: Blended retention is flat while every cohort declines; how?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Q25</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Hard,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Each step is over the step before, in one unit. Per session, search to menu view is 155,729 over 131,974, 118 percent, because the carousel opens menus without a search: search is a step members can skip, an artefact and no gain. Menu view to add-to-cart is 34 percent per session and 61 per member, 28,351 over 46,477, because a member browses several menus across sessions before adding to one cart. A step's level says little about a loss; the loss is where a rate changed, for whom and since when, which the next item reads. Thursday's deck teaches it in SECTION 4, Funnel stages, drop-off, denominators (half one, S27 to S34, with S31 on a step above 100 percent and S32 on the unit), and reads Gold's flow in SECTION 7 (S55 to S60).</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34 percent is per session, and a member browses menus across several sessions; per member the step converts 61 percent, and a low step is a loss only when it fell.</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Dividing every step by the opening count hides which step lost whom: each step's base is the step before, so the reader sees where people stop.</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carousel opens menus with no search, so more menu views than searches is the flow itself; the order records match the event log, 27,212 member orders in September (Thursday's case data).</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Before I blame a stage I name its unit, divide each step by the step before, and check for steps people can skip, so an artefact is never read as a loss.</w:t>
            </w:r>
          </w:p>
          <w:p>
            <w:pPr>
              <w:keepNext w:val="false"/>
              <w:spacing w:after="0"/>
            </w:pPr>
            <w:r>
              <w:rPr>
                <w:rFonts w:ascii="Arial" w:cs="Arial" w:eastAsia="Arial" w:hAnsi="Arial"/>
                <w:color w:val="6B675E"/>
                <w:sz w:val="18"/>
                <w:szCs w:val="18"/>
              </w:rPr>
              <w:t xml:space="preserve">Anchor: Retention dropped; walk me through your investigation.</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Q26</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[D],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fall sits in one step for one group: completing a started checkout, for Android members, from the release date, while iOS members and non-members on the same new checkout held, so the break is in what only members see, such as the free-delivery line or the membership check at payment. The size: 14 points of 22,841 carts is about 3,198 orders over 17 days, and 7 days of 17 is about 1,317 a week, Rs 4.0 lakh at Rs 300 and Rs 6.6 lakh at Rs 500. With iOS members as the comparator, the fall that belongs to the release is 13 points, about 1,223 orders a week; the option's 1,317 is against the members' own old rate, as it says, and no option offers the comparator figure. Fixing it ends a weekly loss, which is why it goes before the sale cohort's question. Thursday's deck finds the Android break in SECTION 7 (half one, S61 to S65), teaches the call in SECTION 8, The fix-first decision and its evidence (half two, S66 to S72), and makes it on Gold in SECTION 9 (S73 to S77).</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3,198 is the loss over the 17 days, and a week is 7 of them, about 1,317 orders.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sale cohort's members use every platform, and iOS members (57 to 56) and web members (55 to 55) held while Android members fell from the release date, so the break is the Android member path.</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weak cohort would have dragged members on every platform from August, and 3,198 is the 17-day loss labelled as a week.</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bring the step that changed, for whom and from when, beside comparators on the same step, then the weekly cost with its range, and I concede what the app team got right first.</w:t>
            </w:r>
          </w:p>
          <w:p>
            <w:pPr>
              <w:keepNext w:val="false"/>
              <w:spacing w:after="0"/>
            </w:pPr>
            <w:r>
              <w:rPr>
                <w:rFonts w:ascii="Arial" w:cs="Arial" w:eastAsia="Arial" w:hAnsi="Arial"/>
                <w:color w:val="6B675E"/>
                <w:sz w:val="18"/>
                <w:szCs w:val="18"/>
              </w:rPr>
              <w:t xml:space="preserve">Anchor: The app team says the funnel stage you blamed is fine; what evidence do you bring to the meeting?</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Q27</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Medium,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In the third quarter 4 of the cohort's users are active: 4 of the 10 who joined is 40 percent, and 4 of the 5 who stayed is 80. Letting the weak users go doubles that cell and every later one with nobody's behaviour changing. So before trusting a published cohort chart, ask what it divides by, users who joined or users who stayed, and what it counts, users, orders or spend. Swiggy's letter (Q2 FY26, checked 13 October 2026) indexes each cohort's spend to the Q4 FY24 cohort's first quarter and states no denominator; the question is fair to ask of it, and the invented cohort says nothing about Swiggy's own numbers. Thursday's deck teaches the cohort table in SECTION 1, Cohort construction (half one, S6 to S12), and the weaned users in the fallback's SECTION 12 (fallback S1 to S3), which runs if the faculty block slips.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cell that doubles when weak users leave has to say what it divides by and what it counts before its shape is read, and the acquisition quarter explains nothing about a cell that rose with nobody's behaviour changing.</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60 percent is the fourth quarter, 3 of 5; the third quarter's 4 of 5 is 80.</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60 percent reads the fourth quarter, and the acquisition quarter is a second question that cannot explain a cell lifted by dropping users.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ask a cohort chart its denominator and its measure before I read its shape, since dropping weak users lifts every later cell with nobody's habit changing.</w:t>
            </w:r>
          </w:p>
          <w:p>
            <w:pPr>
              <w:keepNext w:val="false"/>
              <w:spacing w:after="0"/>
            </w:pPr>
            <w:r>
              <w:rPr>
                <w:rFonts w:ascii="Arial" w:cs="Arial" w:eastAsia="Arial" w:hAnsi="Arial"/>
                <w:color w:val="6B675E"/>
                <w:sz w:val="18"/>
                <w:szCs w:val="18"/>
              </w:rPr>
              <w:t xml:space="preserve">Anchor: How would you use cohort analysis to find a retention issue?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Q28</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Medium, [D],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Checkout per cart fell from 82 and 83 percent to 64 inside the window, which is the stage's conversion by date that settles the dispute. It rests on 11 carts: at the earlier 10 in 12, about 9 would have checked out and 7 did, so about 2 checkouts are missing in three weeks, too few to rebuild on and too many to wave away. The call is to flag the step with its dates and counts and read the next three weeks before anyone rebuilds it. Blended retention counts members who opened the app at all, so it cannot see a step inside a session, and its flat line says nothing about the checkout. Thursday's deck teaches a step's conversion by date in SECTION 4, Funnel stages, drop-off, denominators (half one, S27 to S34), and the evidence a call carries in SECTION 8 (half two, S66 to S72), and the lab finds Exhibit 4F.</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3 fewer counts checkouts across windows with different cart counts; at the old rate about 9 of the 11 would have checked out, so about 2 are missing, a reason to keep watching, never to close.</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10 to 7 ignores that carts fell from 12 to 11, so about 2 checkouts are missing, and 11 carts can flag the step without showing what breaks it; the next three weeks say whether it is the feature.</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Eleven carts and about 2 missing checkouts are a reason to look, never to rebuild; the next three weeks confirm or clear it.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show the step by date, with its counts, concede that a small window could be noise, and ask for the weeks that would confirm it before anything is rebuilt.</w:t>
            </w:r>
          </w:p>
          <w:p>
            <w:pPr>
              <w:keepNext w:val="false"/>
              <w:spacing w:after="0"/>
            </w:pPr>
            <w:r>
              <w:rPr>
                <w:rFonts w:ascii="Arial" w:cs="Arial" w:eastAsia="Arial" w:hAnsi="Arial"/>
                <w:color w:val="6B675E"/>
                <w:sz w:val="18"/>
                <w:szCs w:val="18"/>
              </w:rPr>
              <w:t xml:space="preserve">Anchor: The app team says the funnel stage you blamed is fine; what evidence do you bring to the meeting?</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Q29</w:t>
            </w:r>
            <w:r>
              <w:rPr>
                <w:rFonts w:ascii="Arial" w:cs="Arial" w:eastAsia="Arial" w:hAnsi="Arial"/>
                <w:b/>
                <w:bCs/>
                <w:color w:val="1C1B16"/>
                <w:sz w:val="21"/>
                <w:szCs w:val="21"/>
              </w:rPr>
              <w:t xml:space="preserve">   Key Naive Rs 2.1 crore; seasonal naive Rs 3.2 crore.</w:t>
            </w:r>
            <w:r>
              <w:rPr>
                <w:rFonts w:ascii="Arial" w:cs="Arial" w:eastAsia="Arial" w:hAnsi="Arial"/>
                <w:color w:val="6B675E"/>
                <w:sz w:val="18"/>
                <w:szCs w:val="18"/>
              </w:rPr>
              <w:t xml:space="preserve">   Applied maths, Easy, [F],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naive repeats the last month seen, September 2025's Rs 2.1 crore; the seasonal naive copies the same month a year earlier, October 2024's Rs 3.2 crore, and both Octobers held Diwali, so the copy carries the festival into the right month. The next item asks what the same copy does when the festival moves. Friday's deck teaches it in SECTION 2, Naive, seasonal naive and drift baselines (half one, S14 to S21).</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Every forecast must beat the naive and the seasonal naive on months it never saw, and the seasonal naive is the hard one wherever the season repeats on the calendar.</w:t>
            </w:r>
          </w:p>
          <w:p>
            <w:pPr>
              <w:keepNext w:val="false"/>
              <w:spacing w:after="0"/>
            </w:pPr>
            <w:r>
              <w:rPr>
                <w:rFonts w:ascii="Arial" w:cs="Arial" w:eastAsia="Arial" w:hAnsi="Arial"/>
                <w:color w:val="6B675E"/>
                <w:sz w:val="18"/>
                <w:szCs w:val="18"/>
              </w:rPr>
              <w:t xml:space="preserve">Anchor: What baseline must any forecast beat,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Q30</w:t>
            </w:r>
            <w:r>
              <w:rPr>
                <w:rFonts w:ascii="Arial" w:cs="Arial" w:eastAsia="Arial" w:hAnsi="Arial"/>
                <w:b/>
                <w:bCs/>
                <w:color w:val="1C1B16"/>
                <w:sz w:val="21"/>
                <w:szCs w:val="21"/>
              </w:rPr>
              <w:t xml:space="preserve">   Key Seasonal naive: October Rs 427.6 lakh and November Rs 297.0 lakh, which puts the spike in October. Festival-aligned: November, Diwali's month in 2026, gets October 2025's Rs 427.6 lakh times 1.04, about Rs 444.7 lakh, and October gets November 2025's Rs 297.0 lakh times 1.04, about Rs 308.9 lakh. The spike belongs in November.</w:t>
            </w:r>
            <w:r>
              <w:rPr>
                <w:rFonts w:ascii="Arial" w:cs="Arial" w:eastAsia="Arial" w:hAnsi="Arial"/>
                <w:color w:val="6B675E"/>
                <w:sz w:val="18"/>
                <w:szCs w:val="18"/>
              </w:rPr>
              <w:t xml:space="preserve">   Applied maths, Hard, [F],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seasonal naive copies the same month a year earlier: October 2026 gets October 2025's Rs 427.6 lakh and November gets Rs 297.0 lakh, so it puts the spike in October. Diwali fell in October in 2024 and 2025 and falls on 8 November 2026, so the copy carries a festival month into a month with no festival. The baseline that puts the festival in its own month is the festival-aligned copy, which swaps last year's two months: November 2026, Diwali's month, gets last year's Diwali month, Rs 427.6 lakh times 1.04, about Rs 444.7 lakh, and October 2026 gets last year's November, Rs 297.0 lakh times 1.04, about Rs 308.9 lakh on the printed figure (Friday's unrounded revenue gives Rs 308.8 lakh). Mark it right only with all four numbers, to the nearest lakh, and November named; on this item that line replaces the general rule's single number. November 2024, straight after a Diwali on 31 October, shows no lift, so the festival's lift sits in its run-up; an answer that gives November the Diwali week and says part of the run-up may land in late October 2026 has gone further and is right. Both Octobers in the exhibit are about 1.44 times their November, which is the festival. Friday's deck teaches the moving festival in SECTION 2, Naive, seasonal naive and drift baselines (half one, S19), and on Flipkart's weeks in SECTION 5 (S43 to S46), and the lab finds Exhibit 5B's months.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seasonal copy is the bar to beat only when the season repeats on the calendar; when the festival moves, I copy by distance from the festival.</w:t>
            </w:r>
          </w:p>
          <w:p>
            <w:pPr>
              <w:keepNext w:val="false"/>
              <w:spacing w:after="0"/>
            </w:pPr>
            <w:r>
              <w:rPr>
                <w:rFonts w:ascii="Arial" w:cs="Arial" w:eastAsia="Arial" w:hAnsi="Arial"/>
                <w:color w:val="6B675E"/>
                <w:sz w:val="18"/>
                <w:szCs w:val="18"/>
              </w:rPr>
              <w:t xml:space="preserve">Anchor: What baseline must any forecast beat,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Q31</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Medium, [F],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fit is no forecast, so the curve is tested the way the plan will use it, and two choices decide the test. Where: the plan books weeks after the data ends, so the curve is fitted on the earlier weeks and scored on the latest weeks it never saw. Weeks drawn at random from the two years sit between weeks the curve was fitted on, so scoring there measures how well it fills gaps, close to its fit; Makridakis and colleagues found on 1,045 monthly series that the models that fitted best did not necessarily forecast best (PLOS ONE, 2018, checked 13 October 2026). Against what: on M5's unseen days the seasonal naive scored 0.847 and beat both machine-learning benchmarks on Exhibit 5C, 0.977 and 1.010, while every other entry on the exhibit beat the naive's 1.752, so on seasonal weeks beating the naive proves little; only 1,972 of the 5,507 teams, 35.8 percent, beat the seasonal naive (the M5 accuracy paper, checked 13 October 2026). The top entries that did win were machine learning, which is why the test is the same for any model. Friday's thirteen hidden weeks ran this test: the vendor's curve fitted its 91 training weeks within 1.4 percent and missed the hidden weeks by 16,400 shipments a week against the same-week copy's 9,831, almost all of it too high. Those weeks, beginning 29 June to 21 September 2026, hold no festival; Exhibit 5D does not print their dates, so give them when the room asks. A rolling origin that takes in 2025's festival is the next test, which Friday's fallback runs. Friday's deck teaches the held-back latest weeks in SECTION 3, Holding out; MAE and MAPE in the business's units (half one, S22 to S29), the bar in SECTION 2, Naive, seasonal naive and drift baselines (S14 to S21), and the curve tested in SECTION 4 (S30 to S37) and SECTION 6 (S49 to S59).</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Weeks drawn at random sit between weeks the curve was fitted on, so the score measures how well it fills gaps, close to its fit; the plan needs the weeks after the data, so the latest weeks are held back.</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Every other entry on Exhibit 5C beat the naive's 1.752, while the seasonal naive's 0.847 beat both machine-learning benchmarks, so on seasonal weeks the seasonal naive is the bar.</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Random weeks score a gap-filling fit, and the naive is the bar every other entry on Exhibit 5C cleared; the test is the latest weeks against the seasonal naive.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score every model, of any family, on the latest periods it never saw, against the naive and the seasonal naive, before its fit counts for anything.</w:t>
            </w:r>
          </w:p>
          <w:p>
            <w:pPr>
              <w:keepNext w:val="false"/>
              <w:spacing w:after="0"/>
            </w:pPr>
            <w:r>
              <w:rPr>
                <w:rFonts w:ascii="Arial" w:cs="Arial" w:eastAsia="Arial" w:hAnsi="Arial"/>
                <w:color w:val="6B675E"/>
                <w:sz w:val="18"/>
                <w:szCs w:val="18"/>
              </w:rPr>
              <w:t xml:space="preserve">Anchor: A vendor promises 22 percent growth; how do you test the claim?</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Q32</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Hard, [S],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Mean absolute error adds the misses with their signs dropped and divides by the weeks: 85,996 over 13 is 6,615 for festival-aligned, 127,800 over 13 is 9,831 for the copy of last year, and 213,200 over 13 is 16,400 for the vendor, about 148 percent above festival-aligned. Priced, a spare shipment costs Rs 650 over 120, about Rs 5.42, and a late one Rs 25: the vendor's misses cost about Rs 11.9 lakh, festival-aligned's Rs 13.5 lakh and the copy's Rs 30.5 lakh, so the vendor is cheapest only because it errs high, the cheap side, by an amount nobody chose. The fair comparison sets each forecast at its plan share, its own 0.82 point, 25 over 25 plus 5.42: there festival-aligned and the copy cost about Rs 8.8 lakh each and the vendor Rs 10.0 lakh. These weeks, beginning 29 June to 21 September 2026, hold no festival, and Exhibit 5D does not print their dates, so give them when the room asks; only the festival can separate festival-aligned from the copy, and the plan books festival-aligned raised toward its 0.82 point, because a late shipment costs about 4.6 times a spare one. Friday's deck teaches the error in the business's units in SECTION 3, Holding out; MAE and MAPE in the business's units (half one, S25 to S27), prices the misses in SECTION 6 (S55 to S58), and sets the plan share in its fallback (S10 to S13), beyond the row.</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smallest error is not the smallest cost when a late shipment costs about 4.6 times a spare one: festival-aligned's 45,248 late shipments price its misses at about Rs 13.5 lakh against the vendor's Rs 11.9 lakh, and even the forecast that goes to the plan is first set at its plan share, never booked as it stands.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346, 8,708 and 16,108 net each forecast's high misses against its low ones before the sign is dropped, so festival-aligned's 40,748 high and 45,248 low read 346 a week while the packing floor pays for every one of them; the mean absolute error adds them, 6,615, 9,831 and 16,400.</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Netting the high misses against the low ones hides what the floor pays for, and priced misses put the vendor below festival-aligned, Rs 11.9 lakh against Rs 13.5 lakh, since a late shipment costs about 4.6 times a spare one.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fix the measure before scoring, in the business's unit, then price each direction of miss and compare forecasts at the quantile the two costs set, never at the raw error alone.</w:t>
            </w:r>
          </w:p>
          <w:p>
            <w:pPr>
              <w:keepNext w:val="false"/>
              <w:spacing w:after="0"/>
            </w:pPr>
            <w:r>
              <w:rPr>
                <w:rFonts w:ascii="Arial" w:cs="Arial" w:eastAsia="Arial" w:hAnsi="Arial"/>
                <w:color w:val="6B675E"/>
                <w:sz w:val="18"/>
                <w:szCs w:val="18"/>
              </w:rPr>
              <w:t xml:space="preserve">Anchor: How do you evaluate a forecast?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Q33</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Medium, [D],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choices decide the answer. The number is a forecast that was tested: festival-aligned matches last year's months by Diwali, books Rs 19.69 crore, and on April to September 2026, six months it never saw and none with a Diwali (Exhibit 5A), it missed by about Rs 3.5 lakh a month, so the six months could miss by about Rs 21 lakh if every month missed the same way. Rs 21.39 crore splits the difference between finance's rule and the vendor's curve, was never scored on unseen months and has no error of its own, so the Rs 3.5 lakh in options c and d is festival-aligned's, borrowed. Then the plan line: Rs 21.77 crore sits Rs 2.08 crore above festival-aligned, about ten times the Rs 21 lakh, so the plan is a target the forecast does not reach, and the board hears both numbers apart. The range of the forecasts, Rs 18.93 to 23.09 crore, measures how far they disagree and is no error: its top end, the vendor's curve, missed by Rs 38.8 lakh a month on the same unseen months. The spike month itself is untested, since April to September holds no Diwali in any year on Exhibit 5A, and the board is told so; finance's rule books the same total with the same miss and puts the spike in October, while festival-aligned puts it in November, Diwali's month this year, and the board plans stock and staff by month. Friday's deck teaches the error on unseen months in SECTION 3, Holding out; MAE and MAPE in the business's units (half one, S22 to S29), and the forecast note's lines in SECTION 4, Beating the baseline; the vendor curve tested; the good-enough call and the forecast note (S34 to S37), applied to the staffing note in SECTION 7 (half two, S12 to S15).</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range of the forecasts measures how far they disagree, and its top end missed by Rs 38.8 lakh a month; festival-aligned's own error, about Rs 21 lakh over six months, leaves the Rs 2.08 crore gap a target.</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Rs 21.39 crore splits the difference between two forecasts and was never scored on unseen months, so the Rs 3.5 lakh is festival-aligned's error, borrowed.</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midpoint tests neither forecast and borrows festival-aligned's Rs 3.5 lakh, and the range of the forecasts measures how far they disagree, never an error.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give the board the forecast that beat the baseline on months it never saw, its error bar in rupees with what the bar could not test, and the plan's gap set against that error, so a target is never read as a forecast.</w:t>
            </w:r>
          </w:p>
          <w:p>
            <w:pPr>
              <w:keepNext w:val="false"/>
              <w:spacing w:after="0"/>
            </w:pPr>
            <w:r>
              <w:rPr>
                <w:rFonts w:ascii="Arial" w:cs="Arial" w:eastAsia="Arial" w:hAnsi="Arial"/>
                <w:color w:val="6B675E"/>
                <w:sz w:val="18"/>
                <w:szCs w:val="18"/>
              </w:rPr>
              <w:t xml:space="preserve">Anchor: Two forecasts, eighteen points apart; choose one for the board and present its error.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Q34</w:t>
            </w:r>
            <w:r>
              <w:rPr>
                <w:rFonts w:ascii="Arial" w:cs="Arial" w:eastAsia="Arial" w:hAnsi="Arial"/>
                <w:b/>
                <w:bCs/>
                <w:color w:val="1C1B16"/>
                <w:sz w:val="21"/>
                <w:szCs w:val="21"/>
              </w:rPr>
              <w:t xml:space="preserve">   Key A, B, D</w:t>
            </w:r>
            <w:r>
              <w:rPr>
                <w:rFonts w:ascii="Arial" w:cs="Arial" w:eastAsia="Arial" w:hAnsi="Arial"/>
                <w:color w:val="6B675E"/>
                <w:sz w:val="18"/>
                <w:szCs w:val="18"/>
              </w:rPr>
              <w:t xml:space="preserve">   More than one correct, Medium, [D], Sat</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method carries over: the metric written with its numerator, denominator and window; a guardrail the people measured cannot move; and a test against a baseline before any lift is trusted. What changes is the cost of an error, since a nudge toward a loan that defaults costs Kalpa Financial Services twenty times what it loses by passing over a good customer, so the rupee cost of a wrong nudge in each direction is the line Rohan Desai's version rewrites. On the Retail tables a wrong nudge cost a discount and some annoyance, so the same threshold would sit in a very different place. Each method comes from its day: the definition and the guardrail from Monday's chapters on Definitions: numerator, denominator, window, exclusions and North-star and guardrail metrics, and the test against a baseline from Wednesday's SECTION 6 (half one, S31 to S35) and Friday's SECTION 4 (half one, S30 to S37).</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rupee cost of a wrong nudge is the line that changes most: in lending a wrong approval costs twenty times a wrongful rejection, while on the Retail tables a wasted nudge costs a small discount and some annoyance, so the threshold moves.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definition, the guardrail and the baseline test travel with me; what I rewrite for lending is the price of each error, because a bad nudge there costs twenty times a missed good one.</w:t>
            </w:r>
          </w:p>
          <w:p>
            <w:pPr>
              <w:keepNext w:val="false"/>
              <w:spacing w:after="0"/>
            </w:pPr>
            <w:r>
              <w:rPr>
                <w:rFonts w:ascii="Arial" w:cs="Arial" w:eastAsia="Arial" w:hAnsi="Arial"/>
                <w:color w:val="6B675E"/>
                <w:sz w:val="18"/>
                <w:szCs w:val="18"/>
              </w:rPr>
              <w:t xml:space="preserve">Anchor: Kalpa Financial Services asks 'which customers should we nudge first'; what stays the same in your method and what changes?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Q35</w:t>
            </w:r>
            <w:r>
              <w:rPr>
                <w:rFonts w:ascii="Arial" w:cs="Arial" w:eastAsia="Arial" w:hAnsi="Arial"/>
                <w:b/>
                <w:bCs/>
                <w:color w:val="1C1B16"/>
                <w:sz w:val="21"/>
                <w:szCs w:val="21"/>
              </w:rPr>
              <w:t xml:space="preserve">   Key D (a definition the people measured cannot change after the fact)</w:t>
            </w:r>
            <w:r>
              <w:rPr>
                <w:rFonts w:ascii="Arial" w:cs="Arial" w:eastAsia="Arial" w:hAnsi="Arial"/>
                <w:color w:val="6B675E"/>
                <w:sz w:val="18"/>
                <w:szCs w:val="18"/>
              </w:rPr>
              <w:t xml:space="preserve">   Match the following, Easy, [D], Sat</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rate's window ends at a promised date the measured dispatchers can move, the way the Phoenix VA's wait times ran from a "desired date" that 30 of the 79 scheduling staff interviewed said they entered wrongly (VA Office of Inspector General, report 14-02603-267, 26 August 2014, checked 13 October 2026); the fix fixes the promise when the order is placed and guards it with the share of promises moved. What changed from Uber: the people who move the number are dispatchers, and the cost of an error is a customer told a parcel was on time when it was not. The method is Monday's chapter on Gaming, and definitions that resist it.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metric whose window the measured can move measures their moves, so I fix the window at the order and guard it with the share of dates changed.</w:t>
            </w:r>
          </w:p>
          <w:p>
            <w:pPr>
              <w:keepNext w:val="false"/>
              <w:spacing w:after="0"/>
            </w:pPr>
            <w:r>
              <w:rPr>
                <w:rFonts w:ascii="Arial" w:cs="Arial" w:eastAsia="Arial" w:hAnsi="Arial"/>
                <w:color w:val="6B675E"/>
                <w:sz w:val="18"/>
                <w:szCs w:val="18"/>
              </w:rPr>
              <w:t xml:space="preserve">Anchor: Kalpa Financial Services asks 'which customers should we nudge first'; say what stays the same in your method and what changes.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Q36</w:t>
            </w:r>
            <w:r>
              <w:rPr>
                <w:rFonts w:ascii="Arial" w:cs="Arial" w:eastAsia="Arial" w:hAnsi="Arial"/>
                <w:b/>
                <w:bCs/>
                <w:color w:val="1C1B16"/>
                <w:sz w:val="21"/>
                <w:szCs w:val="21"/>
              </w:rPr>
              <w:t xml:space="preserve">   Key E (each funnel step over the step before, in one unit)</w:t>
            </w:r>
            <w:r>
              <w:rPr>
                <w:rFonts w:ascii="Arial" w:cs="Arial" w:eastAsia="Arial" w:hAnsi="Arial"/>
                <w:color w:val="6B675E"/>
                <w:sz w:val="18"/>
                <w:szCs w:val="18"/>
              </w:rPr>
              <w:t xml:space="preserve">   Match the following, Easy, [D], Sat</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booking-to-visit flow is a funnel, so each step is read over the step before in one unit, here dollars of bookings, and split by metro area to find where it changed. What changed from Chennai: the unit is dollars, the steps run through a payer's approval, and a lost visit costs a test billed to a US payer. The method is Thursday's SECTION 4, Funnel stages, drop-off, denominators (half one, S27 to S34).</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read each step over the step before in one unit, split it by place and date, and name the step that changed before I name a cause.</w:t>
            </w:r>
          </w:p>
          <w:p>
            <w:pPr>
              <w:keepNext w:val="false"/>
              <w:spacing w:after="0"/>
            </w:pPr>
            <w:r>
              <w:rPr>
                <w:rFonts w:ascii="Arial" w:cs="Arial" w:eastAsia="Arial" w:hAnsi="Arial"/>
                <w:color w:val="6B675E"/>
                <w:sz w:val="18"/>
                <w:szCs w:val="18"/>
              </w:rPr>
              <w:t xml:space="preserve">Anchor: Kalpa Financial Services asks 'which customers should we nudge first'; say what stays the same in your method and what changes.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Q37</w:t>
            </w:r>
            <w:r>
              <w:rPr>
                <w:rFonts w:ascii="Arial" w:cs="Arial" w:eastAsia="Arial" w:hAnsi="Arial"/>
                <w:b/>
                <w:bCs/>
                <w:color w:val="1C1B16"/>
                <w:sz w:val="21"/>
                <w:szCs w:val="21"/>
              </w:rPr>
              <w:t xml:space="preserve">   Key B (cohorts by start month, each read at the same age)</w:t>
            </w:r>
            <w:r>
              <w:rPr>
                <w:rFonts w:ascii="Arial" w:cs="Arial" w:eastAsia="Arial" w:hAnsi="Arial"/>
                <w:color w:val="6B675E"/>
                <w:sz w:val="18"/>
                <w:szCs w:val="18"/>
              </w:rPr>
              <w:t xml:space="preserve">   Match the following, Easy, [D], Sat</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flat blend over worsening newer groups is Thursday's shape, so subscribers are grouped by the month they started and each group is read at the same age. What changed from Zomato Gold: churn counts the members who leave where retention counted those who stay, and a lost subscriber costs a monthly fee for every month after. The method is Thursday's SECTION 1, Cohort construction (half one, S6 to S12), each cohort read at the same age as SECTION 2 rules (S18).</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group subscribers by the month they started and read each group at the same age, so a mix of new and old cannot hide a decline.</w:t>
            </w:r>
          </w:p>
          <w:p>
            <w:pPr>
              <w:keepNext w:val="false"/>
              <w:spacing w:after="0"/>
            </w:pPr>
            <w:r>
              <w:rPr>
                <w:rFonts w:ascii="Arial" w:cs="Arial" w:eastAsia="Arial" w:hAnsi="Arial"/>
                <w:color w:val="6B675E"/>
                <w:sz w:val="18"/>
                <w:szCs w:val="18"/>
              </w:rPr>
              <w:t xml:space="preserve">Anchor: Kalpa Financial Services asks 'which customers should we nudge first'; say what stays the same in your method and what changes.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Q38</w:t>
            </w:r>
            <w:r>
              <w:rPr>
                <w:rFonts w:ascii="Arial" w:cs="Arial" w:eastAsia="Arial" w:hAnsi="Arial"/>
                <w:b/>
                <w:bCs/>
                <w:color w:val="1C1B16"/>
                <w:sz w:val="21"/>
                <w:szCs w:val="21"/>
              </w:rPr>
              <w:t xml:space="preserve">   Key F (lift above a support floor, on enough customers to trust it)</w:t>
            </w:r>
            <w:r>
              <w:rPr>
                <w:rFonts w:ascii="Arial" w:cs="Arial" w:eastAsia="Arial" w:hAnsi="Arial"/>
                <w:color w:val="6B675E"/>
                <w:sz w:val="18"/>
                <w:szCs w:val="18"/>
              </w:rPr>
              <w:t xml:space="preserve">   Match the following, Easy, [D], Sat</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"Beyond what any customer takes up anyway" is the base rate, so the pair's lift above a support floor answers it, valued in margin. What changed from Pune: the products are a card, a loan and an account, and a wrong offer in lending can cost twenty times a missed good one. The method is Wednesday's SECTION 3, Chance and lift (half one, S16 to S20), above SECTION 6's floor (S31 to S35).</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rank second products by lift above a floor, never by how many customers hold them, and price each offer with the cost of the wrong one.</w:t>
            </w:r>
          </w:p>
          <w:p>
            <w:pPr>
              <w:keepNext w:val="false"/>
              <w:spacing w:after="0"/>
            </w:pPr>
            <w:r>
              <w:rPr>
                <w:rFonts w:ascii="Arial" w:cs="Arial" w:eastAsia="Arial" w:hAnsi="Arial"/>
                <w:color w:val="6B675E"/>
                <w:sz w:val="18"/>
                <w:szCs w:val="18"/>
              </w:rPr>
              <w:t xml:space="preserve">Anchor: Kalpa Financial Services asks 'which customers should we nudge first'; say what stays the same in your method and what changes.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Q39</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Medium, [D], Sat</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spare shipment costs Rs 650 over 120, about Rs 5.42, and a late one Rs 10 here, so the plan should cover 10 over 10 plus 5.42 of weeks, about 0.65, where Lucknow's Rs 25 gave about 0.82. The cost of an error changed, so the plan's share changed; the method did not: hold out the latest weeks, copy last year by distance from the festival, price each direction of miss and set the share from the two costs. On Kalpa's Retail tables the same question would turn on the cost of an empty shelf against stock left over. Friday's fallback sets the plan share from the two costs (S10 and S11, beyond the row), and Friday's SECTION 5 (half one, S43 to S46) the festival-aligned copy.</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0.35 puts the cheap cost on top: the share to cover is the late cost over the sum, 10 over 10 plus 5.42, about 0.65, below Lucknow's 0.82 because a late shipment costs less here.</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0.35 is the share upside down, and the calendar copy is the part that never carries over, since Diwali moves from year to year.</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calendar copy is the part that never carries over: Diwali moves, from 20 October 2025 to 8 November 2026, so Lucknow's plan copied last year's weeks by their distance from the festival, and that alignment to the event that drives the peak is what carries over.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What stays is the method; what I rewrite is the cost of each error, and the plan's share of weeks follows from the two costs.</w:t>
            </w:r>
          </w:p>
          <w:p>
            <w:pPr>
              <w:keepNext w:val="false"/>
              <w:spacing w:after="0"/>
            </w:pPr>
            <w:r>
              <w:rPr>
                <w:rFonts w:ascii="Arial" w:cs="Arial" w:eastAsia="Arial" w:hAnsi="Arial"/>
                <w:color w:val="6B675E"/>
                <w:sz w:val="18"/>
                <w:szCs w:val="18"/>
              </w:rPr>
              <w:t xml:space="preserve">Anchor: Kalpa Financial Services asks 'which customers should we nudge first'; say what stays the same in your method and what changes.</w:t>
            </w:r>
          </w:p>
        </w:tc>
      </w:tr>
    </w:tbl>
    <w:p>
      <w:pPr>
        <w:keepNext w:val="false"/>
        <w:spacing w:after="160" w:before="0"/>
      </w:pPr>
    </w:p>
    <w:p>
      <w:pPr>
        <w:keepNext/>
        <w:spacing w:after="80" w:before="200"/>
      </w:pPr>
      <w:r>
        <w:rPr>
          <w:rFonts w:ascii="Arial" w:cs="Arial" w:eastAsia="Arial" w:hAnsi="Arial"/>
          <w:b/>
          <w:bCs/>
          <w:color w:val="1C1B16"/>
          <w:sz w:val="22"/>
          <w:szCs w:val="22"/>
        </w:rPr>
        <w:t xml:space="preserve">For the tally</w:t>
      </w:r>
    </w:p>
    <w:p>
      <w:pPr>
        <w:pStyle w:val="ListParagraph"/>
        <w:numPr>
          <w:ilvl w:val="0"/>
          <w:numId w:val="3"/>
        </w:numPr>
        <w:spacing w:after="40"/>
      </w:pPr>
      <w:r>
        <w:rPr>
          <w:rFonts w:ascii="Arial" w:cs="Arial" w:eastAsia="Arial" w:hAnsi="Arial"/>
          <w:color w:val="1C1B16"/>
          <w:sz w:val="21"/>
          <w:szCs w:val="21"/>
        </w:rPr>
        <w:t xml:space="preserve">[S] (11): Q1, Q4, Q8, Q12, Q13, Q14, Q15, Q17, Q18, Q25, Q32</w:t>
      </w:r>
    </w:p>
    <w:p>
      <w:pPr>
        <w:pStyle w:val="ListParagraph"/>
        <w:numPr>
          <w:ilvl w:val="0"/>
          <w:numId w:val="3"/>
        </w:numPr>
        <w:spacing w:after="40"/>
      </w:pPr>
      <w:r>
        <w:rPr>
          <w:rFonts w:ascii="Arial" w:cs="Arial" w:eastAsia="Arial" w:hAnsi="Arial"/>
          <w:color w:val="1C1B16"/>
          <w:sz w:val="21"/>
          <w:szCs w:val="21"/>
        </w:rPr>
        <w:t xml:space="preserve">[F] (17): Q2, Q3, Q5, Q6, Q7, Q9, Q10, Q11, Q16, Q20, Q21, Q22, Q23, Q27, Q29, Q30, Q31</w:t>
      </w:r>
    </w:p>
    <w:p>
      <w:pPr>
        <w:pStyle w:val="ListParagraph"/>
        <w:numPr>
          <w:ilvl w:val="0"/>
          <w:numId w:val="3"/>
        </w:numPr>
        <w:spacing w:after="40"/>
      </w:pPr>
      <w:r>
        <w:rPr>
          <w:rFonts w:ascii="Arial" w:cs="Arial" w:eastAsia="Arial" w:hAnsi="Arial"/>
          <w:color w:val="1C1B16"/>
          <w:sz w:val="21"/>
          <w:szCs w:val="21"/>
        </w:rPr>
        <w:t xml:space="preserve">[SV] (0): none</w:t>
      </w:r>
    </w:p>
    <w:p>
      <w:pPr>
        <w:pStyle w:val="ListParagraph"/>
        <w:numPr>
          <w:ilvl w:val="0"/>
          <w:numId w:val="3"/>
        </w:numPr>
        <w:spacing w:after="40"/>
      </w:pPr>
      <w:r>
        <w:rPr>
          <w:rFonts w:ascii="Arial" w:cs="Arial" w:eastAsia="Arial" w:hAnsi="Arial"/>
          <w:color w:val="1C1B16"/>
          <w:sz w:val="21"/>
          <w:szCs w:val="21"/>
        </w:rPr>
        <w:t xml:space="preserve">[D] (11): Q19, Q24, Q26, Q28, Q33, Q34, Q35, Q36, Q37, Q38, Q39</w:t>
      </w:r>
    </w:p>
    <w:p>
      <w:pPr>
        <w:pStyle w:val="ListParagraph"/>
        <w:numPr>
          <w:ilvl w:val="0"/>
          <w:numId w:val="3"/>
        </w:numPr>
        <w:spacing w:after="40"/>
      </w:pPr>
      <w:r>
        <w:rPr>
          <w:rFonts w:ascii="Arial" w:cs="Arial" w:eastAsia="Arial" w:hAnsi="Arial"/>
          <w:color w:val="1C1B16"/>
          <w:sz w:val="21"/>
          <w:szCs w:val="21"/>
        </w:rPr>
        <w:t xml:space="preserve">Easy (9): Q1, Q3, Q5, Q11, Q29, Q35, Q36, Q37, Q38</w:t>
      </w:r>
    </w:p>
    <w:p>
      <w:pPr>
        <w:pStyle w:val="ListParagraph"/>
        <w:numPr>
          <w:ilvl w:val="0"/>
          <w:numId w:val="3"/>
        </w:numPr>
        <w:spacing w:after="40"/>
      </w:pPr>
      <w:r>
        <w:rPr>
          <w:rFonts w:ascii="Arial" w:cs="Arial" w:eastAsia="Arial" w:hAnsi="Arial"/>
          <w:color w:val="1C1B16"/>
          <w:sz w:val="21"/>
          <w:szCs w:val="21"/>
        </w:rPr>
        <w:t xml:space="preserve">Medium (17): Q2, Q6, Q12, Q13, Q16, Q17, Q18, Q19, Q22, Q23, Q24, Q27, Q28, Q31, Q33, Q34, Q39</w:t>
      </w:r>
    </w:p>
    <w:p>
      <w:pPr>
        <w:pStyle w:val="ListParagraph"/>
        <w:numPr>
          <w:ilvl w:val="0"/>
          <w:numId w:val="3"/>
        </w:numPr>
        <w:spacing w:after="40"/>
      </w:pPr>
      <w:r>
        <w:rPr>
          <w:rFonts w:ascii="Arial" w:cs="Arial" w:eastAsia="Arial" w:hAnsi="Arial"/>
          <w:color w:val="1C1B16"/>
          <w:sz w:val="21"/>
          <w:szCs w:val="21"/>
        </w:rPr>
        <w:t xml:space="preserve">Hard (13): Q4, Q7, Q8, Q9, Q10, Q14, Q15, Q20, Q21, Q25, Q26, Q30, Q32</w:t>
      </w:r>
    </w:p>
    <w:p>
      <w:pPr>
        <w:pStyle w:val="ListParagraph"/>
        <w:numPr>
          <w:ilvl w:val="0"/>
          <w:numId w:val="3"/>
        </w:numPr>
        <w:spacing w:after="40"/>
      </w:pPr>
      <w:r>
        <w:rPr>
          <w:rFonts w:ascii="Arial" w:cs="Arial" w:eastAsia="Arial" w:hAnsi="Arial"/>
          <w:color w:val="1C1B16"/>
          <w:sz w:val="21"/>
          <w:szCs w:val="21"/>
        </w:rPr>
        <w:t xml:space="preserve">Part 1, Which number should the plan chase, and which should a scheme pay for? (7): Q1, Q2, Q3, Q4, Q5, Q6, Q7</w:t>
      </w:r>
    </w:p>
    <w:p>
      <w:pPr>
        <w:pStyle w:val="ListParagraph"/>
        <w:numPr>
          <w:ilvl w:val="0"/>
          <w:numId w:val="3"/>
        </w:numPr>
        <w:spacing w:after="40"/>
      </w:pPr>
      <w:r>
        <w:rPr>
          <w:rFonts w:ascii="Arial" w:cs="Arial" w:eastAsia="Arial" w:hAnsi="Arial"/>
          <w:color w:val="1C1B16"/>
          <w:sz w:val="21"/>
          <w:szCs w:val="21"/>
        </w:rPr>
        <w:t xml:space="preserve">Part 2, Can the number survive the room, and can you size a city from nothing? (7): Q8, Q9, Q10, Q11, Q12, Q13, Q14</w:t>
      </w:r>
    </w:p>
    <w:p>
      <w:pPr>
        <w:pStyle w:val="ListParagraph"/>
        <w:numPr>
          <w:ilvl w:val="0"/>
          <w:numId w:val="3"/>
        </w:numPr>
        <w:spacing w:after="40"/>
      </w:pPr>
      <w:r>
        <w:rPr>
          <w:rFonts w:ascii="Arial" w:cs="Arial" w:eastAsia="Arial" w:hAnsi="Arial"/>
          <w:color w:val="1C1B16"/>
          <w:sz w:val="21"/>
          <w:szCs w:val="21"/>
        </w:rPr>
        <w:t xml:space="preserve">Part 3, Which pairs beat chance, and what is a slot worth? (7): Q15, Q16, Q17, Q18, Q19, Q20, Q21</w:t>
      </w:r>
    </w:p>
    <w:p>
      <w:pPr>
        <w:pStyle w:val="ListParagraph"/>
        <w:numPr>
          <w:ilvl w:val="0"/>
          <w:numId w:val="3"/>
        </w:numPr>
        <w:spacing w:after="40"/>
      </w:pPr>
      <w:r>
        <w:rPr>
          <w:rFonts w:ascii="Arial" w:cs="Arial" w:eastAsia="Arial" w:hAnsi="Arial"/>
          <w:color w:val="1C1B16"/>
          <w:sz w:val="21"/>
          <w:szCs w:val="21"/>
        </w:rPr>
        <w:t xml:space="preserve">Part 4, Where is the tier losing people? (7): Q22, Q23, Q24, Q25, Q26, Q27, Q28</w:t>
      </w:r>
    </w:p>
    <w:p>
      <w:pPr>
        <w:pStyle w:val="ListParagraph"/>
        <w:numPr>
          <w:ilvl w:val="0"/>
          <w:numId w:val="3"/>
        </w:numPr>
        <w:spacing w:after="40"/>
      </w:pPr>
      <w:r>
        <w:rPr>
          <w:rFonts w:ascii="Arial" w:cs="Arial" w:eastAsia="Arial" w:hAnsi="Arial"/>
          <w:color w:val="1C1B16"/>
          <w:sz w:val="21"/>
          <w:szCs w:val="21"/>
        </w:rPr>
        <w:t xml:space="preserve">Part 5, Which forecast earns the plan's trust? (5): Q29, Q30, Q31, Q32, Q33</w:t>
      </w:r>
    </w:p>
    <w:p>
      <w:pPr>
        <w:pStyle w:val="ListParagraph"/>
        <w:numPr>
          <w:ilvl w:val="0"/>
          <w:numId w:val="3"/>
        </w:numPr>
        <w:spacing w:after="40"/>
      </w:pPr>
      <w:r>
        <w:rPr>
          <w:rFonts w:ascii="Arial" w:cs="Arial" w:eastAsia="Arial" w:hAnsi="Arial"/>
          <w:color w:val="1C1B16"/>
          <w:sz w:val="21"/>
          <w:szCs w:val="21"/>
        </w:rPr>
        <w:t xml:space="preserve">Part 6, What changes when the method moves company? (6): Q34, Q35, Q36, Q37, Q38, Q39</w:t>
      </w:r>
    </w:p>
    <w:p>
      <w:pPr>
        <w:keepNext/>
        <w:spacing w:after="80" w:before="200"/>
      </w:pPr>
      <w:r>
        <w:rPr>
          <w:rFonts w:ascii="Arial" w:cs="Arial" w:eastAsia="Arial" w:hAnsi="Arial"/>
          <w:b/>
          <w:bCs/>
          <w:color w:val="1C1B16"/>
          <w:sz w:val="22"/>
          <w:szCs w:val="22"/>
        </w:rPr>
        <w:t xml:space="preserve">New items waiting for the tracker</w:t>
      </w:r>
    </w:p>
    <w:p>
      <w:pPr>
        <w:keepNext w:val="false"/>
        <w:spacing w:after="80" w:before="0" w:line="276"/>
      </w:pPr>
      <w:r>
        <w:rPr>
          <w:rFonts w:ascii="Arial" w:cs="Arial" w:eastAsia="Arial" w:hAnsi="Arial"/>
          <w:color w:val="1C1B16"/>
          <w:sz w:val="21"/>
          <w:szCs w:val="21"/>
        </w:rPr>
        <w:t xml:space="preserve">These items come from the week's source file, not the tracker. Accept one by adding it to the tracker's Saturday papers tab.</w:t>
      </w:r>
    </w:p>
    <w:p>
      <w:pPr>
        <w:pStyle w:val="ListParagraph"/>
        <w:numPr>
          <w:ilvl w:val="0"/>
          <w:numId w:val="3"/>
        </w:numPr>
        <w:spacing w:after="40"/>
      </w:pPr>
      <w:r>
        <w:rPr>
          <w:rFonts w:ascii="Arial" w:cs="Arial" w:eastAsia="Arial" w:hAnsi="Arial"/>
          <w:color w:val="1C1B16"/>
          <w:sz w:val="21"/>
          <w:szCs w:val="21"/>
        </w:rPr>
        <w:t xml:space="preserve">Q3 (True or false, Easy, [F]): The city team's dashboard puts rider requests per peak online hour, zone by zone, beside its north star, completed peak trips per enrolled driver online at peak each week. Statement: a leading indicator moves after the north-star metric has already moved. True or false, and why?</w:t>
      </w:r>
    </w:p>
    <w:p>
      <w:pPr>
        <w:pStyle w:val="ListParagraph"/>
        <w:numPr>
          <w:ilvl w:val="0"/>
          <w:numId w:val="3"/>
        </w:numPr>
        <w:spacing w:after="40"/>
      </w:pPr>
      <w:r>
        <w:rPr>
          <w:rFonts w:ascii="Arial" w:cs="Arial" w:eastAsia="Arial" w:hAnsi="Arial"/>
          <w:color w:val="1C1B16"/>
          <w:sz w:val="21"/>
          <w:szCs w:val="21"/>
        </w:rPr>
        <w:t xml:space="preserve">Q4 (One correct option, Hard, [S]): The city team's note to the city head reads: "Peak online hours up 24 percent: supply target met. We recommend extending the guarantee to two more cities." What do the six drivers in Exhibit 1B show, and which number answers the note?</w:t>
      </w:r>
    </w:p>
    <w:p>
      <w:pPr>
        <w:pStyle w:val="ListParagraph"/>
        <w:numPr>
          <w:ilvl w:val="0"/>
          <w:numId w:val="3"/>
        </w:numPr>
        <w:spacing w:after="40"/>
      </w:pPr>
      <w:r>
        <w:rPr>
          <w:rFonts w:ascii="Arial" w:cs="Arial" w:eastAsia="Arial" w:hAnsi="Arial"/>
          <w:color w:val="1C1B16"/>
          <w:sz w:val="21"/>
          <w:szCs w:val="21"/>
        </w:rPr>
        <w:t xml:space="preserve">Q5 (True or false, Easy, [F]): Statement: any target changes the behaviour of the people who are paid to hit it. Judge it on Exhibit 1C. True or false, and why?</w:t>
      </w:r>
    </w:p>
    <w:p>
      <w:pPr>
        <w:pStyle w:val="ListParagraph"/>
        <w:numPr>
          <w:ilvl w:val="0"/>
          <w:numId w:val="3"/>
        </w:numPr>
        <w:spacing w:after="40"/>
      </w:pPr>
      <w:r>
        <w:rPr>
          <w:rFonts w:ascii="Arial" w:cs="Arial" w:eastAsia="Arial" w:hAnsi="Arial"/>
          <w:color w:val="1C1B16"/>
          <w:sz w:val="21"/>
          <w:szCs w:val="21"/>
        </w:rPr>
        <w:t xml:space="preserve">Q6 (One correct option, Medium, [F]): Exhibit 1C's last row is the 2013 change. Which two additions to the ratio's written definition would have shown investors the 0.04, and kept the rest of that year's rise out of the ratio?</w:t>
      </w:r>
    </w:p>
    <w:p>
      <w:pPr>
        <w:pStyle w:val="ListParagraph"/>
        <w:numPr>
          <w:ilvl w:val="0"/>
          <w:numId w:val="3"/>
        </w:numPr>
        <w:spacing w:after="40"/>
      </w:pPr>
      <w:r>
        <w:rPr>
          <w:rFonts w:ascii="Arial" w:cs="Arial" w:eastAsia="Arial" w:hAnsi="Arial"/>
          <w:color w:val="1C1B16"/>
          <w:sz w:val="21"/>
          <w:szCs w:val="21"/>
        </w:rPr>
        <w:t xml:space="preserve">Q7 (More than one correct, Hard, [F]): Meera Raghavan, Kalpa Retail's CEO, wants one number for the growth plan and the numbers that stop it being gamed. The head of Retail-Plus proposed reorders per member, and the lab found Exhibit 1D. Which lines of the plan's definition sheet are right? Mark every correct option.</w:t>
      </w:r>
    </w:p>
    <w:p>
      <w:pPr>
        <w:pStyle w:val="ListParagraph"/>
        <w:numPr>
          <w:ilvl w:val="0"/>
          <w:numId w:val="3"/>
        </w:numPr>
        <w:spacing w:after="40"/>
      </w:pPr>
      <w:r>
        <w:rPr>
          <w:rFonts w:ascii="Arial" w:cs="Arial" w:eastAsia="Arial" w:hAnsi="Arial"/>
          <w:color w:val="1C1B16"/>
          <w:sz w:val="21"/>
          <w:szCs w:val="21"/>
        </w:rPr>
        <w:t xml:space="preserve">Q8 (Order the steps, Hard, [S]): The one-slide answer runs, from the top: the claim, written as the title; the evidence; the caveat; and the action. Four of these seven lines fill the four slots on Exhibit 2A's numbers, and three would spoil the slide. Leave those three out and write the other four in slot order, from the top.</w:t>
      </w:r>
    </w:p>
    <w:p>
      <w:pPr>
        <w:pStyle w:val="ListParagraph"/>
        <w:numPr>
          <w:ilvl w:val="0"/>
          <w:numId w:val="3"/>
        </w:numPr>
        <w:spacing w:after="40"/>
      </w:pPr>
      <w:r>
        <w:rPr>
          <w:rFonts w:ascii="Arial" w:cs="Arial" w:eastAsia="Arial" w:hAnsi="Arial"/>
          <w:color w:val="1C1B16"/>
          <w:sz w:val="21"/>
          <w:szCs w:val="21"/>
        </w:rPr>
        <w:t xml:space="preserve">Q9 (More than one correct, Hard, [F]): A second draft argues that riders got little for the Rs 1.9 crore of top-up. Which two elements carry that claim? Mark both; every other element moves to an appendix page headed by the question a named role will ask.</w:t>
      </w:r>
    </w:p>
    <w:p>
      <w:pPr>
        <w:pStyle w:val="ListParagraph"/>
        <w:numPr>
          <w:ilvl w:val="0"/>
          <w:numId w:val="3"/>
        </w:numPr>
        <w:spacing w:after="40"/>
      </w:pPr>
      <w:r>
        <w:rPr>
          <w:rFonts w:ascii="Arial" w:cs="Arial" w:eastAsia="Arial" w:hAnsi="Arial"/>
          <w:color w:val="1C1B16"/>
          <w:sz w:val="21"/>
          <w:szCs w:val="21"/>
        </w:rPr>
        <w:t xml:space="preserve">Q10 (True or false, Hard, [F]): At the review the finance partner says: "The monsoon ended inside your six weeks, so what your slide shows is the season, not your scheme." Statement: the strongest reply concedes nothing, since any concession hands the objector the meeting. Judge it on Exhibit 2B. True or false, and why?</w:t>
      </w:r>
    </w:p>
    <w:p>
      <w:pPr>
        <w:pStyle w:val="ListParagraph"/>
        <w:numPr>
          <w:ilvl w:val="0"/>
          <w:numId w:val="3"/>
        </w:numPr>
        <w:spacing w:after="40"/>
      </w:pPr>
      <w:r>
        <w:rPr>
          <w:rFonts w:ascii="Arial" w:cs="Arial" w:eastAsia="Arial" w:hAnsi="Arial"/>
          <w:color w:val="1C1B16"/>
          <w:sz w:val="21"/>
          <w:szCs w:val="21"/>
        </w:rPr>
        <w:t xml:space="preserve">Q11 (True or false, Easy, [F]): A colleague cites Amazon's 2017 letter to shareholders, which says Amazon's meetings start with a six-page memo read in silence, use no slides, and that a great memo probably takes a week or more to write. Statement: the city head's Thursday review should get a memo in place of the one slide. True or false, and why?</w:t>
      </w:r>
    </w:p>
    <w:p>
      <w:pPr>
        <w:pStyle w:val="ListParagraph"/>
        <w:numPr>
          <w:ilvl w:val="0"/>
          <w:numId w:val="3"/>
        </w:numPr>
        <w:spacing w:after="40"/>
      </w:pPr>
      <w:r>
        <w:rPr>
          <w:rFonts w:ascii="Arial" w:cs="Arial" w:eastAsia="Arial" w:hAnsi="Arial"/>
          <w:color w:val="1C1B16"/>
          <w:sz w:val="21"/>
          <w:szCs w:val="21"/>
        </w:rPr>
        <w:t xml:space="preserve">Q12 (Order the steps, Medium, [S]): The city head's afternoon ask is roughly how many drivers must be online at the weekday evening peak to keep the median rider wait under five minutes. The guesstimate runs clarify, map, calculate, validate: four of these six steps make it, and two would spoil it. Leave those two out and write the other four in the order they run.</w:t>
      </w:r>
    </w:p>
    <w:p>
      <w:pPr>
        <w:pStyle w:val="ListParagraph"/>
        <w:numPr>
          <w:ilvl w:val="0"/>
          <w:numId w:val="3"/>
        </w:numPr>
        <w:spacing w:after="40"/>
      </w:pPr>
      <w:r>
        <w:rPr>
          <w:rFonts w:ascii="Arial" w:cs="Arial" w:eastAsia="Arial" w:hAnsi="Arial"/>
          <w:color w:val="1C1B16"/>
          <w:sz w:val="21"/>
          <w:szCs w:val="21"/>
        </w:rPr>
        <w:t xml:space="preserve">Q13 (More than one correct, Medium, [S]): Before the review, a colleague lines up five checks on four numbers. Three come from published sources: NPCI counted 24.07 billion UPI transactions in September 2026, "averaging 802 million daily transactions" (Outlook Money, 2 October 2026); "Flipkart recorded 6.3 million concurrent users in a minute" (Flipkart Stories, 9 October 2026); and DMart's FY26 total revenue was Rs 66,968 crore, with 85 stores added to reach 500 (Avenue Supermarts, 2 May 2026). The fourth is a city invented for a drill. Which checks are sound? Mark every correct option.</w:t>
      </w:r>
    </w:p>
    <w:p>
      <w:pPr>
        <w:pStyle w:val="ListParagraph"/>
        <w:numPr>
          <w:ilvl w:val="0"/>
          <w:numId w:val="3"/>
        </w:numPr>
        <w:spacing w:after="40"/>
      </w:pPr>
      <w:r>
        <w:rPr>
          <w:rFonts w:ascii="Arial" w:cs="Arial" w:eastAsia="Arial" w:hAnsi="Arial"/>
          <w:color w:val="1C1B16"/>
          <w:sz w:val="21"/>
          <w:szCs w:val="21"/>
        </w:rPr>
        <w:t xml:space="preserve">Q14 (One correct option, Hard, [S]): A pair's chain puts Delhi Metro at about 60 lakh rider trips on a weekday, each trip counted once from the gate where the rider enters to the gate where they leave (invented). They set it against Exhibit 2C, call their estimate 6 to 27 percent low, and raise it. Which reading of the check holds?</w:t>
      </w:r>
    </w:p>
    <w:p>
      <w:pPr>
        <w:pStyle w:val="ListParagraph"/>
        <w:numPr>
          <w:ilvl w:val="0"/>
          <w:numId w:val="3"/>
        </w:numPr>
        <w:spacing w:after="40"/>
      </w:pPr>
      <w:r>
        <w:rPr>
          <w:rFonts w:ascii="Arial" w:cs="Arial" w:eastAsia="Arial" w:hAnsi="Arial"/>
          <w:color w:val="1C1B16"/>
          <w:sz w:val="21"/>
          <w:szCs w:val="21"/>
        </w:rPr>
        <w:t xml:space="preserve">Q15 (One correct option, Hard, [S]): The growth lead's draft for the category manager reads: "Shoppers clicked the strip less after the monsoon, so the strip needs a redesign." Using Exhibit 3B, which reading holds, and which slot is fixed first?</w:t>
      </w:r>
    </w:p>
    <w:p>
      <w:pPr>
        <w:pStyle w:val="ListParagraph"/>
        <w:numPr>
          <w:ilvl w:val="0"/>
          <w:numId w:val="3"/>
        </w:numPr>
        <w:spacing w:after="40"/>
      </w:pPr>
      <w:r>
        <w:rPr>
          <w:rFonts w:ascii="Arial" w:cs="Arial" w:eastAsia="Arial" w:hAnsi="Arial"/>
          <w:color w:val="1C1B16"/>
          <w:sz w:val="21"/>
          <w:szCs w:val="21"/>
        </w:rPr>
        <w:t xml:space="preserve">Q16 (One correct option, Medium, [F]): The strip gives a slot only to a pair with a lift of at least 1.5. Exhibit 3C holds two pairs' counts and their lifts recomputed for cart size and for heavy buyers. Which pairs keep a slot?</w:t>
      </w:r>
    </w:p>
    <w:p>
      <w:pPr>
        <w:pStyle w:val="ListParagraph"/>
        <w:numPr>
          <w:ilvl w:val="0"/>
          <w:numId w:val="3"/>
        </w:numPr>
        <w:spacing w:after="40"/>
      </w:pPr>
      <w:r>
        <w:rPr>
          <w:rFonts w:ascii="Arial" w:cs="Arial" w:eastAsia="Arial" w:hAnsi="Arial"/>
          <w:color w:val="1C1B16"/>
          <w:sz w:val="21"/>
          <w:szCs w:val="21"/>
        </w:rPr>
        <w:t xml:space="preserve">Q20 (True or false, Hard, [F]): Statement: a pair with a lift of about 4 and a support of about 0.25 percent belongs on a watch list, to be counted again or tested, before it belongs in a campaign. Judge it on both pairs in Exhibit 3E. True or false, and why?</w:t>
      </w:r>
    </w:p>
    <w:p>
      <w:pPr>
        <w:pStyle w:val="ListParagraph"/>
        <w:numPr>
          <w:ilvl w:val="0"/>
          <w:numId w:val="3"/>
        </w:numPr>
        <w:spacing w:after="40"/>
      </w:pPr>
      <w:r>
        <w:rPr>
          <w:rFonts w:ascii="Arial" w:cs="Arial" w:eastAsia="Arial" w:hAnsi="Arial"/>
          <w:color w:val="1C1B16"/>
          <w:sz w:val="21"/>
          <w:szCs w:val="21"/>
        </w:rPr>
        <w:t xml:space="preserve">Q21 (One correct option, Hard, [F]): Swiggy's shareholder letter for April to June 2025 describes Maxxsaver, a discount unlocked once a cart passes a set size, as handing part of the larger basket's margin back to the user. A growth lead proposes a bundle slot on the same logic, with these invented numbers: 30,000 cart-page views a day; 5 percent of views click the slot; half the clicks add the item; the item sells for Rs 30 and earns Rs 10 of margin before a Rs 3 bundle discount; and half of the adds would have happened anyway, through search or habit. What is the slot worth a day?</w:t>
      </w:r>
    </w:p>
    <w:p>
      <w:pPr>
        <w:pStyle w:val="ListParagraph"/>
        <w:numPr>
          <w:ilvl w:val="0"/>
          <w:numId w:val="3"/>
        </w:numPr>
        <w:spacing w:after="40"/>
      </w:pPr>
      <w:r>
        <w:rPr>
          <w:rFonts w:ascii="Arial" w:cs="Arial" w:eastAsia="Arial" w:hAnsi="Arial"/>
          <w:color w:val="1C1B16"/>
          <w:sz w:val="21"/>
          <w:szCs w:val="21"/>
        </w:rPr>
        <w:t xml:space="preserve">Q25 (One correct option, Hard, [S]): The membership lead's chart for September reads "search to menu view: 118 percent" and "menu view to add-to-cart: 34 percent, the biggest loss". Exhibit 4C counts the same flow two ways, for September alone. Which reading holds?</w:t>
      </w:r>
    </w:p>
    <w:p>
      <w:pPr>
        <w:pStyle w:val="ListParagraph"/>
        <w:numPr>
          <w:ilvl w:val="0"/>
          <w:numId w:val="3"/>
        </w:numPr>
        <w:spacing w:after="40"/>
      </w:pPr>
      <w:r>
        <w:rPr>
          <w:rFonts w:ascii="Arial" w:cs="Arial" w:eastAsia="Arial" w:hAnsi="Arial"/>
          <w:color w:val="1C1B16"/>
          <w:sz w:val="21"/>
          <w:szCs w:val="21"/>
        </w:rPr>
        <w:t xml:space="preserve">Q26 (One correct option, Hard, [D]): The app team says the new Android checkout cannot be at fault, since non-members use the same checkout and held at 51 percent. Android members reached add-to-cart in 22,841 sessions from 14 to 30 September, 17 days. What is fixed first, and what does the loss cost a week, at Rs 300 to Rs 500 of order value an order?</w:t>
      </w:r>
    </w:p>
    <w:p>
      <w:pPr>
        <w:pStyle w:val="ListParagraph"/>
        <w:numPr>
          <w:ilvl w:val="0"/>
          <w:numId w:val="3"/>
        </w:numPr>
        <w:spacing w:after="40"/>
      </w:pPr>
      <w:r>
        <w:rPr>
          <w:rFonts w:ascii="Arial" w:cs="Arial" w:eastAsia="Arial" w:hAnsi="Arial"/>
          <w:color w:val="1C1B16"/>
          <w:sz w:val="21"/>
          <w:szCs w:val="21"/>
        </w:rPr>
        <w:t xml:space="preserve">Q27 (One correct option, Medium, [F]): Swiggy's shareholder letter for July to September 2025 says it "weaned away certain users from the platform with low potential Lifetime values", and it prints a table of Instamart cohort spend indexed to one cohort's first quarter. Exhibit 4E is invented. A deck shows this cohort's third quarter after the weakest five are weaned away and calls it strong retention. What does the third quarter read for the ten who joined and for the five kept, and what do you ask before trusting a published cohort chart?</w:t>
      </w:r>
    </w:p>
    <w:p>
      <w:pPr>
        <w:pStyle w:val="ListParagraph"/>
        <w:numPr>
          <w:ilvl w:val="0"/>
          <w:numId w:val="3"/>
        </w:numPr>
        <w:spacing w:after="40"/>
      </w:pPr>
      <w:r>
        <w:rPr>
          <w:rFonts w:ascii="Arial" w:cs="Arial" w:eastAsia="Arial" w:hAnsi="Arial"/>
          <w:color w:val="1C1B16"/>
          <w:sz w:val="21"/>
          <w:szCs w:val="21"/>
        </w:rPr>
        <w:t xml:space="preserve">Q28 (One correct option, Medium, [D]): The app team says the auto-reorder feature has been fixed and asks the head of Retail-Plus to close the ticket, since blended retention has not moved. Which reply holds on Exhibit 4F?</w:t>
      </w:r>
    </w:p>
    <w:p>
      <w:pPr>
        <w:pStyle w:val="ListParagraph"/>
        <w:numPr>
          <w:ilvl w:val="0"/>
          <w:numId w:val="3"/>
        </w:numPr>
        <w:spacing w:after="40"/>
      </w:pPr>
      <w:r>
        <w:rPr>
          <w:rFonts w:ascii="Arial" w:cs="Arial" w:eastAsia="Arial" w:hAnsi="Arial"/>
          <w:color w:val="1C1B16"/>
          <w:sz w:val="21"/>
          <w:szCs w:val="21"/>
        </w:rPr>
        <w:t xml:space="preserve">Q30 (Applied maths, Hard, [F]): Anand's board line needs October and November 2026. Using Exhibits 5A and 5B, give the seasonal naive for both months, then a seasonal baseline with Friday's 4 percent growth that puts the festival in its own month, and say which month should carry the festival's spike.</w:t>
      </w:r>
    </w:p>
    <w:p>
      <w:pPr>
        <w:pStyle w:val="ListParagraph"/>
        <w:numPr>
          <w:ilvl w:val="0"/>
          <w:numId w:val="3"/>
        </w:numPr>
        <w:spacing w:after="40"/>
      </w:pPr>
      <w:r>
        <w:rPr>
          <w:rFonts w:ascii="Arial" w:cs="Arial" w:eastAsia="Arial" w:hAnsi="Arial"/>
          <w:color w:val="1C1B16"/>
          <w:sz w:val="21"/>
          <w:szCs w:val="21"/>
        </w:rPr>
        <w:t xml:space="preserve">Q31 (One correct option, Medium, [F]): The vendor's sponsor says: "Our curve fits two years of Lucknow's weeks within 2 percent, and machine learning won M5, so the curve should go to the plan." Using Exhibit 5C, which test must the curve pass before it goes to the plan?</w:t>
      </w:r>
    </w:p>
    <w:p>
      <w:pPr>
        <w:pStyle w:val="ListParagraph"/>
        <w:numPr>
          <w:ilvl w:val="0"/>
          <w:numId w:val="3"/>
        </w:numPr>
        <w:spacing w:after="40"/>
      </w:pPr>
      <w:r>
        <w:rPr>
          <w:rFonts w:ascii="Arial" w:cs="Arial" w:eastAsia="Arial" w:hAnsi="Arial"/>
          <w:color w:val="1C1B16"/>
          <w:sz w:val="21"/>
          <w:szCs w:val="21"/>
        </w:rPr>
        <w:t xml:space="preserve">Q32 (One correct option, Hard, [S]): What is each forecast's mean absolute error a week, which costs least on these weeks with its misses priced, and what follows for the plan?</w:t>
      </w:r>
    </w:p>
    <w:p>
      <w:pPr>
        <w:pStyle w:val="ListParagraph"/>
        <w:numPr>
          <w:ilvl w:val="0"/>
          <w:numId w:val="3"/>
        </w:numPr>
        <w:spacing w:after="40"/>
      </w:pPr>
      <w:r>
        <w:rPr>
          <w:rFonts w:ascii="Arial" w:cs="Arial" w:eastAsia="Arial" w:hAnsi="Arial"/>
          <w:color w:val="1C1B16"/>
          <w:sz w:val="21"/>
          <w:szCs w:val="21"/>
        </w:rPr>
        <w:t xml:space="preserve">Q33 (One correct option, Medium, [D]): The plan line for the same six months is Rs 21.77 crore, the months a year earlier plus 15 percent. Anand asks which number goes in front of the board for October 2026 to March 2027, how wrong it could be, and whether the plan line can stand as the board's forecast. Using Exhibits 5A and 5E, which answer holds?</w:t>
      </w:r>
    </w:p>
    <w:p>
      <w:pPr>
        <w:pStyle w:val="ListParagraph"/>
        <w:numPr>
          <w:ilvl w:val="0"/>
          <w:numId w:val="3"/>
        </w:numPr>
        <w:spacing w:after="40"/>
      </w:pPr>
      <w:r>
        <w:rPr>
          <w:rFonts w:ascii="Arial" w:cs="Arial" w:eastAsia="Arial" w:hAnsi="Arial"/>
          <w:color w:val="1C1B16"/>
          <w:sz w:val="21"/>
          <w:szCs w:val="21"/>
        </w:rPr>
        <w:t xml:space="preserve">Q35 (Match the following, Easy, [D]): Kalpa Logistics' head of operations: the on-time delivery rate has risen since dispatchers were allowed to move a parcel's promised date once a delay was known.</w:t>
      </w:r>
    </w:p>
    <w:p>
      <w:pPr>
        <w:pStyle w:val="ListParagraph"/>
        <w:numPr>
          <w:ilvl w:val="0"/>
          <w:numId w:val="3"/>
        </w:numPr>
        <w:spacing w:after="40"/>
      </w:pPr>
      <w:r>
        <w:rPr>
          <w:rFonts w:ascii="Arial" w:cs="Arial" w:eastAsia="Arial" w:hAnsi="Arial"/>
          <w:color w:val="1C1B16"/>
          <w:sz w:val="21"/>
          <w:szCs w:val="21"/>
        </w:rPr>
        <w:t xml:space="preserve">Q36 (Match the following, Easy, [D]): Dr Priya Menon: which step between a test booked and a visit completed loses the most dollars, metro area by metro area?</w:t>
      </w:r>
    </w:p>
    <w:p>
      <w:pPr>
        <w:pStyle w:val="ListParagraph"/>
        <w:numPr>
          <w:ilvl w:val="0"/>
          <w:numId w:val="3"/>
        </w:numPr>
        <w:spacing w:after="40"/>
      </w:pPr>
      <w:r>
        <w:rPr>
          <w:rFonts w:ascii="Arial" w:cs="Arial" w:eastAsia="Arial" w:hAnsi="Arial"/>
          <w:color w:val="1C1B16"/>
          <w:sz w:val="21"/>
          <w:szCs w:val="21"/>
        </w:rPr>
        <w:t xml:space="preserve">Q37 (Match the following, Easy, [D]): Ananya Bose: blended monthly churn has held steady for four months while subscribers who joined since the spring seem to cancel sooner.</w:t>
      </w:r>
    </w:p>
    <w:p>
      <w:pPr>
        <w:pStyle w:val="ListParagraph"/>
        <w:numPr>
          <w:ilvl w:val="0"/>
          <w:numId w:val="3"/>
        </w:numPr>
        <w:spacing w:after="40"/>
      </w:pPr>
      <w:r>
        <w:rPr>
          <w:rFonts w:ascii="Arial" w:cs="Arial" w:eastAsia="Arial" w:hAnsi="Arial"/>
          <w:color w:val="1C1B16"/>
          <w:sz w:val="21"/>
          <w:szCs w:val="21"/>
        </w:rPr>
        <w:t xml:space="preserve">Q38 (Match the following, Easy, [D]): Rohan Desai: which second product should a customer be offered first, beyond what any customer takes up anyway?</w:t>
      </w:r>
    </w:p>
    <w:p>
      <w:pPr>
        <w:pStyle w:val="ListParagraph"/>
        <w:numPr>
          <w:ilvl w:val="0"/>
          <w:numId w:val="3"/>
        </w:numPr>
        <w:spacing w:after="40"/>
      </w:pPr>
      <w:r>
        <w:rPr>
          <w:rFonts w:ascii="Arial" w:cs="Arial" w:eastAsia="Arial" w:hAnsi="Arial"/>
          <w:color w:val="1C1B16"/>
          <w:sz w:val="21"/>
          <w:szCs w:val="21"/>
        </w:rPr>
        <w:t xml:space="preserve">Q39 (One correct option, Medium, [D]): Amazon India, a fulfilment centre's festive packer plan (illustrative case: the company is real, and every number below except Amazon's own figure is hypothetical). Amazon says its Great Indian Festival 2025 drew over 276 crore customer visits, 70 percent of them from tier 2 and 3 cities. Suppose its centre in a tier 2 city pays Rs 650 for an idle packer-shift of 120 shipments, as Lucknow does, while a late shipment costs it Rs 10, against Lucknow's Rs 25. What share of weeks should its plan cover, and what carries over from Lucknow unchanged?</w:t>
      </w:r>
    </w:p>
    <w:p>
      <w:pPr>
        <w:keepNext/>
        <w:spacing w:after="80" w:before="200"/>
      </w:pPr>
      <w:r>
        <w:rPr>
          <w:rFonts w:ascii="Arial" w:cs="Arial" w:eastAsia="Arial" w:hAnsi="Arial"/>
          <w:b/>
          <w:bCs/>
          <w:color w:val="1C1B16"/>
          <w:sz w:val="22"/>
          <w:szCs w:val="22"/>
        </w:rPr>
        <w:t xml:space="preserve">Bank items folded into deeper items</w:t>
      </w:r>
    </w:p>
    <w:p>
      <w:pPr>
        <w:keepNext w:val="false"/>
        <w:spacing w:after="80" w:before="0" w:line="276"/>
      </w:pPr>
      <w:r>
        <w:rPr>
          <w:rFonts w:ascii="Arial" w:cs="Arial" w:eastAsia="Arial" w:hAnsi="Arial"/>
          <w:color w:val="1C1B16"/>
          <w:sz w:val="21"/>
          <w:szCs w:val="21"/>
        </w:rPr>
        <w:t xml:space="preserve">These tracker items are not printed, because a deeper item on the paper tests the same concept.</w:t>
      </w:r>
    </w:p>
    <w:p>
      <w:pPr>
        <w:pStyle w:val="ListParagraph"/>
        <w:numPr>
          <w:ilvl w:val="0"/>
          <w:numId w:val="3"/>
        </w:numPr>
        <w:spacing w:after="40"/>
      </w:pPr>
      <w:r>
        <w:rPr>
          <w:rFonts w:ascii="Arial" w:cs="Arial" w:eastAsia="Arial" w:hAnsi="Arial"/>
          <w:color w:val="1C1B16"/>
          <w:sz w:val="21"/>
          <w:szCs w:val="21"/>
        </w:rPr>
        <w:t xml:space="preserve">Bank 3 (Fill in the blank, Easy, Wed), folded into Q19: The call on the case and the charger turns on a lift of 0.97 against a confidence of 0.825, and the reason for option a, the most tempting wrong answer, is that confidence is the measure a popular item fools, so lift is the one that is not fooled.</w:t>
      </w:r>
    </w:p>
    <w:p>
      <w:pPr>
        <w:pStyle w:val="ListParagraph"/>
        <w:numPr>
          <w:ilvl w:val="0"/>
          <w:numId w:val="3"/>
        </w:numPr>
        <w:spacing w:after="40"/>
      </w:pPr>
      <w:r>
        <w:rPr>
          <w:rFonts w:ascii="Arial" w:cs="Arial" w:eastAsia="Arial" w:hAnsi="Arial"/>
          <w:color w:val="1C1B16"/>
          <w:sz w:val="21"/>
          <w:szCs w:val="21"/>
        </w:rPr>
        <w:t xml:space="preserve">Bank 4 (Fill in the blank, Medium, Wed), folded into Q19: The key reads the lift of 0.97 as case buyers taking a charger about as often as chance alone gives, slightly less, which is what a lift of about 1 means.</w:t>
      </w:r>
    </w:p>
    <w:p>
      <w:pPr>
        <w:pStyle w:val="ListParagraph"/>
        <w:numPr>
          <w:ilvl w:val="0"/>
          <w:numId w:val="3"/>
        </w:numPr>
        <w:spacing w:after="40"/>
      </w:pPr>
      <w:r>
        <w:rPr>
          <w:rFonts w:ascii="Arial" w:cs="Arial" w:eastAsia="Arial" w:hAnsi="Arial"/>
          <w:color w:val="1C1B16"/>
          <w:sz w:val="21"/>
          <w:szCs w:val="21"/>
        </w:rPr>
        <w:t xml:space="preserve">Bank 5 (Fill in the blank, Easy, Thu), folded into Q24: The honest headline needs each cohort read from the month its members joined, and its reason names the entry moment as what fixes a cohort.</w:t>
      </w:r>
    </w:p>
    <w:p>
      <w:pPr>
        <w:pStyle w:val="ListParagraph"/>
        <w:numPr>
          <w:ilvl w:val="0"/>
          <w:numId w:val="3"/>
        </w:numPr>
        <w:spacing w:after="40"/>
      </w:pPr>
      <w:r>
        <w:rPr>
          <w:rFonts w:ascii="Arial" w:cs="Arial" w:eastAsia="Arial" w:hAnsi="Arial"/>
          <w:color w:val="1C1B16"/>
          <w:sz w:val="21"/>
          <w:szCs w:val="21"/>
        </w:rPr>
        <w:t xml:space="preserve">Bank 6 (Fill in the blank, Medium, Fri), folded into Q29: The item asks for the seasonal naive by name and keys it as the same month a year earlier, which is the blank bank 6 fills.</w:t>
      </w:r>
    </w:p>
    <w:p>
      <w:pPr>
        <w:pStyle w:val="ListParagraph"/>
        <w:numPr>
          <w:ilvl w:val="0"/>
          <w:numId w:val="3"/>
        </w:numPr>
        <w:spacing w:after="40"/>
      </w:pPr>
      <w:r>
        <w:rPr>
          <w:rFonts w:ascii="Arial" w:cs="Arial" w:eastAsia="Arial" w:hAnsi="Arial"/>
          <w:color w:val="1C1B16"/>
          <w:sz w:val="21"/>
          <w:szCs w:val="21"/>
        </w:rPr>
        <w:t xml:space="preserve">Bank 7 (Fill in the blank, Easy, Fri), folded into Q33: The answer the item keys gives the error on six months the forecast never saw and says none of them held a Diwali, and two wrong options take the range of the forecasts, which no forecast was scored on, for an error.</w:t>
      </w:r>
    </w:p>
    <w:p>
      <w:pPr>
        <w:pStyle w:val="ListParagraph"/>
        <w:numPr>
          <w:ilvl w:val="0"/>
          <w:numId w:val="3"/>
        </w:numPr>
        <w:spacing w:after="40"/>
      </w:pPr>
      <w:r>
        <w:rPr>
          <w:rFonts w:ascii="Arial" w:cs="Arial" w:eastAsia="Arial" w:hAnsi="Arial"/>
          <w:color w:val="1C1B16"/>
          <w:sz w:val="21"/>
          <w:szCs w:val="21"/>
        </w:rPr>
        <w:t xml:space="preserve">Bank 8 (True or false, Easy, Mon), folded into Q5: The printed item is bank 8's statement, judged with its reason on Wells Fargo's cross-sell count, so the room has to say what the staff did and not only mark it true.</w:t>
      </w:r>
    </w:p>
    <w:p>
      <w:pPr>
        <w:pStyle w:val="ListParagraph"/>
        <w:numPr>
          <w:ilvl w:val="0"/>
          <w:numId w:val="3"/>
        </w:numPr>
        <w:spacing w:after="40"/>
      </w:pPr>
      <w:r>
        <w:rPr>
          <w:rFonts w:ascii="Arial" w:cs="Arial" w:eastAsia="Arial" w:hAnsi="Arial"/>
          <w:color w:val="1C1B16"/>
          <w:sz w:val="21"/>
          <w:szCs w:val="21"/>
        </w:rPr>
        <w:t xml:space="preserve">Bank 9 (True or false, Easy, Mon), folded into Q3: The printed item is bank 9's statement, judged with its reason on the Hyderabad dashboard, where the leading number has to be told apart from the north star it feeds.</w:t>
      </w:r>
    </w:p>
    <w:p>
      <w:pPr>
        <w:pStyle w:val="ListParagraph"/>
        <w:numPr>
          <w:ilvl w:val="0"/>
          <w:numId w:val="3"/>
        </w:numPr>
        <w:spacing w:after="40"/>
      </w:pPr>
      <w:r>
        <w:rPr>
          <w:rFonts w:ascii="Arial" w:cs="Arial" w:eastAsia="Arial" w:hAnsi="Arial"/>
          <w:color w:val="1C1B16"/>
          <w:sz w:val="21"/>
          <w:szCs w:val="21"/>
        </w:rPr>
        <w:t xml:space="preserve">Bank 10 (True or false, Easy, Wed), folded into Q19: Option a is the reading that a confidence above 0.8 is worth promoting, and the key refuses the bundle at a confidence of 0.825, which is bank 10's false statement shown false.</w:t>
      </w:r>
    </w:p>
    <w:p>
      <w:pPr>
        <w:pStyle w:val="ListParagraph"/>
        <w:numPr>
          <w:ilvl w:val="0"/>
          <w:numId w:val="3"/>
        </w:numPr>
        <w:spacing w:after="40"/>
      </w:pPr>
      <w:r>
        <w:rPr>
          <w:rFonts w:ascii="Arial" w:cs="Arial" w:eastAsia="Arial" w:hAnsi="Arial"/>
          <w:color w:val="1C1B16"/>
          <w:sz w:val="21"/>
          <w:szCs w:val="21"/>
        </w:rPr>
        <w:t xml:space="preserve">Bank 11 (True or false, Medium, Wed), folded into Q20: The printed item judges bank 11's statement with its reason on the two thin pairs the week found, Kalpa's car phone mount and car charger and Instamart's ice cream and chocolate sauce, each at a support of 0.25 percent.</w:t>
      </w:r>
    </w:p>
    <w:p>
      <w:pPr>
        <w:pStyle w:val="ListParagraph"/>
        <w:numPr>
          <w:ilvl w:val="0"/>
          <w:numId w:val="3"/>
        </w:numPr>
        <w:spacing w:after="40"/>
      </w:pPr>
      <w:r>
        <w:rPr>
          <w:rFonts w:ascii="Arial" w:cs="Arial" w:eastAsia="Arial" w:hAnsi="Arial"/>
          <w:color w:val="1C1B16"/>
          <w:sz w:val="21"/>
          <w:szCs w:val="21"/>
        </w:rPr>
        <w:t xml:space="preserve">Bank 12 (True or false, Hard, Thu), folded into Q24: The set's two blends both read 41 percent while cohorts A and B both fall, which is bank 12's statement worked on numbers.</w:t>
      </w:r>
    </w:p>
    <w:p>
      <w:pPr>
        <w:pStyle w:val="ListParagraph"/>
        <w:numPr>
          <w:ilvl w:val="0"/>
          <w:numId w:val="3"/>
        </w:numPr>
        <w:spacing w:after="40"/>
      </w:pPr>
      <w:r>
        <w:rPr>
          <w:rFonts w:ascii="Arial" w:cs="Arial" w:eastAsia="Arial" w:hAnsi="Arial"/>
          <w:color w:val="1C1B16"/>
          <w:sz w:val="21"/>
          <w:szCs w:val="21"/>
        </w:rPr>
        <w:t xml:space="preserve">Bank 13 (True or false, Medium, Thu), folded into Q25: Option b divides every step by the sessions that opened the app, the single denominator bank 13 calls false, and its reason says why each step takes the step before as its base.</w:t>
      </w:r>
    </w:p>
    <w:p>
      <w:pPr>
        <w:pStyle w:val="ListParagraph"/>
        <w:numPr>
          <w:ilvl w:val="0"/>
          <w:numId w:val="3"/>
        </w:numPr>
        <w:spacing w:after="40"/>
      </w:pPr>
      <w:r>
        <w:rPr>
          <w:rFonts w:ascii="Arial" w:cs="Arial" w:eastAsia="Arial" w:hAnsi="Arial"/>
          <w:color w:val="1C1B16"/>
          <w:sz w:val="21"/>
          <w:szCs w:val="21"/>
        </w:rPr>
        <w:t xml:space="preserve">Bank 14 (True or false, Easy, Fri), folded into Q31: The sponsor's case is a curve that fits two years within 2 percent, and the key refuses the fit as evidence, scoring the curve on the latest weeks it never saw; options b and d, weeks drawn at random from the fitted years, score how well it fills gaps, which is bank 14's false statement refused on the M5 scoreboard.</w:t>
      </w:r>
    </w:p>
    <w:p>
      <w:pPr>
        <w:pStyle w:val="ListParagraph"/>
        <w:numPr>
          <w:ilvl w:val="0"/>
          <w:numId w:val="3"/>
        </w:numPr>
        <w:spacing w:after="40"/>
      </w:pPr>
      <w:r>
        <w:rPr>
          <w:rFonts w:ascii="Arial" w:cs="Arial" w:eastAsia="Arial" w:hAnsi="Arial"/>
          <w:color w:val="1C1B16"/>
          <w:sz w:val="21"/>
          <w:szCs w:val="21"/>
        </w:rPr>
        <w:t xml:space="preserve">Bank 15 (One correct option, Medium, Mon), folded into Q7: The exhibit is the lab's finding behind bank 15's reading, reorders per member up 1.22 times while their booked value per member fell to 0.96, and option a, the reorders north star, is wrong for the reason bank 15 keys.</w:t>
      </w:r>
    </w:p>
    <w:p>
      <w:pPr>
        <w:pStyle w:val="ListParagraph"/>
        <w:numPr>
          <w:ilvl w:val="0"/>
          <w:numId w:val="3"/>
        </w:numPr>
        <w:spacing w:after="40"/>
      </w:pPr>
      <w:r>
        <w:rPr>
          <w:rFonts w:ascii="Arial" w:cs="Arial" w:eastAsia="Arial" w:hAnsi="Arial"/>
          <w:color w:val="1C1B16"/>
          <w:sz w:val="21"/>
          <w:szCs w:val="21"/>
        </w:rPr>
        <w:t xml:space="preserve">Bank 16 (One correct option, Medium, Mon), folded into Q7: Option a is the head of Retail-Plus's proposal, a number the app raised 1.22 times while booked value per member fell to 0.96 and no placement reached a member, so refusing it as the north star is the proxy test applied, a number a team can hit while the business gets worse.</w:t>
      </w:r>
    </w:p>
    <w:p>
      <w:pPr>
        <w:pStyle w:val="ListParagraph"/>
        <w:numPr>
          <w:ilvl w:val="0"/>
          <w:numId w:val="3"/>
        </w:numPr>
        <w:spacing w:after="40"/>
      </w:pPr>
      <w:r>
        <w:rPr>
          <w:rFonts w:ascii="Arial" w:cs="Arial" w:eastAsia="Arial" w:hAnsi="Arial"/>
          <w:color w:val="1C1B16"/>
          <w:sz w:val="21"/>
          <w:szCs w:val="21"/>
        </w:rPr>
        <w:t xml:space="preserve">Bank 17 (One correct option, Medium, Mon), folded into Q7: Option d is bank 17's guardrail, revenue per active customer, which catches frequency bought with low-value orders.</w:t>
      </w:r>
    </w:p>
    <w:p>
      <w:pPr>
        <w:pStyle w:val="ListParagraph"/>
        <w:numPr>
          <w:ilvl w:val="0"/>
          <w:numId w:val="3"/>
        </w:numPr>
        <w:spacing w:after="40"/>
      </w:pPr>
      <w:r>
        <w:rPr>
          <w:rFonts w:ascii="Arial" w:cs="Arial" w:eastAsia="Arial" w:hAnsi="Arial"/>
          <w:color w:val="1C1B16"/>
          <w:sz w:val="21"/>
          <w:szCs w:val="21"/>
        </w:rPr>
        <w:t xml:space="preserve">Bank 18 (One correct option, Easy, Wed), folded into Q19: The set's situation is bank 18's on round counts, a charger in 85 percent of baskets and a case at a confidence of 0.825 toward it, and the call is the reading bank 18 keys.</w:t>
      </w:r>
    </w:p>
    <w:p>
      <w:pPr>
        <w:pStyle w:val="ListParagraph"/>
        <w:numPr>
          <w:ilvl w:val="0"/>
          <w:numId w:val="3"/>
        </w:numPr>
        <w:spacing w:after="40"/>
      </w:pPr>
      <w:r>
        <w:rPr>
          <w:rFonts w:ascii="Arial" w:cs="Arial" w:eastAsia="Arial" w:hAnsi="Arial"/>
          <w:color w:val="1C1B16"/>
          <w:sz w:val="21"/>
          <w:szCs w:val="21"/>
        </w:rPr>
        <w:t xml:space="preserve">Bank 19 (One correct option, Medium, Wed), folded into Q21: Turning a pair into a recommendation needs an expected value in rupees, and the item computes it, incremental margin less the discount paid on every add.</w:t>
      </w:r>
    </w:p>
    <w:p>
      <w:pPr>
        <w:pStyle w:val="ListParagraph"/>
        <w:numPr>
          <w:ilvl w:val="0"/>
          <w:numId w:val="3"/>
        </w:numPr>
        <w:spacing w:after="40"/>
      </w:pPr>
      <w:r>
        <w:rPr>
          <w:rFonts w:ascii="Arial" w:cs="Arial" w:eastAsia="Arial" w:hAnsi="Arial"/>
          <w:color w:val="1C1B16"/>
          <w:sz w:val="21"/>
          <w:szCs w:val="21"/>
        </w:rPr>
        <w:t xml:space="preserve">Bank 20 (One correct option, Medium, Thu), folded into Q24: The headline item's reason is the one bank 20 keys, that a cohort view fixes the entry moment so a changing mix cannot hide a decline.</w:t>
      </w:r>
    </w:p>
    <w:p>
      <w:pPr>
        <w:pStyle w:val="ListParagraph"/>
        <w:numPr>
          <w:ilvl w:val="0"/>
          <w:numId w:val="3"/>
        </w:numPr>
        <w:spacing w:after="40"/>
      </w:pPr>
      <w:r>
        <w:rPr>
          <w:rFonts w:ascii="Arial" w:cs="Arial" w:eastAsia="Arial" w:hAnsi="Arial"/>
          <w:color w:val="1C1B16"/>
          <w:sz w:val="21"/>
          <w:szCs w:val="21"/>
        </w:rPr>
        <w:t xml:space="preserve">Bank 21 (One correct option, Hard, Thu), folded into Q25: Each step is computed over the step before, in sessions and in members, which is bank 21's arithmetic, and option a is bank 21's reading that the lowest step is the loss.</w:t>
      </w:r>
    </w:p>
    <w:p>
      <w:pPr>
        <w:pStyle w:val="ListParagraph"/>
        <w:numPr>
          <w:ilvl w:val="0"/>
          <w:numId w:val="3"/>
        </w:numPr>
        <w:spacing w:after="40"/>
      </w:pPr>
      <w:r>
        <w:rPr>
          <w:rFonts w:ascii="Arial" w:cs="Arial" w:eastAsia="Arial" w:hAnsi="Arial"/>
          <w:color w:val="1C1B16"/>
          <w:sz w:val="21"/>
          <w:szCs w:val="21"/>
        </w:rPr>
        <w:t xml:space="preserve">Bank 22 (One correct option, Hard, Thu), folded into Q28: The reply the item keys is bank 22's evidence on Kalpa's own counts, the stage's conversion by date, with the fall inside the auto-reorder window.</w:t>
      </w:r>
    </w:p>
    <w:p>
      <w:pPr>
        <w:pStyle w:val="ListParagraph"/>
        <w:numPr>
          <w:ilvl w:val="0"/>
          <w:numId w:val="3"/>
        </w:numPr>
        <w:spacing w:after="40"/>
      </w:pPr>
      <w:r>
        <w:rPr>
          <w:rFonts w:ascii="Arial" w:cs="Arial" w:eastAsia="Arial" w:hAnsi="Arial"/>
          <w:color w:val="1C1B16"/>
          <w:sz w:val="21"/>
          <w:szCs w:val="21"/>
        </w:rPr>
        <w:t xml:space="preserve">Bank 23 (One correct option, Medium, Fri), folded into Q31: The key is bank 23's honest test, holding back the latest weeks and scoring the curve against the seasonal naive on them.</w:t>
      </w:r>
    </w:p>
    <w:p>
      <w:pPr>
        <w:pStyle w:val="ListParagraph"/>
        <w:numPr>
          <w:ilvl w:val="0"/>
          <w:numId w:val="3"/>
        </w:numPr>
        <w:spacing w:after="40"/>
      </w:pPr>
      <w:r>
        <w:rPr>
          <w:rFonts w:ascii="Arial" w:cs="Arial" w:eastAsia="Arial" w:hAnsi="Arial"/>
          <w:color w:val="1C1B16"/>
          <w:sz w:val="21"/>
          <w:szCs w:val="21"/>
        </w:rPr>
        <w:t xml:space="preserve">Bank 24 (One correct option, Easy, Fri), folded into Q32: The plan follows from what each miss costs the decision, which is what bank 24 says good enough is about.</w:t>
      </w:r>
    </w:p>
    <w:p>
      <w:pPr>
        <w:pStyle w:val="ListParagraph"/>
        <w:numPr>
          <w:ilvl w:val="0"/>
          <w:numId w:val="3"/>
        </w:numPr>
        <w:spacing w:after="40"/>
      </w:pPr>
      <w:r>
        <w:rPr>
          <w:rFonts w:ascii="Arial" w:cs="Arial" w:eastAsia="Arial" w:hAnsi="Arial"/>
          <w:color w:val="1C1B16"/>
          <w:sz w:val="21"/>
          <w:szCs w:val="21"/>
        </w:rPr>
        <w:t xml:space="preserve">Bank 25 (More than one correct, Medium, Mon), folded into Q7: Options b and e set a lagging number against a leading one, last quarter's audited revenue against add-to-cart events this week, bank 25's options c and a.</w:t>
      </w:r>
    </w:p>
    <w:p>
      <w:pPr>
        <w:pStyle w:val="ListParagraph"/>
        <w:numPr>
          <w:ilvl w:val="0"/>
          <w:numId w:val="3"/>
        </w:numPr>
        <w:spacing w:after="40"/>
      </w:pPr>
      <w:r>
        <w:rPr>
          <w:rFonts w:ascii="Arial" w:cs="Arial" w:eastAsia="Arial" w:hAnsi="Arial"/>
          <w:color w:val="1C1B16"/>
          <w:sz w:val="21"/>
          <w:szCs w:val="21"/>
        </w:rPr>
        <w:t xml:space="preserve">Bank 26 (More than one correct, Medium, Wed), folded into Q18: The set computes a confidence and a lift from one pair's counts with bank 26's definitions b and c, the pair's support of 165 in 1,000 is its option a on the exhibit, and a confidence of 0.825 beside a lift of 0.97 is the counterexample to its option d.</w:t>
      </w:r>
    </w:p>
    <w:p>
      <w:pPr>
        <w:pStyle w:val="ListParagraph"/>
        <w:numPr>
          <w:ilvl w:val="0"/>
          <w:numId w:val="3"/>
        </w:numPr>
        <w:spacing w:after="40"/>
      </w:pPr>
      <w:r>
        <w:rPr>
          <w:rFonts w:ascii="Arial" w:cs="Arial" w:eastAsia="Arial" w:hAnsi="Arial"/>
          <w:color w:val="1C1B16"/>
          <w:sz w:val="21"/>
          <w:szCs w:val="21"/>
        </w:rPr>
        <w:t xml:space="preserve">Bank 27 (More than one correct, Hard, Thu), folded into Q25: The exhibit carries all three of bank 27's false losses at once, a step members can skip, a session base set beside a member base, and the temptation to divide every step by the opening count.</w:t>
      </w:r>
    </w:p>
    <w:p>
      <w:pPr>
        <w:pStyle w:val="ListParagraph"/>
        <w:numPr>
          <w:ilvl w:val="0"/>
          <w:numId w:val="3"/>
        </w:numPr>
        <w:spacing w:after="40"/>
      </w:pPr>
      <w:r>
        <w:rPr>
          <w:rFonts w:ascii="Arial" w:cs="Arial" w:eastAsia="Arial" w:hAnsi="Arial"/>
          <w:color w:val="1C1B16"/>
          <w:sz w:val="21"/>
          <w:szCs w:val="21"/>
        </w:rPr>
        <w:t xml:space="preserve">Bank 28 (More than one correct, Medium, Fri), folded into Q31: The options set the naive against the seasonal naive, two of the honest baselines bank 28 keys, read off a scoreboard where the seasonal naive beat both machine-learning entries, and no option lets the vendor's curve be its own baseline.</w:t>
      </w:r>
    </w:p>
    <w:p>
      <w:pPr>
        <w:pStyle w:val="ListParagraph"/>
        <w:numPr>
          <w:ilvl w:val="0"/>
          <w:numId w:val="3"/>
        </w:numPr>
        <w:spacing w:after="40"/>
      </w:pPr>
      <w:r>
        <w:rPr>
          <w:rFonts w:ascii="Arial" w:cs="Arial" w:eastAsia="Arial" w:hAnsi="Arial"/>
          <w:color w:val="1C1B16"/>
          <w:sz w:val="21"/>
          <w:szCs w:val="21"/>
        </w:rPr>
        <w:t xml:space="preserve">Bank 36 (Scenario set, Medium, Fri), folded into Q32: The item asks for each forecast's mean absolute error from its misses summed by direction, the arithmetic of bank 36 on the week's own thirteen weeks.</w:t>
      </w:r>
    </w:p>
    <w:p>
      <w:pPr>
        <w:pStyle w:val="ListParagraph"/>
        <w:numPr>
          <w:ilvl w:val="0"/>
          <w:numId w:val="3"/>
        </w:numPr>
        <w:spacing w:after="40"/>
      </w:pPr>
      <w:r>
        <w:rPr>
          <w:rFonts w:ascii="Arial" w:cs="Arial" w:eastAsia="Arial" w:hAnsi="Arial"/>
          <w:color w:val="1C1B16"/>
          <w:sz w:val="21"/>
          <w:szCs w:val="21"/>
        </w:rPr>
        <w:t xml:space="preserve">Bank 37 (Scenario set, Hard, Fri), folded into Q33: The answer the item keys is bank 37's answer to Anand on Kalpa's own months, the average miss on months the forecast had not seen, set against the plan line's gap.</w:t>
      </w:r>
    </w:p>
    <w:p>
      <w:pPr>
        <w:pStyle w:val="ListParagraph"/>
        <w:numPr>
          <w:ilvl w:val="0"/>
          <w:numId w:val="3"/>
        </w:numPr>
        <w:spacing w:after="40"/>
      </w:pPr>
      <w:r>
        <w:rPr>
          <w:rFonts w:ascii="Arial" w:cs="Arial" w:eastAsia="Arial" w:hAnsi="Arial"/>
          <w:color w:val="1C1B16"/>
          <w:sz w:val="21"/>
          <w:szCs w:val="21"/>
        </w:rPr>
        <w:t xml:space="preserve">Bank 39 (Applied maths, Medium, Wed), folded into Q21: The item is bank 39's expected value with the cost line most analysts forget, a discount paid on adds that would have happened anyway.</w:t>
      </w:r>
    </w:p>
    <w:p>
      <w:pPr>
        <w:pStyle w:val="ListParagraph"/>
        <w:numPr>
          <w:ilvl w:val="0"/>
          <w:numId w:val="3"/>
        </w:numPr>
        <w:spacing w:after="40"/>
      </w:pPr>
      <w:r>
        <w:rPr>
          <w:rFonts w:ascii="Arial" w:cs="Arial" w:eastAsia="Arial" w:hAnsi="Arial"/>
          <w:color w:val="1C1B16"/>
          <w:sz w:val="21"/>
          <w:szCs w:val="21"/>
        </w:rPr>
        <w:t xml:space="preserve">Bank 40 (Applied maths, Hard, Wed), folded into Q18: The set computes a confidence and then a lift from three counts, the arithmetic of bank 40, on a pair whose lift falls below 1 where bank 40's reached 2.5.</w:t>
      </w:r>
    </w:p>
    <w:p>
      <w:pPr>
        <w:pStyle w:val="ListParagraph"/>
        <w:numPr>
          <w:ilvl w:val="0"/>
          <w:numId w:val="3"/>
        </w:numPr>
        <w:spacing w:after="40"/>
      </w:pPr>
      <w:r>
        <w:rPr>
          <w:rFonts w:ascii="Arial" w:cs="Arial" w:eastAsia="Arial" w:hAnsi="Arial"/>
          <w:color w:val="1C1B16"/>
          <w:sz w:val="21"/>
          <w:szCs w:val="21"/>
        </w:rPr>
        <w:t xml:space="preserve">Bank 42 (Applied maths, Easy, Thu), folded into Q25: Reading the exhibit needs each step's conversion over the step before, which is what bank 42 asks for, in two units.</w:t>
      </w:r>
    </w:p>
    <w:p>
      <w:pPr>
        <w:pStyle w:val="ListParagraph"/>
        <w:numPr>
          <w:ilvl w:val="0"/>
          <w:numId w:val="3"/>
        </w:numPr>
        <w:spacing w:after="40"/>
      </w:pPr>
      <w:r>
        <w:rPr>
          <w:rFonts w:ascii="Arial" w:cs="Arial" w:eastAsia="Arial" w:hAnsi="Arial"/>
          <w:color w:val="1C1B16"/>
          <w:sz w:val="21"/>
          <w:szCs w:val="21"/>
        </w:rPr>
        <w:t xml:space="preserve">Bank 43 (Applied maths, Hard, Fri), folded into Q32: The item's reason sets the vendor's mean miss of 16,400 against festival-aligned's 6,615, about 148 percent larger, the comparison bank 43 asks for on the week's own weeks.</w:t>
      </w:r>
    </w:p>
    <w:p>
      <w:pPr>
        <w:keepNext/>
        <w:spacing w:after="80" w:before="200"/>
      </w:pPr>
      <w:r>
        <w:rPr>
          <w:rFonts w:ascii="Arial" w:cs="Arial" w:eastAsia="Arial" w:hAnsi="Arial"/>
          <w:b/>
          <w:bCs/>
          <w:color w:val="1C1B16"/>
          <w:sz w:val="22"/>
          <w:szCs w:val="22"/>
        </w:rPr>
        <w:t xml:space="preserve">The stretch page</w:t>
      </w:r>
    </w:p>
    <w:p>
      <w:pPr>
        <w:keepNext w:val="false"/>
        <w:spacing w:after="80" w:line="276"/>
      </w:pPr>
      <w:r>
        <w:rPr>
          <w:rFonts w:ascii="Arial" w:cs="Arial" w:eastAsia="Arial" w:hAnsi="Arial"/>
          <w:b/>
          <w:bCs/>
          <w:color w:val="B37A33"/>
          <w:sz w:val="21"/>
          <w:szCs w:val="21"/>
        </w:rPr>
        <w:t xml:space="preserve">Stretch 1.  </w:t>
      </w:r>
      <w:r>
        <w:rPr>
          <w:rFonts w:ascii="Arial" w:cs="Arial" w:eastAsia="Arial" w:hAnsi="Arial"/>
          <w:color w:val="1C1B16"/>
          <w:sz w:val="21"/>
          <w:szCs w:val="21"/>
        </w:rPr>
        <w:t xml:space="preserve">About 17,600 more peak online hours from the drivers who already complete 1.90 trips an hour, 33,440 over 1.90. For the first month watch the drivers online in the first peak hour and drivers' earnings per online hour every week, and read the wait zone by zone, since the idle tail sat in the outer zones where riders wait longest.</w:t>
      </w:r>
    </w:p>
    <w:p>
      <w:pPr>
        <w:keepNext w:val="false"/>
        <w:spacing w:after="80" w:line="276"/>
      </w:pPr>
      <w:r>
        <w:rPr>
          <w:rFonts w:ascii="Arial" w:cs="Arial" w:eastAsia="Arial" w:hAnsi="Arial"/>
          <w:b/>
          <w:bCs/>
          <w:color w:val="B37A33"/>
          <w:sz w:val="21"/>
          <w:szCs w:val="21"/>
        </w:rPr>
        <w:t xml:space="preserve">Stretch 2.  </w:t>
      </w:r>
      <w:r>
        <w:rPr>
          <w:rFonts w:ascii="Arial" w:cs="Arial" w:eastAsia="Arial" w:hAnsi="Arial"/>
          <w:color w:val="1C1B16"/>
          <w:sz w:val="21"/>
          <w:szCs w:val="21"/>
        </w:rPr>
        <w:t xml:space="preserve">About 1,056 carts holding the first item in each half to see 5 rise to 8 percent, and about 3,777 if only half of that rise is new buying, since halving the effect more than triples the count. Randomise shoppers, never carts, fix the length before day one from that count, and read the share of first-item carts that add the second, with margin per shopper as the guardrail and the threshold set in advance. The rates are invented; Wednesday's ice cream and chocolate sauce, 6.25 to 9.45 percent, needs about 1,105 and 4,014 carts a half by the same formula.</w:t>
      </w:r>
    </w:p>
    <w:p>
      <w:pPr>
        <w:keepNext w:val="false"/>
        <w:spacing w:after="80" w:line="276"/>
      </w:pPr>
      <w:r>
        <w:rPr>
          <w:rFonts w:ascii="Arial" w:cs="Arial" w:eastAsia="Arial" w:hAnsi="Arial"/>
          <w:b/>
          <w:bCs/>
          <w:color w:val="B37A33"/>
          <w:sz w:val="21"/>
          <w:szCs w:val="21"/>
        </w:rPr>
        <w:t xml:space="preserve">Stretch 3.  </w:t>
      </w:r>
      <w:r>
        <w:rPr>
          <w:rFonts w:ascii="Arial" w:cs="Arial" w:eastAsia="Arial" w:hAnsi="Arial"/>
          <w:color w:val="1C1B16"/>
          <w:sz w:val="21"/>
          <w:szCs w:val="21"/>
        </w:rPr>
        <w:t xml:space="preserve">Define active as a draft the user keeps, and check the count first, since model, prompt and pricing changes move every cohort in one week. Split weekly actives by signup week and draw each cohort's kept-draft curve by weeks since signup: with invented numbers, the launch cohort keeps 24 percent at week four against 36 for a later weekly cohort, while the blended count stays near the record because each new week adds a cohort. If the later cohorts flatten by week six while the launch cohort keeps sliding, the product sticks for the users who came looking for it.</w:t>
      </w:r>
    </w:p>
    <w:p>
      <w:pPr>
        <w:keepNext w:val="false"/>
        <w:spacing w:after="80" w:line="276"/>
      </w:pPr>
      <w:r>
        <w:rPr>
          <w:rFonts w:ascii="Arial" w:cs="Arial" w:eastAsia="Arial" w:hAnsi="Arial"/>
          <w:b/>
          <w:bCs/>
          <w:color w:val="B37A33"/>
          <w:sz w:val="21"/>
          <w:szCs w:val="21"/>
        </w:rPr>
        <w:t xml:space="preserve">Stretch 4.  </w:t>
      </w:r>
      <w:r>
        <w:rPr>
          <w:rFonts w:ascii="Arial" w:cs="Arial" w:eastAsia="Arial" w:hAnsi="Arial"/>
          <w:color w:val="1C1B16"/>
          <w:sz w:val="21"/>
          <w:szCs w:val="21"/>
        </w:rPr>
        <w:t xml:space="preserve">Yes, and every forecast was tuned the same way, which is why each is compared at its own 0.82 point; with thirteen weeks the point is loose, 2.6 percent by one reading and 4.1 by another common one. A rolling origin cures it: from 29 September 2025 every week has a year behind it, so the copies can be forecast from many origins, 2025's festival included, and the cushion set on weeks the final test never touches.</w:t>
      </w:r>
    </w:p>
    <w:p>
      <w:pPr>
        <w:keepNext w:val="false"/>
        <w:spacing w:after="80" w:line="276"/>
      </w:pPr>
      <w:r>
        <w:rPr>
          <w:rFonts w:ascii="Arial" w:cs="Arial" w:eastAsia="Arial" w:hAnsi="Arial"/>
          <w:b/>
          <w:bCs/>
          <w:color w:val="B37A33"/>
          <w:sz w:val="21"/>
          <w:szCs w:val="21"/>
        </w:rPr>
        <w:t xml:space="preserve">Stretch 5.  </w:t>
      </w:r>
      <w:r>
        <w:rPr>
          <w:rFonts w:ascii="Arial" w:cs="Arial" w:eastAsia="Arial" w:hAnsi="Arial"/>
          <w:color w:val="1C1B16"/>
          <w:sz w:val="21"/>
          <w:szCs w:val="21"/>
        </w:rPr>
        <w:t xml:space="preserve">True (bank 38, moved from the timed paper)</w:t>
      </w:r>
    </w:p>
    <w:p>
      <w:pPr>
        <w:pageBreakBefore/>
        <w:spacing w:after="60" w:before="0"/>
      </w:pPr>
      <w:r>
        <w:rPr>
          <w:rFonts w:ascii="Georgia" w:cs="Georgia" w:eastAsia="Georgia" w:hAnsi="Georgia"/>
          <w:color w:val="B37A33"/>
          <w:sz w:val="40"/>
          <w:szCs w:val="40"/>
        </w:rPr>
        <w:t xml:space="preserve">Marking grid</w:t>
      </w:r>
    </w:p>
    <w:p>
      <w:pPr>
        <w:keepNext w:val="false"/>
        <w:spacing w:after="120" w:line="276"/>
      </w:pPr>
      <w:r>
        <w:rPr>
          <w:rFonts w:ascii="Arial" w:cs="Arial" w:eastAsia="Arial" w:hAnsi="Arial"/>
          <w:color w:val="6B675E"/>
          <w:sz w:val="19"/>
          <w:szCs w:val="19"/>
        </w:rPr>
        <w:t xml:space="preserve">The answer sheet with every box of the key marked, for the marker to lay beside each sheet. A starred item is right only when every marked box, and no other, is ticked.</w:t>
      </w:r>
    </w:p>
    <w:p>
      <w:pPr>
        <w:pBdr>
          <w:bottom w:val="single" w:color="B37A33" w:sz="8" w:space="1"/>
        </w:pBdr>
        <w:spacing w:after="160" w:before="0"/>
      </w:pPr>
    </w:p>
    <w:p>
      <w:pPr>
        <w:keepNext/>
        <w:spacing w:after="80" w:before="120"/>
      </w:pPr>
      <w:r>
        <w:rPr>
          <w:rFonts w:ascii="Arial" w:cs="Arial" w:eastAsia="Arial" w:hAnsi="Arial"/>
          <w:b/>
          <w:bCs/>
          <w:color w:val="1C1B16"/>
          <w:sz w:val="22"/>
          <w:szCs w:val="22"/>
        </w:rPr>
        <w:t xml:space="preserve">Lettered items, and true or false</w:t>
      </w:r>
    </w:p>
    <w:tbl>
      <w:tblPr>
        <w:tblW w:type="dxa" w:w="8820"/>
        <w:tblBorders>
          <w:top w:val="none" w:color="FFFFFF" w:sz="0"/>
          <w:left w:val="none" w:color="FFFFFF" w:sz="0"/>
          <w:bottom w:val="none" w:color="FFFFFF" w:sz="0"/>
          <w:right w:val="none" w:color="FFFFFF" w:sz="0"/>
          <w:insideH w:val="none" w:color="FFFFFF" w:sz="0"/>
          <w:insideV w:val="none" w:color="FFFFFF" w:sz="0"/>
        </w:tblBorders>
      </w:tblPr>
      <w:tblGrid>
        <w:gridCol w:w="2740"/>
        <w:gridCol w:w="300"/>
        <w:gridCol w:w="2740"/>
        <w:gridCol w:w="300"/>
        <w:gridCol w:w="2740"/>
      </w:tblGrid>
      <w:tr>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The written answers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Key</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B</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E, B, D, F</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B, D, E, A</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0.825</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0.97</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41</w:t>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Key</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41</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Q29</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Naive Rs 2.1 crore; seasonal naive Rs 3.2 crore.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Q30</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Seasonal naive: October Rs 427.6 lakh and November Rs 297.0 lakh, which puts the spike in October. Festival-aligned: November, Diwali's month in 2026, gets October 2025's Rs 427.6 lakh times 1.04, about Rs 444.7 lakh, and October gets November 2025's Rs 297.0 lakh times 1.04, about Rs 308.9 lakh. The spike belongs in November.</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Q35</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D</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Q36</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B</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F</w:t>
                  </w:r>
                </w:p>
              </w:tc>
            </w:tr>
          </w:tbl>
          <w:p>
            <w:pPr>
              <w:spacing w:after="0"/>
            </w:pPr>
          </w:p>
        </w:tc>
      </w:tr>
    </w:tbl>
    <w:sectPr>
      <w:headerReference w:type="default" r:id="rId6"/>
      <w:footerReference w:type="default" r:id="rId7"/>
      <w:pgSz w:w="11906" w:h="16838" w:orient="portrait"/>
      <w:pgMar w:top="900" w:right="1053" w:bottom="900" w:left="1053"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instrText xml:space="preserve">PAGE</w:instrText>
      <w:fldChar w:fldCharType="separate"/>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4 Recap Paper  |  Key  |  TRAINER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Recap Paper: key</dc:title>
  <dc:creator>C2 content factory</dc:creator>
  <cp:lastModifiedBy>Un-named</cp:lastModifiedBy>
  <cp:revision>1</cp:revision>
  <dcterms:created xsi:type="dcterms:W3CDTF">2026-10-13T13:11:21.273Z</dcterms:created>
  <dcterms:modified xsi:type="dcterms:W3CDTF">2026-10-13T13:11:21.273Z</dcterms:modified>
</cp:coreProperties>
</file>

<file path=docProps/custom.xml><?xml version="1.0" encoding="utf-8"?>
<Properties xmlns="http://schemas.openxmlformats.org/officeDocument/2006/custom-properties" xmlns:vt="http://schemas.openxmlformats.org/officeDocument/2006/docPropsVTypes"/>
</file>