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pen and paper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val="false"/>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4200"/>
        <w:gridCol w:w="5600"/>
      </w:tblGrid>
      <w:tr>
        <w:trPr>
          <w:cantSplit/>
          <w:tblHeader/>
        </w:trPr>
        <w:tc>
          <w:tcPr>
            <w:tcW w:type="dxa" w:w="4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Area</w:t>
            </w:r>
          </w:p>
        </w:tc>
        <w:tc>
          <w:tcPr>
            <w:tcW w:type="dxa" w:w="5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Scale</w:t>
            </w:r>
          </w:p>
        </w:tc>
      </w:tr>
      <w:tr>
        <w:trPr>
          <w:cantSplit/>
        </w:trPr>
        <w:tc>
          <w:tcPr>
            <w:tcW w:type="dxa" w:w="4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Part 1, The week's rules, cold; Part 2, Where did the revenue go; Part 3, Rows you can trust; Part 4, Read the code, read the data; Part 5, Chance and a fair test; Part 6, The numbers</w:t>
            </w:r>
          </w:p>
        </w:tc>
        <w:tc>
          <w:tcPr>
            <w:tcW w:type="dxa" w:w="5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 I have not used this; 2 = I can follow it when someone shows me; 3 = I can do it alone on a small problem; 4 = I can find and fix mistakes in someone else's version</w:t>
            </w:r>
          </w:p>
        </w:tc>
      </w:tr>
    </w:tbl>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duplicated rows in the earlier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segment definition that changed between the quarters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Fill a stated default.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the row and flag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Type a value into the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time window for both groups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comparable mix of segments in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so any effect is easier to see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small value means the observed gap would be rare under chance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is the probability that the hypothesis is 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7000"/>
        <w:gridCol w:w="700"/>
        <w:gridCol w:w="700"/>
        <w:gridCol w:w="700"/>
        <w:gridCol w:w="700"/>
      </w:tblGrid>
      <w:tr>
        <w:trPr>
          <w:cantSplit/>
          <w:tblHeader/>
        </w:trPr>
        <w:tc>
          <w:tcPr>
            <w:tcW w:type="dxa" w:w="70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2026-09-30T06:14:29.440Z</dcterms:created>
  <dcterms:modified xsi:type="dcterms:W3CDTF">2026-09-30T06:14:29.440Z</dcterms:modified>
</cp:coreProperties>
</file>

<file path=docProps/custom.xml><?xml version="1.0" encoding="utf-8"?>
<Properties xmlns="http://schemas.openxmlformats.org/officeDocument/2006/custom-properties" xmlns:vt="http://schemas.openxmlformats.org/officeDocument/2006/docPropsVTypes"/>
</file>