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6FA7DB4" w14:textId="77777777" w:rsidR="00852923" w:rsidRPr="00852923" w:rsidRDefault="00852923" w:rsidP="00852923">
      <w:pPr>
        <w:shd w:val="clear" w:color="auto" w:fill="FFFFFF"/>
        <w:spacing w:after="360" w:line="360" w:lineRule="atLeast"/>
        <w:outlineLvl w:val="0"/>
        <w:rPr>
          <w:color w:val="1D1D1B"/>
          <w:kern w:val="36"/>
          <w:sz w:val="52"/>
          <w:szCs w:val="52"/>
          <w:rFonts w:ascii="Arial" w:eastAsia="Times New Roman" w:hAnsi="Arial" w:cs="Arial"/>
        </w:rPr>
      </w:pPr>
      <w:r>
        <w:rPr>
          <w:color w:val="1D1D1B"/>
          <w:sz w:val="52"/>
          <w:rFonts w:ascii="Arial" w:hAnsi="Arial"/>
        </w:rPr>
        <w:t xml:space="preserve">De que falamos cando falamos de desinformación?</w:t>
      </w:r>
    </w:p>
    <w:p w14:paraId="4B5C118F" w14:textId="77777777" w:rsidR="00852923" w:rsidRPr="00852923" w:rsidRDefault="00852923" w:rsidP="00852923">
      <w:pPr>
        <w:shd w:val="clear" w:color="auto" w:fill="FFFFFF"/>
        <w:spacing w:after="0" w:line="384" w:lineRule="atLeast"/>
        <w:rPr>
          <w:color w:val="1D1D1B"/>
          <w:sz w:val="27"/>
          <w:szCs w:val="27"/>
          <w:rFonts w:ascii="Arial" w:eastAsia="Times New Roman" w:hAnsi="Arial" w:cs="Arial"/>
        </w:rPr>
      </w:pPr>
      <w:r>
        <w:rPr>
          <w:color w:val="1D1D1B"/>
          <w:sz w:val="27"/>
          <w:rFonts w:ascii="Arial" w:hAnsi="Arial"/>
        </w:rPr>
        <w:t xml:space="preserve">Desde 2021, as campañas de desinformación son consideradas en España como </w:t>
      </w:r>
      <w:hyperlink r:id="rId5" w:tgtFrame="_blank" w:history="1">
        <w:r>
          <w:rPr>
            <w:color w:val="1D1D1B"/>
            <w:sz w:val="27"/>
            <w:u w:val="single"/>
            <w:rFonts w:ascii="Arial" w:hAnsi="Arial"/>
          </w:rPr>
          <w:t xml:space="preserve">un risco para a seguridade nacional</w:t>
        </w:r>
      </w:hyperlink>
      <w:r>
        <w:rPr>
          <w:color w:val="1D1D1B"/>
          <w:sz w:val="27"/>
          <w:rFonts w:ascii="Arial" w:hAnsi="Arial"/>
        </w:rPr>
        <w:t xml:space="preserve">.</w:t>
      </w:r>
      <w:r>
        <w:rPr>
          <w:color w:val="1D1D1B"/>
          <w:sz w:val="27"/>
          <w:rFonts w:ascii="Arial" w:hAnsi="Arial"/>
        </w:rPr>
        <w:t xml:space="preserve"> </w:t>
      </w:r>
      <w:r>
        <w:rPr>
          <w:color w:val="1D1D1B"/>
          <w:sz w:val="27"/>
          <w:rFonts w:ascii="Arial" w:hAnsi="Arial"/>
        </w:rPr>
        <w:t xml:space="preserve">Este risco, lonxe de diminuír, foise consolidando e mesmo gañou importancia e protagonismo nos últimos anos a nivel global.</w:t>
      </w:r>
      <w:r>
        <w:rPr>
          <w:color w:val="1D1D1B"/>
          <w:sz w:val="27"/>
          <w:rFonts w:ascii="Arial" w:hAnsi="Arial"/>
        </w:rPr>
        <w:t xml:space="preserve"> </w:t>
      </w:r>
      <w:r>
        <w:rPr>
          <w:color w:val="1D1D1B"/>
          <w:sz w:val="27"/>
          <w:rFonts w:ascii="Arial" w:hAnsi="Arial"/>
        </w:rPr>
        <w:t xml:space="preserve">Tanto é así que o </w:t>
      </w:r>
      <w:hyperlink r:id="rId6" w:tgtFrame="_blank" w:history="1">
        <w:r>
          <w:rPr>
            <w:color w:val="1D1D1B"/>
            <w:sz w:val="27"/>
            <w:u w:val="single"/>
            <w:rFonts w:ascii="Arial" w:hAnsi="Arial"/>
          </w:rPr>
          <w:t xml:space="preserve">informe do Foro Económico Mundial de Davos de 2024</w:t>
        </w:r>
      </w:hyperlink>
      <w:r>
        <w:rPr>
          <w:color w:val="1D1D1B"/>
          <w:sz w:val="27"/>
          <w:rFonts w:ascii="Arial" w:hAnsi="Arial"/>
        </w:rPr>
        <w:t xml:space="preserve"> sitúa o fenómeno da desinformación no primeiro lugar na clasificación de riscos globais a curto prazo.</w:t>
      </w:r>
    </w:p>
    <w:p w14:paraId="721B0212" w14:textId="5DD19424" w:rsidR="008C5D4A" w:rsidRDefault="00852923"/>
    <w:p w14:paraId="4DB5B231" w14:textId="77777777" w:rsidR="00852923" w:rsidRDefault="00852923" w:rsidP="00852923">
      <w:pPr>
        <w:pStyle w:val="Ttulo2"/>
        <w:spacing w:before="600" w:after="360" w:line="360" w:lineRule="atLeast"/>
        <w:rPr>
          <w:color w:val="1D1D1B"/>
          <w:rFonts w:ascii="Arial" w:hAnsi="Arial" w:cs="Arial"/>
        </w:rPr>
      </w:pPr>
      <w:r>
        <w:rPr>
          <w:b/>
          <w:color w:val="1D1D1B"/>
          <w:rFonts w:ascii="Arial" w:hAnsi="Arial"/>
        </w:rPr>
        <w:t xml:space="preserve">Que é a desinformación e que diferenzas existen?</w:t>
      </w:r>
    </w:p>
    <w:p w14:paraId="4E81D904" w14:textId="77777777" w:rsidR="00852923" w:rsidRDefault="00852923" w:rsidP="00852923">
      <w:pPr>
        <w:pStyle w:val="NormalWeb"/>
        <w:spacing w:before="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A desinformación sempre existiu, ao longo da historia da humanidade.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Pero a desinformación en contextos dixitais é un fenómeno relativamente recente e en constante evolución, o que significa que cada vez encontremos máis conceptos e termos para referirnos a ela.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Moitos son neoloxismos e estranxeirismos que, en ocasións, adoitan ser mal utilizados cando os traducimos ao castelán.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Por exemplo, sabías que en inglés se utilizan ata tres palabras para falar de desinformación?</w:t>
      </w:r>
      <w:r>
        <w:rPr>
          <w:color w:val="1D1D1B"/>
          <w:sz w:val="25"/>
          <w:rFonts w:ascii="Arial" w:hAnsi="Arial"/>
        </w:rPr>
        <w:t xml:space="preserve"> </w:t>
      </w:r>
      <w:r>
        <w:rPr>
          <w:color w:val="1D1D1B"/>
          <w:sz w:val="25"/>
          <w:rStyle w:val="nfasis"/>
          <w:rFonts w:ascii="Arial" w:hAnsi="Arial"/>
        </w:rPr>
        <w:t xml:space="preserve">malinformation, misinformation e disinformation</w:t>
      </w:r>
      <w:r>
        <w:rPr>
          <w:color w:val="1D1D1B"/>
          <w:sz w:val="25"/>
          <w:rFonts w:ascii="Arial" w:hAnsi="Arial"/>
        </w:rPr>
        <w:t xml:space="preserve">)?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Saberías diferencialas?</w:t>
      </w:r>
    </w:p>
    <w:p w14:paraId="666F58C6" w14:textId="77777777" w:rsidR="00852923" w:rsidRDefault="00852923" w:rsidP="00852923">
      <w:pPr>
        <w:pStyle w:val="NormalWeb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O </w:t>
      </w:r>
      <w:hyperlink r:id="rId7" w:tgtFrame="_blank" w:history="1">
        <w:r>
          <w:rPr>
            <w:rStyle w:val="Hipervnculo"/>
            <w:color w:val="1D1D1B"/>
            <w:sz w:val="25"/>
            <w:rFonts w:ascii="Arial" w:hAnsi="Arial"/>
          </w:rPr>
          <w:t xml:space="preserve">Foro contra as campañas de desinformación no ámbito da Seguridade Nacional</w:t>
        </w:r>
      </w:hyperlink>
      <w:r>
        <w:rPr>
          <w:color w:val="1D1D1B"/>
          <w:sz w:val="25"/>
          <w:rFonts w:ascii="Arial" w:hAnsi="Arial"/>
        </w:rPr>
        <w:t xml:space="preserve">, creado en 2022 como unha iniciativa nacional de colaboración público-privada, identificou e definiu </w:t>
      </w:r>
      <w:hyperlink r:id="rId8" w:tgtFrame="_blank" w:history="1">
        <w:r>
          <w:rPr>
            <w:rStyle w:val="Hipervnculo"/>
            <w:color w:val="1D1D1B"/>
            <w:sz w:val="25"/>
            <w:rFonts w:ascii="Arial" w:hAnsi="Arial"/>
          </w:rPr>
          <w:t xml:space="preserve">125 conceptos e termos clave</w:t>
        </w:r>
      </w:hyperlink>
      <w:r>
        <w:rPr>
          <w:color w:val="1D1D1B"/>
          <w:sz w:val="25"/>
          <w:rFonts w:ascii="Arial" w:hAnsi="Arial"/>
        </w:rPr>
        <w:t xml:space="preserve"> para comprender o fenómeno da desinformación, con implicacións para a seguridade nacional e o ámbito dixital.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Neste artigo recompilamos vinte dos termos máis habituais, utilizados para describir as técnicas e ferramentas que conforman unha campaña de desinformación.</w:t>
      </w:r>
    </w:p>
    <w:p w14:paraId="58AD9A77" w14:textId="77777777" w:rsidR="00852923" w:rsidRDefault="00852923" w:rsidP="00852923">
      <w:pPr>
        <w:numPr>
          <w:ilvl w:val="0"/>
          <w:numId w:val="1"/>
        </w:numPr>
        <w:spacing w:before="360" w:after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Style w:val="Textoennegrita"/>
          <w:rFonts w:ascii="Arial" w:hAnsi="Arial"/>
        </w:rPr>
        <w:t xml:space="preserve">Loiada.</w:t>
      </w:r>
      <w:r>
        <w:rPr>
          <w:color w:val="1D1D1B"/>
          <w:sz w:val="25"/>
          <w:rFonts w:ascii="Arial" w:hAnsi="Arial"/>
        </w:rPr>
        <w:t xml:space="preserve"> </w:t>
      </w:r>
      <w:r>
        <w:rPr>
          <w:color w:val="1D1D1B"/>
          <w:sz w:val="25"/>
          <w:rFonts w:ascii="Arial" w:hAnsi="Arial"/>
        </w:rPr>
        <w:t xml:space="preserve">Información falsa ou enganosa que é difundida intencionadamente co obxectivo de manipular ou enganar á audiencia.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Trátase dun rumor ou noticia sen fundamento que se espalla rapidamente polas redes sociais e os medios de comunicación.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Carece de evidencia ou probas fiables que a sustenten e utilízase para crear confusión, xerar desconfianza ou influír na opinión pública.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(Para moitos, as loiadas son as mal chamadas </w:t>
      </w:r>
      <w:r>
        <w:rPr>
          <w:color w:val="1D1D1B"/>
          <w:sz w:val="25"/>
          <w:rStyle w:val="nfasis"/>
          <w:rFonts w:ascii="Arial" w:hAnsi="Arial"/>
        </w:rPr>
        <w:t xml:space="preserve">fake news</w:t>
      </w:r>
      <w:r>
        <w:rPr>
          <w:color w:val="1D1D1B"/>
          <w:sz w:val="25"/>
          <w:rFonts w:ascii="Arial" w:hAnsi="Arial"/>
        </w:rPr>
        <w:t xml:space="preserve">).</w:t>
      </w:r>
    </w:p>
    <w:p w14:paraId="170BAEB6" w14:textId="77777777" w:rsidR="00852923" w:rsidRDefault="00852923" w:rsidP="00852923">
      <w:pPr>
        <w:numPr>
          <w:ilvl w:val="0"/>
          <w:numId w:val="2"/>
        </w:numPr>
        <w:spacing w:before="360" w:after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Style w:val="Textoennegrita"/>
          <w:rFonts w:ascii="Arial" w:hAnsi="Arial"/>
        </w:rPr>
        <w:t xml:space="preserve">Desinformación.</w:t>
      </w:r>
      <w:r>
        <w:rPr>
          <w:color w:val="1D1D1B"/>
          <w:sz w:val="25"/>
          <w:rFonts w:ascii="Arial" w:hAnsi="Arial"/>
        </w:rPr>
        <w:t xml:space="preserve"> </w:t>
      </w:r>
      <w:r>
        <w:rPr>
          <w:color w:val="1D1D1B"/>
          <w:sz w:val="25"/>
          <w:rFonts w:ascii="Arial" w:hAnsi="Arial"/>
        </w:rPr>
        <w:t xml:space="preserve">Acción ou estratexia que consiste na difusión intencionada de información falsa ou enganosa, descontextualizada ou parcial, co fin de confundir, persuadir e manipular as persoas.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A diferenza da información errada, que pode ser incorrecta pero non intencionada, a desinformación é deliberada e busca influír nas opinións, crenzas ou comportamentos da cidadanía.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En inglés, </w:t>
      </w:r>
      <w:r>
        <w:rPr>
          <w:color w:val="1D1D1B"/>
          <w:sz w:val="25"/>
          <w:rStyle w:val="nfasis"/>
          <w:rFonts w:ascii="Arial" w:hAnsi="Arial"/>
        </w:rPr>
        <w:t xml:space="preserve">disinformation</w:t>
      </w:r>
      <w:r>
        <w:rPr>
          <w:color w:val="1D1D1B"/>
          <w:sz w:val="25"/>
          <w:rFonts w:ascii="Arial" w:hAnsi="Arial"/>
        </w:rPr>
        <w:t xml:space="preserve">.</w:t>
      </w:r>
    </w:p>
    <w:p w14:paraId="363A29AD" w14:textId="77777777" w:rsidR="00852923" w:rsidRDefault="00852923" w:rsidP="00852923">
      <w:pPr>
        <w:numPr>
          <w:ilvl w:val="0"/>
          <w:numId w:val="3"/>
        </w:numPr>
        <w:spacing w:before="360" w:after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Style w:val="Textoennegrita"/>
          <w:i/>
          <w:rFonts w:ascii="Arial" w:hAnsi="Arial"/>
        </w:rPr>
        <w:t xml:space="preserve">Misinformation</w:t>
      </w:r>
      <w:r>
        <w:rPr>
          <w:color w:val="1D1D1B"/>
          <w:sz w:val="25"/>
          <w:rStyle w:val="Textoennegrita"/>
          <w:rFonts w:ascii="Arial" w:hAnsi="Arial"/>
        </w:rPr>
        <w:t xml:space="preserve">.</w:t>
      </w:r>
      <w:r>
        <w:rPr>
          <w:color w:val="1D1D1B"/>
          <w:sz w:val="25"/>
          <w:rFonts w:ascii="Arial" w:hAnsi="Arial"/>
        </w:rPr>
        <w:t xml:space="preserve"> </w:t>
      </w:r>
      <w:r>
        <w:rPr>
          <w:color w:val="1D1D1B"/>
          <w:sz w:val="25"/>
          <w:rFonts w:ascii="Arial" w:hAnsi="Arial"/>
        </w:rPr>
        <w:t xml:space="preserve">Información falsa, errada ou inexacta emitida sen intención de enganar ou manipular.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Normalmente é o resultado de erros, neglixencias ou nesgos inconscientes.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A diferenza do que ocorre coa </w:t>
      </w:r>
      <w:r>
        <w:rPr>
          <w:color w:val="1D1D1B"/>
          <w:sz w:val="25"/>
          <w:rStyle w:val="nfasis"/>
          <w:rFonts w:ascii="Arial" w:hAnsi="Arial"/>
        </w:rPr>
        <w:t xml:space="preserve">disinformation</w:t>
      </w:r>
      <w:r>
        <w:rPr>
          <w:color w:val="1D1D1B"/>
          <w:sz w:val="25"/>
          <w:rFonts w:ascii="Arial" w:hAnsi="Arial"/>
        </w:rPr>
        <w:t xml:space="preserve"> (que si implica a emisión dun contido falso de forma intencionada), a </w:t>
      </w:r>
      <w:r>
        <w:rPr>
          <w:color w:val="1D1D1B"/>
          <w:sz w:val="25"/>
          <w:rStyle w:val="nfasis"/>
          <w:rFonts w:ascii="Arial" w:hAnsi="Arial"/>
        </w:rPr>
        <w:t xml:space="preserve">misinformation</w:t>
      </w:r>
      <w:r>
        <w:rPr>
          <w:color w:val="1D1D1B"/>
          <w:sz w:val="25"/>
          <w:rFonts w:ascii="Arial" w:hAnsi="Arial"/>
        </w:rPr>
        <w:t xml:space="preserve"> fai referencia á difusión accidental de información non verídica.</w:t>
      </w:r>
    </w:p>
    <w:p w14:paraId="705D961B" w14:textId="77777777" w:rsidR="00852923" w:rsidRDefault="00852923" w:rsidP="00852923">
      <w:pPr>
        <w:numPr>
          <w:ilvl w:val="0"/>
          <w:numId w:val="4"/>
        </w:numPr>
        <w:spacing w:before="360" w:after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Style w:val="nfasis"/>
          <w:b/>
          <w:rFonts w:ascii="Arial" w:hAnsi="Arial"/>
        </w:rPr>
        <w:t xml:space="preserve">Malinformation</w:t>
      </w:r>
      <w:r>
        <w:rPr>
          <w:color w:val="1D1D1B"/>
          <w:sz w:val="25"/>
          <w:rStyle w:val="Textoennegrita"/>
          <w:rFonts w:ascii="Arial" w:hAnsi="Arial"/>
        </w:rPr>
        <w:t xml:space="preserve">.</w:t>
      </w:r>
      <w:r>
        <w:rPr>
          <w:color w:val="1D1D1B"/>
          <w:sz w:val="25"/>
          <w:rFonts w:ascii="Arial" w:hAnsi="Arial"/>
        </w:rPr>
        <w:t xml:space="preserve"> </w:t>
      </w:r>
      <w:r>
        <w:rPr>
          <w:color w:val="1D1D1B"/>
          <w:sz w:val="25"/>
          <w:rFonts w:ascii="Arial" w:hAnsi="Arial"/>
        </w:rPr>
        <w:t xml:space="preserve">Uso de información verídica ou baseada parcialmente na realidade para causar dano a unha persoa, grupo, organización, institución ou país.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Inclúe o uso político de información sensible, a revelación de información persoal ou confidencial ou a publicación de información comprometedora obtida mediante métodos fraudulentos.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A pesar de a </w:t>
      </w:r>
      <w:r>
        <w:rPr>
          <w:color w:val="1D1D1B"/>
          <w:sz w:val="25"/>
          <w:rStyle w:val="nfasis"/>
          <w:rFonts w:ascii="Arial" w:hAnsi="Arial"/>
        </w:rPr>
        <w:t xml:space="preserve">malinformation</w:t>
      </w:r>
      <w:r>
        <w:rPr>
          <w:color w:val="1D1D1B"/>
          <w:sz w:val="25"/>
          <w:rFonts w:ascii="Arial" w:hAnsi="Arial"/>
        </w:rPr>
        <w:t xml:space="preserve"> estar baseada en información verdadeira, esa información pode estar incompleta, desactualizada ou puido sufrir algún tipo de manipulación a fin de producir descrédito, prexuízo ou menoscabo.</w:t>
      </w:r>
    </w:p>
    <w:p w14:paraId="515475DB" w14:textId="51DAA719" w:rsidR="00852923" w:rsidRDefault="00852923" w:rsidP="00852923">
      <w:pPr>
        <w:spacing w:line="240" w:lineRule="auto"/>
        <w:rPr>
          <w:sz w:val="24"/>
          <w:szCs w:val="24"/>
          <w:rFonts w:ascii="Times New Roman" w:hAnsi="Times New Roman" w:cs="Times New Roman"/>
        </w:rPr>
      </w:pPr>
      <w:r>
        <w:rPr>
          <w:color w:val="1D1D1B"/>
          <w:rFonts w:ascii="Arial" w:hAnsi="Arial"/>
        </w:rPr>
        <w:drawing>
          <wp:inline distT="0" distB="0" distL="0" distR="0" wp14:anchorId="3D966537" wp14:editId="77AE327A">
            <wp:extent cx="5158174" cy="4125164"/>
            <wp:effectExtent l="0" t="0" r="4445" b="8890"/>
            <wp:docPr id="1" name="Imagen 1" descr="¿Qué es la desinformación y qué diferencias existen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¿Qué es la desinformación y qué diferencias existen?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1145" cy="41515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1D1D1B"/>
          <w:shd w:val="clear" w:color="auto" w:fill="FFFFFF"/>
          <w:rFonts w:ascii="Arial" w:hAnsi="Arial"/>
        </w:rPr>
        <w:t xml:space="preserve"> </w:t>
      </w:r>
    </w:p>
    <w:p w14:paraId="303A29B4" w14:textId="77777777" w:rsidR="00852923" w:rsidRDefault="00852923" w:rsidP="00852923">
      <w:pPr>
        <w:pStyle w:val="Ttulo2"/>
        <w:spacing w:before="600" w:after="360" w:line="360" w:lineRule="atLeast"/>
        <w:rPr>
          <w:color w:val="1D1D1B"/>
          <w:rFonts w:ascii="Arial" w:hAnsi="Arial" w:cs="Arial"/>
        </w:rPr>
      </w:pPr>
      <w:r>
        <w:rPr>
          <w:b/>
          <w:color w:val="1D1D1B"/>
          <w:rFonts w:ascii="Arial" w:hAnsi="Arial"/>
        </w:rPr>
        <w:t xml:space="preserve">Glosario: termos clave para comprender a desinformación</w:t>
      </w:r>
    </w:p>
    <w:p w14:paraId="425E9B62" w14:textId="77777777" w:rsidR="00852923" w:rsidRDefault="00852923" w:rsidP="00852923">
      <w:pPr>
        <w:numPr>
          <w:ilvl w:val="0"/>
          <w:numId w:val="5"/>
        </w:numPr>
        <w:spacing w:after="24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Style w:val="Textoennegrita"/>
          <w:rFonts w:ascii="Arial" w:hAnsi="Arial"/>
        </w:rPr>
        <w:t xml:space="preserve">Verificación (</w:t>
      </w:r>
      <w:r>
        <w:rPr>
          <w:color w:val="1D1D1B"/>
          <w:sz w:val="25"/>
          <w:rStyle w:val="nfasis"/>
          <w:b/>
          <w:rFonts w:ascii="Arial" w:hAnsi="Arial"/>
        </w:rPr>
        <w:t xml:space="preserve">fact-cheking</w:t>
      </w:r>
      <w:r>
        <w:rPr>
          <w:color w:val="1D1D1B"/>
          <w:sz w:val="25"/>
          <w:rStyle w:val="Textoennegrita"/>
          <w:rFonts w:ascii="Arial" w:hAnsi="Arial"/>
        </w:rPr>
        <w:t xml:space="preserve">).</w:t>
      </w:r>
      <w:r>
        <w:rPr>
          <w:color w:val="1D1D1B"/>
          <w:sz w:val="25"/>
          <w:rFonts w:ascii="Arial" w:hAnsi="Arial"/>
        </w:rPr>
        <w:t xml:space="preserve"> </w:t>
      </w:r>
      <w:r>
        <w:rPr>
          <w:color w:val="1D1D1B"/>
          <w:sz w:val="25"/>
          <w:rFonts w:ascii="Arial" w:hAnsi="Arial"/>
        </w:rPr>
        <w:t xml:space="preserve">Acción destinada a verificar a autenticidade de datos ou afirmacións, as fontes das que proceden e a identidade dos seus emisores.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É unha ferramenta crucial para combater a desinformación.</w:t>
      </w:r>
    </w:p>
    <w:p w14:paraId="427BD2E5" w14:textId="77777777" w:rsidR="00852923" w:rsidRDefault="00852923" w:rsidP="00852923">
      <w:pPr>
        <w:numPr>
          <w:ilvl w:val="0"/>
          <w:numId w:val="5"/>
        </w:numPr>
        <w:spacing w:before="240" w:after="24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Style w:val="nfasis"/>
          <w:b/>
          <w:rFonts w:ascii="Arial" w:hAnsi="Arial"/>
        </w:rPr>
        <w:t xml:space="preserve">Debunking</w:t>
      </w:r>
      <w:r>
        <w:rPr>
          <w:color w:val="1D1D1B"/>
          <w:sz w:val="25"/>
          <w:rStyle w:val="Textoennegrita"/>
          <w:rFonts w:ascii="Arial" w:hAnsi="Arial"/>
        </w:rPr>
        <w:t xml:space="preserve"> (Desenmascarar/desacreditar).</w:t>
      </w:r>
      <w:r>
        <w:rPr>
          <w:color w:val="1D1D1B"/>
          <w:sz w:val="25"/>
          <w:rFonts w:ascii="Arial" w:hAnsi="Arial"/>
        </w:rPr>
        <w:t xml:space="preserve"> </w:t>
      </w:r>
      <w:r>
        <w:rPr>
          <w:color w:val="1D1D1B"/>
          <w:sz w:val="25"/>
          <w:rFonts w:ascii="Arial" w:hAnsi="Arial"/>
        </w:rPr>
        <w:t xml:space="preserve">Acción de demostrar a falsidade ou inexactitude dun contido presuntamente desinformativo utilizando estratexias e técnicas de verificación.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Quen realiza o proceso de </w:t>
      </w:r>
      <w:r>
        <w:rPr>
          <w:color w:val="1D1D1B"/>
          <w:sz w:val="25"/>
          <w:rStyle w:val="nfasis"/>
          <w:rFonts w:ascii="Arial" w:hAnsi="Arial"/>
        </w:rPr>
        <w:t xml:space="preserve">debunking</w:t>
      </w:r>
      <w:r>
        <w:rPr>
          <w:color w:val="1D1D1B"/>
          <w:sz w:val="25"/>
          <w:rFonts w:ascii="Arial" w:hAnsi="Arial"/>
        </w:rPr>
        <w:t xml:space="preserve"> son verificadores ou </w:t>
      </w:r>
      <w:r>
        <w:rPr>
          <w:color w:val="1D1D1B"/>
          <w:sz w:val="25"/>
          <w:rStyle w:val="nfasis"/>
          <w:rFonts w:ascii="Arial" w:hAnsi="Arial"/>
        </w:rPr>
        <w:t xml:space="preserve">fact-checkers</w:t>
      </w:r>
      <w:r>
        <w:rPr>
          <w:color w:val="1D1D1B"/>
          <w:sz w:val="25"/>
          <w:rFonts w:ascii="Arial" w:hAnsi="Arial"/>
        </w:rPr>
        <w:t xml:space="preserve"> (</w:t>
      </w:r>
      <w:r>
        <w:rPr>
          <w:color w:val="1D1D1B"/>
          <w:sz w:val="25"/>
          <w:rStyle w:val="nfasis"/>
          <w:rFonts w:ascii="Arial" w:hAnsi="Arial"/>
        </w:rPr>
        <w:t xml:space="preserve">debunkers</w:t>
      </w:r>
      <w:r>
        <w:rPr>
          <w:color w:val="1D1D1B"/>
          <w:sz w:val="25"/>
          <w:rFonts w:ascii="Arial" w:hAnsi="Arial"/>
        </w:rPr>
        <w:t xml:space="preserve">), que etiquetan o contido como falso, enganoso, medio verdadeiro, etc.</w:t>
      </w:r>
    </w:p>
    <w:p w14:paraId="2356824B" w14:textId="77777777" w:rsidR="00852923" w:rsidRDefault="00852923" w:rsidP="00852923">
      <w:pPr>
        <w:numPr>
          <w:ilvl w:val="0"/>
          <w:numId w:val="5"/>
        </w:numPr>
        <w:spacing w:after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Style w:val="nfasis"/>
          <w:b/>
          <w:rFonts w:ascii="Arial" w:hAnsi="Arial"/>
        </w:rPr>
        <w:t xml:space="preserve">Prebunking</w:t>
      </w:r>
      <w:r>
        <w:rPr>
          <w:color w:val="1D1D1B"/>
          <w:sz w:val="25"/>
          <w:rStyle w:val="Textoennegrita"/>
          <w:rFonts w:ascii="Arial" w:hAnsi="Arial"/>
        </w:rPr>
        <w:t xml:space="preserve">.</w:t>
      </w:r>
      <w:r>
        <w:rPr>
          <w:color w:val="1D1D1B"/>
          <w:sz w:val="25"/>
          <w:rFonts w:ascii="Arial" w:hAnsi="Arial"/>
        </w:rPr>
        <w:t xml:space="preserve"> </w:t>
      </w:r>
      <w:r>
        <w:rPr>
          <w:color w:val="1D1D1B"/>
          <w:sz w:val="25"/>
          <w:rFonts w:ascii="Arial" w:hAnsi="Arial"/>
        </w:rPr>
        <w:t xml:space="preserve">Pódese traducir como "pre-desenmascaramento".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Conxunto de medidas preventivas, destinadas a inmunizar ou alertar a cidadanía anticipadamente perante mensaxes falsas.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É unha práctica empregada principalmente por axencias e organizacións de verificación que promoven a </w:t>
      </w:r>
      <w:hyperlink r:id="rId10" w:history="1">
        <w:r>
          <w:rPr>
            <w:rStyle w:val="Hipervnculo"/>
            <w:color w:val="1D1D1B"/>
            <w:sz w:val="25"/>
            <w:rFonts w:ascii="Arial" w:hAnsi="Arial"/>
          </w:rPr>
          <w:t xml:space="preserve">alfabetización mediática</w:t>
        </w:r>
      </w:hyperlink>
      <w:r>
        <w:rPr>
          <w:color w:val="1D1D1B"/>
          <w:sz w:val="25"/>
          <w:rFonts w:ascii="Arial" w:hAnsi="Arial"/>
        </w:rPr>
        <w:t xml:space="preserve">.</w:t>
      </w:r>
    </w:p>
    <w:p w14:paraId="48D14EB0" w14:textId="77777777" w:rsidR="00852923" w:rsidRDefault="00852923" w:rsidP="00852923">
      <w:pPr>
        <w:numPr>
          <w:ilvl w:val="0"/>
          <w:numId w:val="5"/>
        </w:numPr>
        <w:spacing w:before="240" w:after="24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Style w:val="Textoennegrita"/>
          <w:rFonts w:ascii="Arial" w:hAnsi="Arial"/>
        </w:rPr>
        <w:t xml:space="preserve">Alfabetización mediática.</w:t>
      </w:r>
      <w:r>
        <w:rPr>
          <w:color w:val="1D1D1B"/>
          <w:sz w:val="25"/>
          <w:rFonts w:ascii="Arial" w:hAnsi="Arial"/>
        </w:rPr>
        <w:t xml:space="preserve"> </w:t>
      </w:r>
      <w:r>
        <w:rPr>
          <w:color w:val="1D1D1B"/>
          <w:sz w:val="25"/>
          <w:rFonts w:ascii="Arial" w:hAnsi="Arial"/>
        </w:rPr>
        <w:t xml:space="preserve">É a capacidade de consultar e avaliar criticamente contido nos medios de comunicación, así como de crear contido dixital.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Esta competencia implica comprender como funcionan os medios e desenvolver habilidades críticas para interpretar a información que publican.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Aplícase tanto a ambientes multimedia dixitais como analóxicos.</w:t>
      </w:r>
    </w:p>
    <w:p w14:paraId="20C48ECE" w14:textId="77777777" w:rsidR="00852923" w:rsidRDefault="00852923" w:rsidP="00852923">
      <w:pPr>
        <w:numPr>
          <w:ilvl w:val="0"/>
          <w:numId w:val="5"/>
        </w:numPr>
        <w:spacing w:after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Style w:val="Textoennegrita"/>
          <w:rFonts w:ascii="Arial" w:hAnsi="Arial"/>
        </w:rPr>
        <w:t xml:space="preserve">Manipulación informativa; FIMI.</w:t>
      </w:r>
      <w:r>
        <w:rPr>
          <w:color w:val="1D1D1B"/>
          <w:sz w:val="25"/>
          <w:rFonts w:ascii="Arial" w:hAnsi="Arial"/>
        </w:rPr>
        <w:t xml:space="preserve"> </w:t>
      </w:r>
      <w:r>
        <w:rPr>
          <w:color w:val="1D1D1B"/>
          <w:sz w:val="25"/>
          <w:rFonts w:ascii="Arial" w:hAnsi="Arial"/>
        </w:rPr>
        <w:t xml:space="preserve">A manipulación informativa inclúe unha serie de prácticas para distorsionar e alterar o proceso de comunicación co propósito de influír e alterar a opinión pública.</w:t>
      </w:r>
      <w:r>
        <w:rPr>
          <w:color w:val="1D1D1B"/>
          <w:sz w:val="25"/>
          <w:rFonts w:ascii="Arial" w:hAnsi="Arial"/>
        </w:rPr>
        <w:t xml:space="preserve"> </w:t>
      </w:r>
      <w:hyperlink r:id="rId11" w:tgtFrame="_blank" w:history="1">
        <w:r>
          <w:rPr>
            <w:rStyle w:val="Hipervnculo"/>
            <w:color w:val="1D1D1B"/>
            <w:sz w:val="25"/>
            <w:rFonts w:ascii="Arial" w:hAnsi="Arial"/>
          </w:rPr>
          <w:t xml:space="preserve">FIMI (Foreign Information Manipulation and Interference)</w:t>
        </w:r>
      </w:hyperlink>
      <w:r>
        <w:rPr>
          <w:color w:val="1D1D1B"/>
          <w:sz w:val="25"/>
          <w:rFonts w:ascii="Arial" w:hAnsi="Arial"/>
        </w:rPr>
        <w:t xml:space="preserve"> describe un padrón de comportamento que na maioría dos casos non é ilegal, mais si é manipular e realizado de maneira intencional, que busca ameazar ou provocar un impacto negativo sobre os valores democráticos e os procesos políticos.</w:t>
      </w:r>
    </w:p>
    <w:p w14:paraId="2FA738A6" w14:textId="77777777" w:rsidR="00852923" w:rsidRDefault="00852923" w:rsidP="00852923">
      <w:pPr>
        <w:numPr>
          <w:ilvl w:val="0"/>
          <w:numId w:val="5"/>
        </w:numPr>
        <w:spacing w:before="240" w:after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Style w:val="nfasis"/>
          <w:b/>
          <w:rFonts w:ascii="Arial" w:hAnsi="Arial"/>
        </w:rPr>
        <w:t xml:space="preserve">Bot</w:t>
      </w:r>
      <w:r>
        <w:rPr>
          <w:color w:val="1D1D1B"/>
          <w:sz w:val="25"/>
          <w:rStyle w:val="Textoennegrita"/>
          <w:rFonts w:ascii="Arial" w:hAnsi="Arial"/>
        </w:rPr>
        <w:t xml:space="preserve"> e granxa de </w:t>
      </w:r>
      <w:r>
        <w:rPr>
          <w:color w:val="1D1D1B"/>
          <w:sz w:val="25"/>
          <w:rStyle w:val="nfasis"/>
          <w:b/>
          <w:rFonts w:ascii="Arial" w:hAnsi="Arial"/>
        </w:rPr>
        <w:t xml:space="preserve">bots</w:t>
      </w:r>
      <w:r>
        <w:rPr>
          <w:color w:val="1D1D1B"/>
          <w:sz w:val="25"/>
          <w:rStyle w:val="Textoennegrita"/>
          <w:rFonts w:ascii="Arial" w:hAnsi="Arial"/>
        </w:rPr>
        <w:t xml:space="preserve">.</w:t>
      </w:r>
      <w:r>
        <w:rPr>
          <w:color w:val="1D1D1B"/>
          <w:sz w:val="25"/>
          <w:rFonts w:ascii="Arial" w:hAnsi="Arial"/>
        </w:rPr>
        <w:t xml:space="preserve"> </w:t>
      </w:r>
      <w:r>
        <w:rPr>
          <w:color w:val="1D1D1B"/>
          <w:sz w:val="25"/>
          <w:rFonts w:ascii="Arial" w:hAnsi="Arial"/>
        </w:rPr>
        <w:t xml:space="preserve">Abreviatura de robot.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É un programa de </w:t>
      </w:r>
      <w:r>
        <w:rPr>
          <w:color w:val="1D1D1B"/>
          <w:sz w:val="25"/>
          <w:rStyle w:val="nfasis"/>
          <w:rFonts w:ascii="Arial" w:hAnsi="Arial"/>
        </w:rPr>
        <w:t xml:space="preserve">software</w:t>
      </w:r>
      <w:r>
        <w:rPr>
          <w:color w:val="1D1D1B"/>
          <w:sz w:val="25"/>
          <w:rFonts w:ascii="Arial" w:hAnsi="Arial"/>
        </w:rPr>
        <w:t xml:space="preserve"> deseñado para realizar tarefas automatizadas en internet, sen intervención humana.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Os </w:t>
      </w:r>
      <w:r>
        <w:rPr>
          <w:color w:val="1D1D1B"/>
          <w:sz w:val="25"/>
          <w:rStyle w:val="nfasis"/>
          <w:rFonts w:ascii="Arial" w:hAnsi="Arial"/>
        </w:rPr>
        <w:t xml:space="preserve">bots</w:t>
      </w:r>
      <w:r>
        <w:rPr>
          <w:color w:val="1D1D1B"/>
          <w:sz w:val="25"/>
          <w:rFonts w:ascii="Arial" w:hAnsi="Arial"/>
        </w:rPr>
        <w:t xml:space="preserve"> teñen a capacidade de interactuar cos usuarios en tempo real, xestionar grandes volumes de datos e adaptarse a diferentes medios.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O seu mal uso é causante de desinformación, manipulación da opinión pública, roubo de identidade, ataques coordinados a individuos, organizacións e colectivos, e manipulación de resultados de busca de tendencias.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Unha granxa de </w:t>
      </w:r>
      <w:r>
        <w:rPr>
          <w:color w:val="1D1D1B"/>
          <w:sz w:val="25"/>
          <w:rStyle w:val="nfasis"/>
          <w:rFonts w:ascii="Arial" w:hAnsi="Arial"/>
        </w:rPr>
        <w:t xml:space="preserve">bots</w:t>
      </w:r>
      <w:r>
        <w:rPr>
          <w:color w:val="1D1D1B"/>
          <w:sz w:val="25"/>
          <w:rFonts w:ascii="Arial" w:hAnsi="Arial"/>
        </w:rPr>
        <w:t xml:space="preserve"> fai referencia á organización masificada de </w:t>
      </w:r>
      <w:r>
        <w:rPr>
          <w:color w:val="1D1D1B"/>
          <w:sz w:val="25"/>
          <w:rStyle w:val="nfasis"/>
          <w:rFonts w:ascii="Arial" w:hAnsi="Arial"/>
        </w:rPr>
        <w:t xml:space="preserve">bots</w:t>
      </w:r>
      <w:r>
        <w:rPr>
          <w:color w:val="1D1D1B"/>
          <w:sz w:val="25"/>
          <w:rFonts w:ascii="Arial" w:hAnsi="Arial"/>
        </w:rPr>
        <w:t xml:space="preserve">, coordinados para crear e difundir masivamente mensaxes falsas en redes sociais, a partir de contidos desinformativos, abusivos e violentos.</w:t>
      </w:r>
    </w:p>
    <w:p w14:paraId="3D34FA8B" w14:textId="77777777" w:rsidR="00852923" w:rsidRDefault="00852923" w:rsidP="00852923">
      <w:pPr>
        <w:numPr>
          <w:ilvl w:val="0"/>
          <w:numId w:val="6"/>
        </w:numPr>
        <w:spacing w:before="360" w:after="24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Style w:val="Textoennegrita"/>
          <w:rFonts w:ascii="Arial" w:hAnsi="Arial"/>
        </w:rPr>
        <w:t xml:space="preserve">Trol.</w:t>
      </w:r>
      <w:r>
        <w:rPr>
          <w:color w:val="1D1D1B"/>
          <w:sz w:val="25"/>
          <w:rFonts w:ascii="Arial" w:hAnsi="Arial"/>
        </w:rPr>
        <w:t xml:space="preserve"> </w:t>
      </w:r>
      <w:r>
        <w:rPr>
          <w:color w:val="1D1D1B"/>
          <w:sz w:val="25"/>
          <w:rFonts w:ascii="Arial" w:hAnsi="Arial"/>
        </w:rPr>
        <w:t xml:space="preserve">Persoa con identidade real oculta que publica intencionadamente mensaxes provocativas ou prexudiciais cun obxectivo ideolóxico específico: espallar a desinformación, boicotear ou entorpecer a conversa, causar dano, etc. As súas accións son coñecidas como 'trolear'.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A miúdo actúan de xeito coordinado no que se coñece como granxas de trolls.</w:t>
      </w:r>
    </w:p>
    <w:p w14:paraId="347C6FDA" w14:textId="77777777" w:rsidR="00852923" w:rsidRDefault="00852923" w:rsidP="00852923">
      <w:pPr>
        <w:numPr>
          <w:ilvl w:val="0"/>
          <w:numId w:val="6"/>
        </w:numPr>
        <w:spacing w:before="240" w:after="24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Style w:val="nfasis"/>
          <w:b/>
          <w:rFonts w:ascii="Arial" w:hAnsi="Arial"/>
        </w:rPr>
        <w:t xml:space="preserve">Deepfake</w:t>
      </w:r>
      <w:r>
        <w:rPr>
          <w:color w:val="1D1D1B"/>
          <w:sz w:val="25"/>
          <w:rStyle w:val="Textoennegrita"/>
          <w:rFonts w:ascii="Arial" w:hAnsi="Arial"/>
        </w:rPr>
        <w:t xml:space="preserve">.</w:t>
      </w:r>
      <w:r>
        <w:rPr>
          <w:color w:val="1D1D1B"/>
          <w:sz w:val="25"/>
          <w:rFonts w:ascii="Arial" w:hAnsi="Arial"/>
        </w:rPr>
        <w:t xml:space="preserve"> </w:t>
      </w:r>
      <w:r>
        <w:rPr>
          <w:color w:val="1D1D1B"/>
          <w:sz w:val="25"/>
          <w:rFonts w:ascii="Arial" w:hAnsi="Arial"/>
        </w:rPr>
        <w:t xml:space="preserve">Técnica de intelixencia artificial que permite manipular ou xerar contido audiovisual falso, como imaxes, vídeos ou audios, dun xeito moi realista.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Este contido é creado a partir de datos de adestramento de aprendizaxe profunda (</w:t>
      </w:r>
      <w:r>
        <w:rPr>
          <w:color w:val="1D1D1B"/>
          <w:sz w:val="25"/>
          <w:rStyle w:val="nfasis"/>
          <w:rFonts w:ascii="Arial" w:hAnsi="Arial"/>
        </w:rPr>
        <w:t xml:space="preserve">deep learning</w:t>
      </w:r>
      <w:r>
        <w:rPr>
          <w:color w:val="1D1D1B"/>
          <w:sz w:val="25"/>
          <w:rFonts w:ascii="Arial" w:hAnsi="Arial"/>
        </w:rPr>
        <w:t xml:space="preserve">), o que permite substituír a faciana ou a voz dunha persoa pola doutra, e mesmo crear unha persoa que non existe.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Os </w:t>
      </w:r>
      <w:r>
        <w:rPr>
          <w:color w:val="1D1D1B"/>
          <w:sz w:val="25"/>
          <w:rStyle w:val="nfasis"/>
          <w:rFonts w:ascii="Arial" w:hAnsi="Arial"/>
        </w:rPr>
        <w:t xml:space="preserve">deepfakes</w:t>
      </w:r>
      <w:r>
        <w:rPr>
          <w:color w:val="1D1D1B"/>
          <w:sz w:val="25"/>
          <w:rFonts w:ascii="Arial" w:hAnsi="Arial"/>
        </w:rPr>
        <w:t xml:space="preserve"> utilizáronse para crear contido enganoso, como vídeos de políticos dicindo ou facendo cousas que nunca sucederon.</w:t>
      </w:r>
    </w:p>
    <w:p w14:paraId="24DBD15E" w14:textId="77777777" w:rsidR="00852923" w:rsidRDefault="00852923" w:rsidP="00852923">
      <w:pPr>
        <w:numPr>
          <w:ilvl w:val="0"/>
          <w:numId w:val="6"/>
        </w:numPr>
        <w:spacing w:before="240" w:after="24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Style w:val="Textoennegrita"/>
          <w:rFonts w:ascii="Arial" w:hAnsi="Arial"/>
        </w:rPr>
        <w:t xml:space="preserve">Cámara de eco.</w:t>
      </w:r>
      <w:r>
        <w:rPr>
          <w:color w:val="1D1D1B"/>
          <w:sz w:val="25"/>
          <w:rFonts w:ascii="Arial" w:hAnsi="Arial"/>
        </w:rPr>
        <w:t xml:space="preserve"> </w:t>
      </w:r>
      <w:r>
        <w:rPr>
          <w:color w:val="1D1D1B"/>
          <w:sz w:val="25"/>
          <w:rFonts w:ascii="Arial" w:hAnsi="Arial"/>
        </w:rPr>
        <w:t xml:space="preserve">Ambiente onde as crenzas, ideas ou datos aliñados son compartidos de forma recorrente, promovendo así a súa amplificación e reforzo.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A información, sexa verdadeira ou falsa, circula e redistribúese sen ser cuestionada polos membros do grupo, nin contrastada con perspectivas externas, o que crea unha realidade distorsionada e polarizada.</w:t>
      </w:r>
    </w:p>
    <w:p w14:paraId="1FFBCE74" w14:textId="77777777" w:rsidR="00852923" w:rsidRDefault="00852923" w:rsidP="00852923">
      <w:pPr>
        <w:numPr>
          <w:ilvl w:val="0"/>
          <w:numId w:val="6"/>
        </w:numPr>
        <w:spacing w:before="240" w:after="24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Style w:val="Textoennegrita"/>
          <w:rFonts w:ascii="Arial" w:hAnsi="Arial"/>
        </w:rPr>
        <w:t xml:space="preserve">Luz de gas (</w:t>
      </w:r>
      <w:r>
        <w:rPr>
          <w:color w:val="1D1D1B"/>
          <w:sz w:val="25"/>
          <w:rStyle w:val="nfasis"/>
          <w:b/>
          <w:rFonts w:ascii="Arial" w:hAnsi="Arial"/>
        </w:rPr>
        <w:t xml:space="preserve">gaslighting</w:t>
      </w:r>
      <w:r>
        <w:rPr>
          <w:color w:val="1D1D1B"/>
          <w:sz w:val="25"/>
          <w:rStyle w:val="Textoennegrita"/>
          <w:rFonts w:ascii="Arial" w:hAnsi="Arial"/>
        </w:rPr>
        <w:t xml:space="preserve">).</w:t>
      </w:r>
      <w:r>
        <w:rPr>
          <w:color w:val="1D1D1B"/>
          <w:sz w:val="25"/>
          <w:rFonts w:ascii="Arial" w:hAnsi="Arial"/>
        </w:rPr>
        <w:t xml:space="preserve"> </w:t>
      </w:r>
      <w:r>
        <w:rPr>
          <w:color w:val="1D1D1B"/>
          <w:sz w:val="25"/>
          <w:rFonts w:ascii="Arial" w:hAnsi="Arial"/>
        </w:rPr>
        <w:t xml:space="preserve">Estratexia de abuso e manipulación que busca que a outra persoa cuestione a súa propia percepción da realidade.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O termo provén da obra de teatro homónima de Patrick Hamilton, estreada en 1938, na que un home maltrata a súa muller facendo pequenos cambios na casa, como o nivel da luz de gas, de xeito que ela comeza a dubidar da súa cordura.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Actualmente utilízase para facer referencia á estratexia de mentir repetidamente a alguén co fin de manipulalo e controlalo.</w:t>
      </w:r>
    </w:p>
    <w:p w14:paraId="1A2C00AD" w14:textId="77777777" w:rsidR="00852923" w:rsidRDefault="00852923" w:rsidP="00852923">
      <w:pPr>
        <w:numPr>
          <w:ilvl w:val="0"/>
          <w:numId w:val="6"/>
        </w:numPr>
        <w:spacing w:before="240" w:after="24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Style w:val="Textoennegrita"/>
          <w:rFonts w:ascii="Arial" w:hAnsi="Arial"/>
        </w:rPr>
        <w:t xml:space="preserve">Polarización.</w:t>
      </w:r>
      <w:r>
        <w:rPr>
          <w:color w:val="1D1D1B"/>
          <w:sz w:val="25"/>
          <w:rFonts w:ascii="Arial" w:hAnsi="Arial"/>
        </w:rPr>
        <w:t xml:space="preserve"> </w:t>
      </w:r>
      <w:r>
        <w:rPr>
          <w:color w:val="1D1D1B"/>
          <w:sz w:val="25"/>
          <w:rFonts w:ascii="Arial" w:hAnsi="Arial"/>
        </w:rPr>
        <w:t xml:space="preserve">A polarización é a crecente división da sociedade en grupos con ideas, opinións ou intereses opostos, o que pode dificultar o consenso e aumentar os conflitos sociais.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Do mesmo xeito, é un recurso de comunicación empregado por grupos de interese (p. ex.: grupos políticos) para atraer usuarios mediante a explotación de plataformas dixitais e o uso de discursos que poden incluír discursos de odio e contidos desinformativos.</w:t>
      </w:r>
    </w:p>
    <w:p w14:paraId="252299BB" w14:textId="77777777" w:rsidR="00852923" w:rsidRDefault="00852923" w:rsidP="00852923">
      <w:pPr>
        <w:numPr>
          <w:ilvl w:val="0"/>
          <w:numId w:val="6"/>
        </w:numPr>
        <w:spacing w:before="240" w:after="24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Style w:val="Textoennegrita"/>
          <w:rFonts w:ascii="Arial" w:hAnsi="Arial"/>
        </w:rPr>
        <w:t xml:space="preserve">Pseudomedio.</w:t>
      </w:r>
      <w:r>
        <w:rPr>
          <w:color w:val="1D1D1B"/>
          <w:sz w:val="25"/>
          <w:rFonts w:ascii="Arial" w:hAnsi="Arial"/>
        </w:rPr>
        <w:t xml:space="preserve"> </w:t>
      </w:r>
      <w:r>
        <w:rPr>
          <w:color w:val="1D1D1B"/>
          <w:sz w:val="25"/>
          <w:rFonts w:ascii="Arial" w:hAnsi="Arial"/>
        </w:rPr>
        <w:t xml:space="preserve">Publicación, xeralmente dixital, que emula os medios xornalísticos na súa estrutura e formato e que se caracteriza por incumprir os principios éticos e os estándares profesionais do xornalismo.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Os pseudomedios incitan á polarización, ao activismo ideolóxico, ao fomento de teorías conspirativas e a unha tendencia xeneralizada a difundir contidos falsos, non contrastados e extremadamente parcial ou partidista.</w:t>
      </w:r>
    </w:p>
    <w:p w14:paraId="3B706D35" w14:textId="77777777" w:rsidR="00852923" w:rsidRDefault="00852923" w:rsidP="00852923">
      <w:pPr>
        <w:numPr>
          <w:ilvl w:val="0"/>
          <w:numId w:val="6"/>
        </w:numPr>
        <w:spacing w:after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Style w:val="Textoennegrita"/>
          <w:rFonts w:ascii="Arial" w:hAnsi="Arial"/>
        </w:rPr>
        <w:t xml:space="preserve">Discurso de odio.</w:t>
      </w:r>
      <w:r>
        <w:rPr>
          <w:color w:val="1D1D1B"/>
          <w:sz w:val="25"/>
          <w:rFonts w:ascii="Arial" w:hAnsi="Arial"/>
        </w:rPr>
        <w:t xml:space="preserve"> </w:t>
      </w:r>
      <w:r>
        <w:rPr>
          <w:color w:val="1D1D1B"/>
          <w:sz w:val="25"/>
          <w:rFonts w:ascii="Arial" w:hAnsi="Arial"/>
        </w:rPr>
        <w:t xml:space="preserve">Calquera forma de expresión que ataca ou emprega unha linguaxe hostil, incívica, ameazante, ofensiva, discriminatoria ou explicitamente violenta, con referencia a un grupo ou persoa en función da súa etnia, nacionalidade, raza, xénero, ascendencia, relixión, vulnerabilidade ou outras formas de identidade; como a ideoloxía política, o idioma, a orixe económica ou social, a discapacidade, o estado de saúde ou a orientación sexual, entre outras.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Neste artigo explicamos </w:t>
      </w:r>
      <w:hyperlink r:id="rId12" w:tgtFrame="_blank" w:history="1">
        <w:r>
          <w:rPr>
            <w:rStyle w:val="Hipervnculo"/>
            <w:color w:val="1D1D1B"/>
            <w:sz w:val="25"/>
            <w:rFonts w:ascii="Arial" w:hAnsi="Arial"/>
          </w:rPr>
          <w:t xml:space="preserve">máis sobre os discursos de odio</w:t>
        </w:r>
      </w:hyperlink>
      <w:r>
        <w:rPr>
          <w:color w:val="1D1D1B"/>
          <w:sz w:val="25"/>
          <w:rFonts w:ascii="Arial" w:hAnsi="Arial"/>
        </w:rPr>
        <w:t xml:space="preserve"> e como combatelos.</w:t>
      </w:r>
    </w:p>
    <w:p w14:paraId="631A4EA9" w14:textId="77777777" w:rsidR="00852923" w:rsidRDefault="00852923" w:rsidP="00852923">
      <w:pPr>
        <w:numPr>
          <w:ilvl w:val="0"/>
          <w:numId w:val="6"/>
        </w:numPr>
        <w:spacing w:after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Style w:val="Textoennegrita"/>
          <w:rFonts w:ascii="Arial" w:hAnsi="Arial"/>
        </w:rPr>
        <w:t xml:space="preserve">TTP; marcos DISARM.</w:t>
      </w:r>
      <w:r>
        <w:rPr>
          <w:color w:val="1D1D1B"/>
          <w:sz w:val="25"/>
          <w:rFonts w:ascii="Arial" w:hAnsi="Arial"/>
        </w:rPr>
        <w:t xml:space="preserve"> </w:t>
      </w:r>
      <w:r>
        <w:rPr>
          <w:color w:val="1D1D1B"/>
          <w:sz w:val="25"/>
          <w:rFonts w:ascii="Arial" w:hAnsi="Arial"/>
        </w:rPr>
        <w:t xml:space="preserve">As siglas TTP fan referencia ás Tácticas, Técnicas e Procedementos empregados nun contexto de manipulación informativa.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A súa análise permite a descrición dos padróns de comportamento dun actor de ameaza e planificar estratexias de resposta e reacción.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As TTP están recollidos nos </w:t>
      </w:r>
      <w:hyperlink r:id="rId13" w:history="1">
        <w:r>
          <w:rPr>
            <w:rStyle w:val="Hipervnculo"/>
            <w:color w:val="1D1D1B"/>
            <w:sz w:val="25"/>
            <w:rFonts w:ascii="Arial" w:hAnsi="Arial"/>
          </w:rPr>
          <w:t xml:space="preserve">marcos DISARM</w:t>
        </w:r>
      </w:hyperlink>
      <w:r>
        <w:rPr>
          <w:color w:val="1D1D1B"/>
          <w:sz w:val="25"/>
          <w:rFonts w:ascii="Arial" w:hAnsi="Arial"/>
        </w:rPr>
        <w:t xml:space="preserve"> (</w:t>
      </w:r>
      <w:r>
        <w:rPr>
          <w:color w:val="1D1D1B"/>
          <w:sz w:val="25"/>
          <w:rStyle w:val="nfasis"/>
          <w:rFonts w:ascii="Arial" w:hAnsi="Arial"/>
        </w:rPr>
        <w:t xml:space="preserve">Detecting and Responding to Manipulated Media</w:t>
      </w:r>
      <w:r>
        <w:rPr>
          <w:color w:val="1D1D1B"/>
          <w:sz w:val="25"/>
          <w:rFonts w:ascii="Arial" w:hAnsi="Arial"/>
        </w:rPr>
        <w:t xml:space="preserve">), dous catálogos de código aberto: o Red Framework, deseñado para describir TTP no campo da desinformación; e o Blue Framework, que centra as respostas suxeridas perante estas.</w:t>
      </w:r>
    </w:p>
    <w:p w14:paraId="0348A362" w14:textId="77777777" w:rsidR="00852923" w:rsidRDefault="00852923" w:rsidP="00852923">
      <w:pPr>
        <w:numPr>
          <w:ilvl w:val="0"/>
          <w:numId w:val="6"/>
        </w:numPr>
        <w:spacing w:before="240" w:after="24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Style w:val="Textoennegrita"/>
          <w:rFonts w:ascii="Arial" w:hAnsi="Arial"/>
        </w:rPr>
        <w:t xml:space="preserve">Ameazas híbridas e estratexia híbrida.</w:t>
      </w:r>
      <w:r>
        <w:rPr>
          <w:color w:val="1D1D1B"/>
          <w:sz w:val="25"/>
          <w:rFonts w:ascii="Arial" w:hAnsi="Arial"/>
        </w:rPr>
        <w:t xml:space="preserve"> </w:t>
      </w:r>
      <w:r>
        <w:rPr>
          <w:color w:val="1D1D1B"/>
          <w:sz w:val="25"/>
          <w:rFonts w:ascii="Arial" w:hAnsi="Arial"/>
        </w:rPr>
        <w:t xml:space="preserve">Accións coordinadas e sincronizadas para acadar os obxectivos estratéxicos de actores estatais ou non estatais.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Buscan deliberadamente socavar, desestabilizar e prexudicar o adversario, así como explotar as vulnerabilidades sistémicas dos Estados.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Para conseguilo, empregan e combinan unha ampla gama de medios (desde ciberataques, campañas de manipulación da información, manobras políticas encubertas e tácticas militares, entre outras) e pretenden influír na toma de decisións a nivel local, estatal ou institucional.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Ás veces, os termos 'ameazas' e 'estratexias híbridas' utilízanse indistintamente, pero non son o mesmo: as primeiras son accións que poden materializarse no futuro, mentres que as segundas si que acaban por materializarse para acadar un fin.</w:t>
      </w:r>
    </w:p>
    <w:p w14:paraId="14B08EFE" w14:textId="77777777" w:rsidR="00852923" w:rsidRDefault="00852923" w:rsidP="00852923">
      <w:pPr>
        <w:numPr>
          <w:ilvl w:val="0"/>
          <w:numId w:val="6"/>
        </w:numPr>
        <w:spacing w:before="240" w:after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Style w:val="Textoennegrita"/>
          <w:rFonts w:ascii="Arial" w:hAnsi="Arial"/>
        </w:rPr>
        <w:t xml:space="preserve">Influencia - inxerencia estranxeira.</w:t>
      </w:r>
      <w:r>
        <w:rPr>
          <w:color w:val="1D1D1B"/>
          <w:sz w:val="25"/>
          <w:rFonts w:ascii="Arial" w:hAnsi="Arial"/>
        </w:rPr>
        <w:t xml:space="preserve"> </w:t>
      </w:r>
      <w:r>
        <w:rPr>
          <w:color w:val="1D1D1B"/>
          <w:sz w:val="25"/>
          <w:rFonts w:ascii="Arial" w:hAnsi="Arial"/>
        </w:rPr>
        <w:t xml:space="preserve">A inxerencia estranxeira, a miúdo realizada como parte dunha estratexia híbrida máis ampla, pode entenderse como os esforzos coercitivos, encubertos e enganosos por parte dun actor estatal estranxeiro ou dos seus axentes para perturbar a libre formación e expresión da vontade ou opinión dos individuos, xeralmente con obxectivos políticos.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Pola contra, as actividades de influencia estranxeira son efectuadas de forma aberta e transparente, son un aspecto normal das relacións internacionais e a diplomacia e contribúen positivamente ao debate público.</w:t>
      </w:r>
    </w:p>
    <w:p w14:paraId="0E7529C4" w14:textId="7F6B45C2" w:rsidR="00852923" w:rsidRDefault="00852923" w:rsidP="00852923">
      <w:pPr>
        <w:pStyle w:val="NormalWeb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Se queres saber máis sobre o fenómeno da desinformación e o traballo de España e outros países para combatela, velaquí deixamos algunhas lecturas interesantes para afondar máis no tema.</w:t>
      </w:r>
    </w:p>
    <w:p w14:paraId="5160294C" w14:textId="77777777" w:rsidR="00852923" w:rsidRPr="00852923" w:rsidRDefault="00852923" w:rsidP="00852923">
      <w:pPr>
        <w:pStyle w:val="NormalWeb"/>
        <w:spacing w:before="360" w:beforeAutospacing="0" w:after="0" w:afterAutospacing="0" w:line="384" w:lineRule="atLeast"/>
        <w:rPr>
          <w:rFonts w:ascii="Arial" w:hAnsi="Arial" w:cs="Arial"/>
          <w:color w:val="1D1D1B"/>
          <w:sz w:val="25"/>
          <w:szCs w:val="25"/>
        </w:rPr>
      </w:pPr>
    </w:p>
    <w:p w14:paraId="3FCFF847" w14:textId="77777777" w:rsidR="00852923" w:rsidRDefault="00852923" w:rsidP="00852923">
      <w:pPr>
        <w:numPr>
          <w:ilvl w:val="0"/>
          <w:numId w:val="7"/>
        </w:numPr>
        <w:spacing w:after="0" w:line="384" w:lineRule="atLeast"/>
        <w:rPr>
          <w:color w:val="1D1D1B"/>
          <w:sz w:val="25"/>
          <w:szCs w:val="25"/>
          <w:rFonts w:ascii="Arial" w:hAnsi="Arial" w:cs="Arial"/>
        </w:rPr>
      </w:pPr>
      <w:hyperlink r:id="rId14" w:tgtFrame="_blank" w:history="1">
        <w:r>
          <w:rPr>
            <w:rStyle w:val="Hipervnculo"/>
            <w:color w:val="1D1D1B"/>
            <w:sz w:val="25"/>
            <w:rFonts w:ascii="Arial" w:hAnsi="Arial"/>
          </w:rPr>
          <w:t xml:space="preserve">Foro contra as campañas de desinformación no ámbito da Seguridade Nacional | Sitio oficial do Departamento de Seguridade Nacional</w:t>
        </w:r>
      </w:hyperlink>
    </w:p>
    <w:p w14:paraId="28749EDA" w14:textId="77777777" w:rsidR="00852923" w:rsidRDefault="00852923" w:rsidP="00852923">
      <w:pPr>
        <w:numPr>
          <w:ilvl w:val="0"/>
          <w:numId w:val="7"/>
        </w:numPr>
        <w:spacing w:after="0" w:line="384" w:lineRule="atLeast"/>
        <w:rPr>
          <w:color w:val="1D1D1B"/>
          <w:sz w:val="25"/>
          <w:szCs w:val="25"/>
          <w:rFonts w:ascii="Arial" w:hAnsi="Arial" w:cs="Arial"/>
        </w:rPr>
      </w:pPr>
      <w:hyperlink r:id="rId15" w:tgtFrame="_blank" w:history="1">
        <w:r>
          <w:rPr>
            <w:rStyle w:val="Hipervnculo"/>
            <w:color w:val="1D1D1B"/>
            <w:sz w:val="25"/>
            <w:rFonts w:ascii="Arial" w:hAnsi="Arial"/>
          </w:rPr>
          <w:t xml:space="preserve">Protexer a democracia europea das interferencias e a manipulación:</w:t>
        </w:r>
      </w:hyperlink>
      <w:hyperlink r:id="rId15" w:tgtFrame="_blank" w:history="1">
        <w:r>
          <w:rPr>
            <w:rStyle w:val="Hipervnculo"/>
            <w:color w:val="1D1D1B"/>
            <w:sz w:val="25"/>
            <w:rFonts w:ascii="Arial" w:hAnsi="Arial"/>
          </w:rPr>
          <w:t xml:space="preserve"> Plan de Acción para a Democracia Europea</w:t>
        </w:r>
      </w:hyperlink>
    </w:p>
    <w:p w14:paraId="1CFEC99E" w14:textId="77777777" w:rsidR="00852923" w:rsidRDefault="00852923" w:rsidP="00852923">
      <w:pPr>
        <w:numPr>
          <w:ilvl w:val="0"/>
          <w:numId w:val="7"/>
        </w:numPr>
        <w:spacing w:after="0" w:line="384" w:lineRule="atLeast"/>
        <w:rPr>
          <w:color w:val="1D1D1B"/>
          <w:sz w:val="25"/>
          <w:szCs w:val="25"/>
          <w:rFonts w:ascii="Arial" w:hAnsi="Arial" w:cs="Arial"/>
        </w:rPr>
      </w:pPr>
      <w:hyperlink r:id="rId16" w:tgtFrame="_blank" w:history="1">
        <w:r>
          <w:rPr>
            <w:rStyle w:val="Hipervnculo"/>
            <w:color w:val="1D1D1B"/>
            <w:sz w:val="25"/>
            <w:rFonts w:ascii="Arial" w:hAnsi="Arial"/>
          </w:rPr>
          <w:t xml:space="preserve">Plan de Acción pola Democracia</w:t>
        </w:r>
      </w:hyperlink>
    </w:p>
    <w:p w14:paraId="7589839E" w14:textId="77777777" w:rsidR="00852923" w:rsidRDefault="00852923" w:rsidP="00852923">
      <w:pPr>
        <w:numPr>
          <w:ilvl w:val="0"/>
          <w:numId w:val="7"/>
        </w:numPr>
        <w:spacing w:after="0" w:line="384" w:lineRule="atLeast"/>
        <w:rPr>
          <w:color w:val="1D1D1B"/>
          <w:sz w:val="25"/>
          <w:szCs w:val="25"/>
          <w:rFonts w:ascii="Arial" w:hAnsi="Arial" w:cs="Arial"/>
        </w:rPr>
      </w:pPr>
      <w:hyperlink r:id="rId17" w:tgtFrame="_blank" w:history="1">
        <w:r>
          <w:rPr>
            <w:rStyle w:val="Hipervnculo"/>
            <w:color w:val="1D1D1B"/>
            <w:sz w:val="25"/>
            <w:rFonts w:ascii="Arial" w:hAnsi="Arial"/>
          </w:rPr>
          <w:t xml:space="preserve">Código de boas prácticas en materia de desinformación (2022) | Configurar o futuro dixital de Europa</w:t>
        </w:r>
      </w:hyperlink>
    </w:p>
    <w:p w14:paraId="378B40B5" w14:textId="77777777" w:rsidR="00852923" w:rsidRDefault="00852923" w:rsidP="00852923">
      <w:pPr>
        <w:numPr>
          <w:ilvl w:val="0"/>
          <w:numId w:val="7"/>
        </w:numPr>
        <w:spacing w:after="0" w:line="384" w:lineRule="atLeast"/>
        <w:rPr>
          <w:color w:val="1D1D1B"/>
          <w:sz w:val="25"/>
          <w:szCs w:val="25"/>
          <w:rFonts w:ascii="Arial" w:hAnsi="Arial" w:cs="Arial"/>
        </w:rPr>
      </w:pPr>
      <w:hyperlink r:id="rId18" w:tgtFrame="_blank" w:history="1">
        <w:r>
          <w:rPr>
            <w:rStyle w:val="Hipervnculo"/>
            <w:color w:val="1D1D1B"/>
            <w:sz w:val="25"/>
            <w:rFonts w:ascii="Arial" w:hAnsi="Arial"/>
          </w:rPr>
          <w:t xml:space="preserve">The Code of Conduct on Disinformation | Shaping Europe's digital future</w:t>
        </w:r>
      </w:hyperlink>
    </w:p>
    <w:p w14:paraId="743E206A" w14:textId="77777777" w:rsidR="00852923" w:rsidRDefault="00852923" w:rsidP="00852923">
      <w:pPr>
        <w:numPr>
          <w:ilvl w:val="0"/>
          <w:numId w:val="7"/>
        </w:numPr>
        <w:spacing w:after="0" w:line="384" w:lineRule="atLeast"/>
        <w:rPr>
          <w:color w:val="1D1D1B"/>
          <w:sz w:val="25"/>
          <w:szCs w:val="25"/>
          <w:rFonts w:ascii="Arial" w:hAnsi="Arial" w:cs="Arial"/>
        </w:rPr>
      </w:pPr>
      <w:hyperlink r:id="rId19" w:tgtFrame="_blank" w:history="1">
        <w:r>
          <w:rPr>
            <w:rStyle w:val="Hipervnculo"/>
            <w:color w:val="1D1D1B"/>
            <w:sz w:val="25"/>
            <w:rFonts w:ascii="Arial" w:hAnsi="Arial"/>
          </w:rPr>
          <w:t xml:space="preserve">Os centros de loita contra a desinformación da UE agora esténdense a todos os países da UE | Configurar o futuro dixital de Europa</w:t>
        </w:r>
      </w:hyperlink>
    </w:p>
    <w:p w14:paraId="0E6E7959" w14:textId="77777777" w:rsidR="00852923" w:rsidRDefault="00852923" w:rsidP="00852923">
      <w:pPr>
        <w:numPr>
          <w:ilvl w:val="0"/>
          <w:numId w:val="7"/>
        </w:numPr>
        <w:spacing w:after="0" w:line="384" w:lineRule="atLeast"/>
        <w:rPr>
          <w:color w:val="1D1D1B"/>
          <w:sz w:val="25"/>
          <w:szCs w:val="25"/>
          <w:rFonts w:ascii="Arial" w:hAnsi="Arial" w:cs="Arial"/>
        </w:rPr>
      </w:pPr>
      <w:hyperlink r:id="rId20" w:tgtFrame="_blank" w:history="1">
        <w:r>
          <w:rPr>
            <w:rStyle w:val="Hipervnculo"/>
            <w:color w:val="1D1D1B"/>
            <w:sz w:val="25"/>
            <w:rFonts w:ascii="Arial" w:hAnsi="Arial"/>
          </w:rPr>
          <w:t xml:space="preserve">Portugal and Spain, the EU countries most concerned about disinformation, according to the Digital News Report 2025 | Iberifier</w:t>
        </w:r>
      </w:hyperlink>
    </w:p>
    <w:p w14:paraId="3F32021B" w14:textId="77777777" w:rsidR="00852923" w:rsidRDefault="00852923" w:rsidP="00852923">
      <w:pPr>
        <w:numPr>
          <w:ilvl w:val="0"/>
          <w:numId w:val="7"/>
        </w:numPr>
        <w:spacing w:after="0" w:line="384" w:lineRule="atLeast"/>
        <w:rPr>
          <w:color w:val="1D1D1B"/>
          <w:sz w:val="25"/>
          <w:szCs w:val="25"/>
          <w:rFonts w:ascii="Arial" w:hAnsi="Arial" w:cs="Arial"/>
        </w:rPr>
      </w:pPr>
      <w:hyperlink r:id="rId21" w:tgtFrame="_blank" w:history="1">
        <w:r>
          <w:rPr>
            <w:rStyle w:val="Hipervnculo"/>
            <w:color w:val="1D1D1B"/>
            <w:sz w:val="25"/>
            <w:rFonts w:ascii="Arial" w:hAnsi="Arial"/>
          </w:rPr>
          <w:t xml:space="preserve">Observatorio Europeo dos Medios Dixitais - EDMO | Configurar o futuro dixital de Europa</w:t>
        </w:r>
      </w:hyperlink>
    </w:p>
    <w:p w14:paraId="7C87972D" w14:textId="77777777" w:rsidR="00852923" w:rsidRDefault="00852923" w:rsidP="00852923">
      <w:pPr>
        <w:numPr>
          <w:ilvl w:val="0"/>
          <w:numId w:val="7"/>
        </w:numPr>
        <w:spacing w:after="0" w:line="384" w:lineRule="atLeast"/>
        <w:rPr>
          <w:color w:val="1D1D1B"/>
          <w:sz w:val="25"/>
          <w:szCs w:val="25"/>
          <w:rFonts w:ascii="Arial" w:hAnsi="Arial" w:cs="Arial"/>
        </w:rPr>
      </w:pPr>
      <w:hyperlink r:id="rId22" w:anchor="1644246388770-38fd75a9-c3f1" w:tgtFrame="_blank" w:history="1">
        <w:r>
          <w:rPr>
            <w:rStyle w:val="Hipervnculo"/>
            <w:color w:val="1D1D1B"/>
            <w:sz w:val="25"/>
            <w:rFonts w:ascii="Arial" w:hAnsi="Arial"/>
          </w:rPr>
          <w:t xml:space="preserve">EDMO Hubs - EDMO</w:t>
        </w:r>
      </w:hyperlink>
    </w:p>
    <w:p w14:paraId="78BFA396" w14:textId="77777777" w:rsidR="00852923" w:rsidRDefault="00852923" w:rsidP="00852923">
      <w:pPr>
        <w:numPr>
          <w:ilvl w:val="0"/>
          <w:numId w:val="7"/>
        </w:numPr>
        <w:spacing w:after="0" w:line="384" w:lineRule="atLeast"/>
        <w:rPr>
          <w:color w:val="1D1D1B"/>
          <w:sz w:val="25"/>
          <w:szCs w:val="25"/>
          <w:rFonts w:ascii="Arial" w:hAnsi="Arial" w:cs="Arial"/>
        </w:rPr>
      </w:pPr>
      <w:hyperlink r:id="rId23" w:tgtFrame="_blank" w:history="1">
        <w:r>
          <w:rPr>
            <w:rStyle w:val="Hipervnculo"/>
            <w:color w:val="1D1D1B"/>
            <w:sz w:val="25"/>
            <w:rFonts w:ascii="Arial" w:hAnsi="Arial"/>
          </w:rPr>
          <w:t xml:space="preserve">Enquisa sobre a xuventude 2024 - febreiro de 2025 - Enquisa do Eurobarómetro</w:t>
        </w:r>
      </w:hyperlink>
    </w:p>
    <w:p w14:paraId="6AF3B6A3" w14:textId="77777777" w:rsidR="00852923" w:rsidRDefault="00852923" w:rsidP="00852923">
      <w:pPr>
        <w:numPr>
          <w:ilvl w:val="0"/>
          <w:numId w:val="7"/>
        </w:numPr>
        <w:spacing w:after="0" w:line="384" w:lineRule="atLeast"/>
        <w:rPr>
          <w:color w:val="1D1D1B"/>
          <w:sz w:val="25"/>
          <w:szCs w:val="25"/>
          <w:rFonts w:ascii="Arial" w:hAnsi="Arial" w:cs="Arial"/>
        </w:rPr>
      </w:pPr>
      <w:hyperlink r:id="rId24" w:tgtFrame="_blank" w:history="1">
        <w:r>
          <w:rPr>
            <w:rStyle w:val="Hipervnculo"/>
            <w:color w:val="1D1D1B"/>
            <w:sz w:val="25"/>
            <w:rFonts w:ascii="Arial" w:hAnsi="Arial"/>
          </w:rPr>
          <w:t xml:space="preserve">DISARM Foundation</w:t>
        </w:r>
      </w:hyperlink>
    </w:p>
    <w:p w14:paraId="4C2D22B0" w14:textId="79D9DDA6" w:rsidR="00852923" w:rsidRPr="00852923" w:rsidRDefault="00852923" w:rsidP="00852923">
      <w:pPr>
        <w:numPr>
          <w:ilvl w:val="0"/>
          <w:numId w:val="7"/>
        </w:numPr>
        <w:spacing w:after="0" w:line="384" w:lineRule="atLeast"/>
        <w:rPr>
          <w:color w:val="1D1D1B"/>
          <w:sz w:val="25"/>
          <w:szCs w:val="25"/>
          <w:rFonts w:ascii="Arial" w:hAnsi="Arial" w:cs="Arial"/>
        </w:rPr>
      </w:pPr>
      <w:hyperlink r:id="rId25" w:tgtFrame="_blank" w:history="1">
        <w:r>
          <w:rPr>
            <w:rStyle w:val="Hipervnculo"/>
            <w:color w:val="1D1D1B"/>
            <w:sz w:val="25"/>
            <w:rFonts w:ascii="Arial" w:hAnsi="Arial"/>
          </w:rPr>
          <w:t xml:space="preserve">Loiadas e novas falsas (fake news) | Cidadanía | INCIBE</w:t>
        </w:r>
      </w:hyperlink>
    </w:p>
    <w:sectPr w:rsidR="00852923" w:rsidRPr="0085292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EE2356"/>
    <w:multiLevelType w:val="multilevel"/>
    <w:tmpl w:val="A66C0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111C1"/>
    <w:multiLevelType w:val="multilevel"/>
    <w:tmpl w:val="888CD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E3499C"/>
    <w:multiLevelType w:val="multilevel"/>
    <w:tmpl w:val="44ACD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D30293"/>
    <w:multiLevelType w:val="multilevel"/>
    <w:tmpl w:val="E3945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BA37DB"/>
    <w:multiLevelType w:val="multilevel"/>
    <w:tmpl w:val="2FB6B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6A4287"/>
    <w:multiLevelType w:val="multilevel"/>
    <w:tmpl w:val="DF14A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9E6BCA"/>
    <w:multiLevelType w:val="multilevel"/>
    <w:tmpl w:val="F1B09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6"/>
  </w:num>
  <w:num w:numId="3">
    <w:abstractNumId w:val="1"/>
  </w:num>
  <w:num w:numId="4">
    <w:abstractNumId w:val="0"/>
  </w:num>
  <w:num w:numId="5">
    <w:abstractNumId w:val="4"/>
  </w:num>
  <w:num w:numId="6">
    <w:abstractNumId w:val="3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dirty" w:grammar="dirty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611"/>
    <w:rsid w:val="001660E0"/>
    <w:rsid w:val="002767A5"/>
    <w:rsid w:val="002B4611"/>
    <w:rsid w:val="007825F8"/>
    <w:rsid w:val="00852923"/>
    <w:rsid w:val="00AD0080"/>
    <w:rsid w:val="00FC0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1A6641"/>
  <w15:chartTrackingRefBased/>
  <w15:docId w15:val="{0DA1FB5B-8702-455D-9114-06E436276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gl-E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85292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5292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5292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customStyle="1" w:styleId="sitedate">
    <w:name w:val="sitedate"/>
    <w:basedOn w:val="Normal"/>
    <w:rsid w:val="008529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date">
    <w:name w:val="date"/>
    <w:basedOn w:val="Fuentedeprrafopredeter"/>
    <w:rsid w:val="00852923"/>
  </w:style>
  <w:style w:type="paragraph" w:styleId="NormalWeb">
    <w:name w:val="Normal (Web)"/>
    <w:basedOn w:val="Normal"/>
    <w:uiPriority w:val="99"/>
    <w:unhideWhenUsed/>
    <w:rsid w:val="008529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ipervnculo">
    <w:name w:val="Hyperlink"/>
    <w:basedOn w:val="Fuentedeprrafopredeter"/>
    <w:uiPriority w:val="99"/>
    <w:semiHidden/>
    <w:unhideWhenUsed/>
    <w:rsid w:val="00852923"/>
    <w:rPr>
      <w:color w:val="0000FF"/>
      <w:u w:val="single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5292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nfasis">
    <w:name w:val="Emphasis"/>
    <w:basedOn w:val="Fuentedeprrafopredeter"/>
    <w:uiPriority w:val="20"/>
    <w:qFormat/>
    <w:rsid w:val="00852923"/>
    <w:rPr>
      <w:i/>
      <w:iCs/>
    </w:rPr>
  </w:style>
  <w:style w:type="character" w:styleId="Textoennegrita">
    <w:name w:val="Strong"/>
    <w:basedOn w:val="Fuentedeprrafopredeter"/>
    <w:uiPriority w:val="22"/>
    <w:qFormat/>
    <w:rsid w:val="0085292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851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65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 standalone="yes"?>
<Relationships xmlns="http://schemas.openxmlformats.org/package/2006/relationships"><Relationship Id="rId8" Type="http://schemas.openxmlformats.org/officeDocument/2006/relationships/hyperlink" Target="https://www.dsn.gob.es/sites/default/files/2025-01/MODIFICADO%20ACCESIBLE%20TRABAJOS%20FORO%20CAMPA%C3%91AS%20DE%20DESINFORMACI%C3%93N.%20INICIATIVAS%20%202024.pdf" TargetMode="External"/><Relationship Id="rId13" Type="http://schemas.openxmlformats.org/officeDocument/2006/relationships/hyperlink" Target="https://www.disarm.foundation/framework" TargetMode="External"/><Relationship Id="rId18" Type="http://schemas.openxmlformats.org/officeDocument/2006/relationships/hyperlink" Target="https://digital-strategy.ec.europa.eu/en/library/code-conduct-disinformation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https://digital-strategy.ec.europa.eu/es/policies/european-digital-media-observatory" TargetMode="External"/><Relationship Id="rId7" Type="http://schemas.openxmlformats.org/officeDocument/2006/relationships/hyperlink" Target="https://www.dsn.gob.es/es/foro-desinfo" TargetMode="External"/><Relationship Id="rId12" Type="http://schemas.openxmlformats.org/officeDocument/2006/relationships/hyperlink" Target="https://www.lamoncloa.gob.es/paginas/informacion/que-son-los-discursos-de-odio.aspx" TargetMode="External"/><Relationship Id="rId17" Type="http://schemas.openxmlformats.org/officeDocument/2006/relationships/hyperlink" Target="https://digital-strategy.ec.europa.eu/es/policies/code-practice-disinformation" TargetMode="External"/><Relationship Id="rId25" Type="http://schemas.openxmlformats.org/officeDocument/2006/relationships/hyperlink" Target="https://www.incibe.es/ciudadania/tematicas/bulos-fake-news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mpr.gob.es/prencom/notas/Documents/2024/2024-3002_Plan_de_accion.pdf" TargetMode="External"/><Relationship Id="rId20" Type="http://schemas.openxmlformats.org/officeDocument/2006/relationships/hyperlink" Target="https://iberifier.eu/2025/06/19/portugal-and-spain-the-eu-countries-most-concerned-about-disinformation-according-to-the-digital-news-report-2025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es.weforum.org/stories/2024/01/informe-sobre-riesgos-globales-2024-los-riesgos-aumentan-pero-tambien-nuestra-capacidad-de-respuesta/" TargetMode="External"/><Relationship Id="rId11" Type="http://schemas.openxmlformats.org/officeDocument/2006/relationships/hyperlink" Target="https://www.eeas.europa.eu/eeas/information-integrity-and-countering-foreign-information-manipulation-interference-fimi_en?etrans=es" TargetMode="External"/><Relationship Id="rId24" Type="http://schemas.openxmlformats.org/officeDocument/2006/relationships/hyperlink" Target="https://www.disarm.foundation/" TargetMode="External"/><Relationship Id="rId5" Type="http://schemas.openxmlformats.org/officeDocument/2006/relationships/hyperlink" Target="https://www.boe.es/boe/dias/2021/12/31/pdfs/BOE-A-2021-21884.pdf" TargetMode="External"/><Relationship Id="rId15" Type="http://schemas.openxmlformats.org/officeDocument/2006/relationships/hyperlink" Target="https://ec.europa.eu/info/law/better-regulation/have-your-say/initiatives/12506-Proteger-la-democracia-europea-de-las-interferencias-y-la-manipulacion-Plan-de-Accion-para-la-Democracia-Europea_es" TargetMode="External"/><Relationship Id="rId23" Type="http://schemas.openxmlformats.org/officeDocument/2006/relationships/hyperlink" Target="https://europa.eu/eurobarometer/surveys/detail/3392?etrans=es" TargetMode="External"/><Relationship Id="rId10" Type="http://schemas.openxmlformats.org/officeDocument/2006/relationships/hyperlink" Target="https://www.lamoncloa.gob.es/paginas/informacion/que-es-la-alfabetizacion-mediatica-e-informacional.aspx" TargetMode="External"/><Relationship Id="rId19" Type="http://schemas.openxmlformats.org/officeDocument/2006/relationships/hyperlink" Target="https://digital-strategy.ec.europa.eu/es/news/eu-anti-disinformation-hubs-now-extend-all-eu-countries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hyperlink" Target="https://www.dsn.gob.es/es/foro-desinfo" TargetMode="External"/><Relationship Id="rId22" Type="http://schemas.openxmlformats.org/officeDocument/2006/relationships/hyperlink" Target="https://edmo.eu/about-us/edmo-hubs/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1835</Words>
  <Characters>10565</Characters>
  <Application>Microsoft Office Word</Application>
  <DocSecurity>0</DocSecurity>
  <Lines>208</Lines>
  <Paragraphs>39</Paragraphs>
  <ScaleCrop>false</ScaleCrop>
  <Company>Ministerio de la Presidencia</Company>
  <LinksUpToDate>false</LinksUpToDate>
  <CharactersWithSpaces>12394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Teso Garau, Andrés Del</dc:creator>
  <cp:keywords/>
  <dc:description/>
  <cp:lastModifiedBy>Teso Garau, Andrés Del</cp:lastModifiedBy>
  <cp:revision>2</cp:revision>
  <dcterms:created xsi:type="dcterms:W3CDTF">2025-12-05T09:45:00Z</dcterms:created>
  <dcterms:modified xsi:type="dcterms:W3CDTF">2025-12-05T09:48:00Z</dcterms:modified>
</cp:coreProperties>
</file>