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B9580A" w14:textId="77777777" w:rsidR="003837A2" w:rsidRPr="003837A2" w:rsidRDefault="003837A2" w:rsidP="003837A2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Telefono eta SMS bidezko iruzurrak: iruzurraren aurkako babesa</w:t>
      </w:r>
    </w:p>
    <w:p w14:paraId="74BC1B23" w14:textId="77777777" w:rsidR="003837A2" w:rsidRPr="003837A2" w:rsidRDefault="003837A2" w:rsidP="003837A2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Eraldaketa Digitalak telefono-iruzurrei aurre egiteko plan bat jarri du abian, eta, besteak beste, telefono-zenbaki batetik egiten diren deiak debekatzea eta zenbaki horien jatorria ezkutatzeko zenbakiak manipulatzen dituzten deiak blokeatzea.</w:t>
      </w:r>
    </w:p>
    <w:p w14:paraId="5635A3B1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Eraldaketa Digitalerako eta Funtzio Publikoko Ministerioak otsailaren 12an onartu zuen 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ministerioaren agindu</w:t>
        </w:r>
      </w:hyperlink>
      <w:r>
        <w:rPr>
          <w:color w:val="1D1D1B"/>
          <w:sz w:val="25"/>
          <w:rFonts w:ascii="Arial" w:hAnsi="Arial"/>
        </w:rPr>
        <w:t xml:space="preserve"> bat, telefono eta SMS bidezko iruzurrak desagerrarazteko neurri-sorta batekin.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Plan horri esker, erabiltzaileek deiak eta mezu komertzialak identifikatu ahal izango dituzte, iruzurren biktima ez izateko.</w:t>
      </w:r>
    </w:p>
    <w:p w14:paraId="62D5AF1D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da identitatea ordezteko iruzurra?</w:t>
      </w:r>
    </w:p>
    <w:p w14:paraId="3AABE85E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Identitatea ordezteko telefono-iruzurrak dei edo testu-mezu batekin hasten dira: igorleak konfiantzazko erakunde baten identitatea ordezten du (adibidez, banku-erakunde gisa edo administrazio publikoko organismo edo enpresa gisa aurkezten da, DGT adibidez), iruzur egiteko asmo argiarekin, eta kontsumitzailea engainatzen du informazio pertsonal edo finantzarioren bat eman dezan.</w:t>
      </w:r>
    </w:p>
    <w:p w14:paraId="6FFE2926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Hala, dei (“</w:t>
      </w:r>
      <w:r>
        <w:rPr>
          <w:color w:val="1D1D1B"/>
          <w:sz w:val="25"/>
          <w:rFonts w:ascii="Arial" w:hAnsi="Arial" w:cs="Arial"/>
        </w:rPr>
        <w:fldChar w:fldCharType="begin"/>
      </w:r>
      <w:r>
        <w:rPr>
          <w:color w:val="1D1D1B"/>
          <w:sz w:val="25"/>
          <w:rFonts w:ascii="Arial" w:hAnsi="Arial" w:cs="Arial"/>
        </w:rPr>
        <w:instrText xml:space="preserve"> HYPERLINK "https://www.incibe.es/ciudadania/tematicas/ingenieria-social-fraudes-online/vishing" </w:instrText>
      </w:r>
      <w:r>
        <w:rPr>
          <w:color w:val="1D1D1B"/>
          <w:sz w:val="25"/>
          <w:rFonts w:ascii="Arial" w:hAnsi="Arial" w:cs="Arial"/>
        </w:rPr>
        <w:fldChar w:fldCharType="separate"/>
      </w:r>
      <w:r>
        <w:rPr>
          <w:color w:val="1D1D1B"/>
          <w:sz w:val="25"/>
          <w:rStyle w:val="Hipervnculo"/>
          <w:rFonts w:ascii="Arial" w:hAnsi="Arial"/>
        </w:rPr>
        <w:t xml:space="preserve">vishing</w:t>
      </w:r>
      <w:r>
        <w:rPr>
          <w:color w:val="1D1D1B"/>
          <w:sz w:val="25"/>
          <w:rFonts w:ascii="Arial" w:hAnsi="Arial" w:cs="Arial"/>
        </w:rPr>
        <w:fldChar w:fldCharType="end"/>
      </w:r>
      <w:r>
        <w:rPr>
          <w:color w:val="1D1D1B"/>
          <w:sz w:val="25"/>
          <w:rFonts w:ascii="Arial" w:hAnsi="Arial"/>
        </w:rPr>
        <w:t xml:space="preserve">”) edo mezu (“</w:t>
      </w:r>
      <w:r>
        <w:rPr>
          <w:color w:val="1D1D1B"/>
          <w:sz w:val="25"/>
          <w:rFonts w:ascii="Arial" w:hAnsi="Arial" w:cs="Arial"/>
        </w:rPr>
        <w:fldChar w:fldCharType="begin"/>
      </w:r>
      <w:r>
        <w:rPr>
          <w:color w:val="1D1D1B"/>
          <w:sz w:val="25"/>
          <w:rFonts w:ascii="Arial" w:hAnsi="Arial" w:cs="Arial"/>
        </w:rPr>
        <w:instrText xml:space="preserve"> HYPERLINK "https://www.incibe.es/ciudadania/tematicas/ingenieria-social-fraudes-online/smishing" </w:instrText>
      </w:r>
      <w:r>
        <w:rPr>
          <w:color w:val="1D1D1B"/>
          <w:sz w:val="25"/>
          <w:rFonts w:ascii="Arial" w:hAnsi="Arial" w:cs="Arial"/>
        </w:rPr>
        <w:fldChar w:fldCharType="separate"/>
      </w:r>
      <w:r>
        <w:rPr>
          <w:color w:val="1D1D1B"/>
          <w:sz w:val="25"/>
          <w:rStyle w:val="Hipervnculo"/>
          <w:rFonts w:ascii="Arial" w:hAnsi="Arial"/>
        </w:rPr>
        <w:t xml:space="preserve">smishing</w:t>
      </w:r>
      <w:r>
        <w:rPr>
          <w:color w:val="1D1D1B"/>
          <w:sz w:val="25"/>
          <w:rFonts w:ascii="Arial" w:hAnsi="Arial" w:cs="Arial"/>
        </w:rPr>
        <w:fldChar w:fldCharType="end"/>
      </w:r>
      <w:r>
        <w:rPr>
          <w:color w:val="1D1D1B"/>
          <w:sz w:val="25"/>
          <w:rFonts w:ascii="Arial" w:hAnsi="Arial"/>
        </w:rPr>
        <w:t xml:space="preserve">”) horietan, besteak beste, gako pertsonalak emateko, webgune batera sartzeko edo telefono-zenbaki batera deitzeko, transferentzia bat egiteko edo zerbitzu bat kontratatzeko eskatzen zaio herritarrari.</w:t>
      </w:r>
    </w:p>
    <w:p w14:paraId="047D9031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eragin dute iruzur horiek?</w:t>
      </w:r>
    </w:p>
    <w:p w14:paraId="6011652A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Iruzur mota honek kalte finantzario eta ekonomiko handiak eragiten dizkie gizarteko sektore guztiei, batez ere kontsumitzaileei, enpresei eta erakunde publikoei.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Gainera, gutxitu egiten dute herritarrek komunikazio elektronikoetan duten konfiantza, eta kalte egiten diete publikoarekin komunikatzeko bide gisa deiak eta testu-mezuak zilegi erabiltzen dituzten enpresa eta erakundeei.</w:t>
      </w:r>
    </w:p>
    <w:p w14:paraId="1662F366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Espainiako Bankuak</w:t>
        </w:r>
      </w:hyperlink>
      <w:r>
        <w:rPr>
          <w:color w:val="1D1D1B"/>
          <w:sz w:val="25"/>
          <w:rFonts w:ascii="Arial" w:hAnsi="Arial"/>
        </w:rPr>
        <w:t xml:space="preserve">, 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Espainiako Barne Ministerioak</w:t>
        </w:r>
      </w:hyperlink>
      <w:r>
        <w:rPr>
          <w:color w:val="1D1D1B"/>
          <w:sz w:val="25"/>
          <w:rFonts w:ascii="Arial" w:hAnsi="Arial"/>
        </w:rPr>
        <w:t xml:space="preserve"> edo </w:t>
      </w:r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Zibersegurtasun Institutu Nazionalak (INCIBE)</w:t>
        </w:r>
      </w:hyperlink>
      <w:r>
        <w:rPr>
          <w:color w:val="1D1D1B"/>
          <w:sz w:val="25"/>
          <w:rFonts w:ascii="Arial" w:hAnsi="Arial"/>
        </w:rPr>
        <w:t xml:space="preserve"> emaniko datuen arabera, iruzur horiek areagotu egin dira azken urteetan.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Europako herrialde batzuek, Finlandiak kasu, Plan berrian jasotako neurrien antzekoak jarri dituzte martxan, eta oso eraginkorrak izan dira; izan ere, ia % 90 murriztu dira identitatea ordezteagatiko iruzurrak.</w:t>
      </w:r>
    </w:p>
    <w:p w14:paraId="6D203C2F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helburu ditu plan honek?</w:t>
      </w:r>
    </w:p>
    <w:p w14:paraId="08B1D6C1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Dei eta SMS bidezko iruzurren aurkako neurri sorta honen helburua da kontsumitzaileen eta enpresen babesa handitzea iruzur mota hauen bidez gero eta iruzur gehiago egiten baitira.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Xede horrek Telekomunikazioen Lege Orokorraren 3. artikulua betetzen du, hau da, erabiltzaileen interesak defendatzea, kontsumitzaileek komunikazio elektronikoetan duten konfiantza berrezarriz.</w:t>
      </w:r>
    </w:p>
    <w:p w14:paraId="2988715F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Hala, planak irtenbideak ematen ditu deitzen duen linea-identifikatzailea edo SMSen zenbakizko identifikatzaile alfanumerikoa manipulatzen duten komunikazioek aurrera egin ez dezaten, eta bezeroentzako arreta-zerbitzuak eta dei komertzialak behar bezala identifikatzeko neurriak ezartzen ditu.</w:t>
      </w:r>
    </w:p>
    <w:p w14:paraId="72721962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neurri ditu?</w:t>
      </w:r>
    </w:p>
    <w:p w14:paraId="1E44B692" w14:textId="77777777" w:rsidR="003837A2" w:rsidRDefault="003837A2" w:rsidP="003837A2">
      <w:pPr>
        <w:numPr>
          <w:ilvl w:val="0"/>
          <w:numId w:val="1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Zenbakien blokeoa ez da esleitua: telefonia-operadoreek deiak eta SMSak blokeatu beharko dituzte inongo zerbitzuri esleitu ez zaizkion zenbakiekin, operadoreei esleitu ez zaizkienekin edo inongo bezerori esleitu ez zaizkienekin, hala nola 3 edo 4rekin hasten direnekin.</w:t>
      </w:r>
    </w:p>
    <w:p w14:paraId="4D1CBD27" w14:textId="77777777" w:rsidR="003837A2" w:rsidRDefault="003837A2" w:rsidP="003837A2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Nazioarteko dei nazionalak blokeatzea: atzerritik egindako deietan eta SMSetan ezingo da zenbaki espainiar faltsurik erabili, “roaming” edo desplazamendu-erregimeneko bezeroen kasuan izan ezik.</w:t>
      </w:r>
    </w:p>
    <w:p w14:paraId="62917142" w14:textId="77777777" w:rsidR="003837A2" w:rsidRDefault="003837A2" w:rsidP="003837A2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Mezuetako kode alfanumerikoetarako datu-base bat sortzea: kode alfanumerikoen erregistro bat sortuko da, eta Merkatuen eta Lehiaren Batzorde Nazionalak kudeatuko du, baimenik ez duten aktoreek ez ditzaten ordeztu entitate legitimoak, hala nola bankuak edo administrazioak.</w:t>
      </w:r>
    </w:p>
    <w:p w14:paraId="00B2E6FE" w14:textId="77777777" w:rsidR="003837A2" w:rsidRDefault="003837A2" w:rsidP="003837A2">
      <w:pPr>
        <w:numPr>
          <w:ilvl w:val="0"/>
          <w:numId w:val="1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Bezeroei arreta emateko zerbitzuetarako eta eskatu gabeko dei komertzialetarako mugikorrak debekatzea: enpresek ezingo dituzte erabili telemarketinerako zenbaki mugikorrak.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Zenbaki geografikoak edo 800/900 zenbakiak erabili beharko dituzte, orain deiak egiteko gaituta daudenak.</w:t>
      </w:r>
    </w:p>
    <w:p w14:paraId="6A5454F8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Noiz jarriko da indarrean plana?</w:t>
      </w:r>
    </w:p>
    <w:p w14:paraId="404C9EDD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Inongo zerbitzuri egotzi ez zaizkion zenbakien blokeoa agindua BOEn argitaratu eta 20 egunera jarri da indarrean; hau da, martxoaren 7an.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Hala ere, bai nazioarteko deien eta SMSen blokeoa, bai zenbaki mugikorretatik eskatu gabeko dei komertzialen debekua maiatzaren 15ean jarriko dira indarrean.</w:t>
      </w:r>
    </w:p>
    <w:p w14:paraId="56775163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Bestalde, 2026ko maiatzaren 15etik aurrera, kode alfanumerikoen erregistroa eta nazioarteko SMSen blokeoa jarriko dira martxan.</w:t>
      </w:r>
    </w:p>
    <w:p w14:paraId="7ABC8ECE" w14:textId="77777777" w:rsidR="008C5D4A" w:rsidRDefault="00F67F38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4F0BCD"/>
    <w:multiLevelType w:val="multilevel"/>
    <w:tmpl w:val="E59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D0"/>
    <w:rsid w:val="001660E0"/>
    <w:rsid w:val="002767A5"/>
    <w:rsid w:val="003837A2"/>
    <w:rsid w:val="007825F8"/>
    <w:rsid w:val="00AD0080"/>
    <w:rsid w:val="00BF7FD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0E4A"/>
  <w15:chartTrackingRefBased/>
  <w15:docId w15:val="{B35E0EE1-DE47-44C7-81D0-3423F922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u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83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7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3837A2"/>
    <w:rPr>
      <w:color w:val="0000FF"/>
      <w:u w:val="single"/>
    </w:rPr>
  </w:style>
  <w:style w:type="character" w:customStyle="1" w:styleId="date">
    <w:name w:val="date"/>
    <w:basedOn w:val="Fuentedeprrafopredeter"/>
    <w:rsid w:val="003837A2"/>
  </w:style>
  <w:style w:type="paragraph" w:styleId="NormalWeb">
    <w:name w:val="Normal (Web)"/>
    <w:basedOn w:val="Normal"/>
    <w:uiPriority w:val="99"/>
    <w:semiHidden/>
    <w:unhideWhenUsed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7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incibe.es/ciudadania/avisos/aumentan-los-envios-de-sms-fraudulentos-que-suplantan-entidades-bancari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amoncloa.gob.es/serviciosdeprensa/notasprensa/interior/paginas/2023/290323-alerta-ciberfraude-correo-phishing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de.es/f/webbe/Secciones/Publicaciones/PublicacionesAnuales/MemoriaServicioReclamaciones/23/MSR2023.pdf" TargetMode="External"/><Relationship Id="rId5" Type="http://schemas.openxmlformats.org/officeDocument/2006/relationships/hyperlink" Target="https://www.boe.es/buscar/act.php?id=BOE-A-2025-287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3805</Characters>
  <Application>Microsoft Office Word</Application>
  <DocSecurity>0</DocSecurity>
  <Lines>77</Lines>
  <Paragraphs>20</Paragraphs>
  <ScaleCrop>false</ScaleCrop>
  <Company>Ministerio de la Presidencia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5</cp:revision>
  <dcterms:created xsi:type="dcterms:W3CDTF">2025-12-04T14:21:00Z</dcterms:created>
  <dcterms:modified xsi:type="dcterms:W3CDTF">2025-12-04T14:22:00Z</dcterms:modified>
</cp:coreProperties>
</file>