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9580A" w14:textId="77777777" w:rsidR="003837A2" w:rsidRPr="003837A2" w:rsidRDefault="003837A2" w:rsidP="003837A2">
      <w:pPr>
        <w:shd w:val="clear" w:color="auto" w:fill="FFFFFF"/>
        <w:spacing w:after="360" w:line="360" w:lineRule="atLeast"/>
        <w:outlineLvl w:val="0"/>
        <w:rPr>
          <w:rFonts w:ascii="Arial" w:eastAsia="Times New Roman" w:hAnsi="Arial" w:cs="Arial"/>
          <w:color w:val="1D1D1B"/>
          <w:kern w:val="36"/>
          <w:sz w:val="52"/>
          <w:szCs w:val="52"/>
        </w:rPr>
      </w:pPr>
      <w:r w:rsidRPr="003837A2">
        <w:rPr>
          <w:rFonts w:ascii="Arial" w:eastAsia="Times New Roman" w:hAnsi="Arial" w:cs="Arial"/>
          <w:color w:val="1D1D1B"/>
          <w:kern w:val="36"/>
          <w:sz w:val="52"/>
          <w:szCs w:val="52"/>
        </w:rPr>
        <w:t>Estafas telefónicas y por SMS: protección contra el fraude</w:t>
      </w:r>
    </w:p>
    <w:p w14:paraId="74BC1B23" w14:textId="77777777" w:rsidR="003837A2" w:rsidRPr="003837A2" w:rsidRDefault="003837A2" w:rsidP="003837A2">
      <w:pPr>
        <w:shd w:val="clear" w:color="auto" w:fill="FFFFFF"/>
        <w:spacing w:after="0" w:line="384" w:lineRule="atLeast"/>
        <w:rPr>
          <w:rFonts w:ascii="Arial" w:eastAsia="Times New Roman" w:hAnsi="Arial" w:cs="Arial"/>
          <w:color w:val="1D1D1B"/>
          <w:sz w:val="27"/>
          <w:szCs w:val="27"/>
        </w:rPr>
      </w:pPr>
      <w:r w:rsidRPr="003837A2">
        <w:rPr>
          <w:rFonts w:ascii="Arial" w:eastAsia="Times New Roman" w:hAnsi="Arial" w:cs="Arial"/>
          <w:color w:val="1D1D1B"/>
          <w:sz w:val="27"/>
          <w:szCs w:val="27"/>
        </w:rPr>
        <w:t>Transformación Digital lanza un plan para combatir las estafas telefónicas de suplantación de identidad que incluye actuaciones como la prohibición de llamadas comerciales desde números móvil o el bloqueo de llamadas que manipulan su numeración para esconder su origen.</w:t>
      </w:r>
    </w:p>
    <w:p w14:paraId="5635A3B1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Ministerio para la Transformación Digital y de la Función Pública aprobó el 12 de febrero una </w:t>
      </w:r>
      <w:hyperlink r:id="rId5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orden ministerial</w:t>
        </w:r>
      </w:hyperlink>
      <w:r>
        <w:rPr>
          <w:rFonts w:ascii="Arial" w:hAnsi="Arial" w:cs="Arial"/>
          <w:color w:val="1D1D1B"/>
          <w:sz w:val="25"/>
          <w:szCs w:val="25"/>
        </w:rPr>
        <w:t> con un paquete de medidas para erradicar los fraudes por teléfono y SMS. Este plan permitirá a los usuarios identificar las llamadas y mensajes comerciales para no ser víctimas de estafas.</w:t>
      </w:r>
    </w:p>
    <w:p w14:paraId="62D5AF1D" w14:textId="77777777" w:rsidR="003837A2" w:rsidRDefault="003837A2" w:rsidP="003837A2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Fonts w:ascii="Arial" w:hAnsi="Arial" w:cs="Arial"/>
          <w:b/>
          <w:bCs/>
          <w:color w:val="1D1D1B"/>
        </w:rPr>
        <w:t>¿Qué es una estafa de suplantación de identidad?</w:t>
      </w:r>
    </w:p>
    <w:p w14:paraId="3AABE85E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 xml:space="preserve">Las estafas telefónicas de suplantación de identidad suelen comenzar con una llamada o un mensaje de texto en los que el emisor suplanta la identidad de una organización de confianza (presentándose, por ejemplo, como una entidad bancaria o como un organismo o empresa de la Administración pública, por </w:t>
      </w:r>
      <w:proofErr w:type="gramStart"/>
      <w:r>
        <w:rPr>
          <w:rFonts w:ascii="Arial" w:hAnsi="Arial" w:cs="Arial"/>
          <w:color w:val="1D1D1B"/>
          <w:sz w:val="25"/>
          <w:szCs w:val="25"/>
        </w:rPr>
        <w:t>ejemplo</w:t>
      </w:r>
      <w:proofErr w:type="gramEnd"/>
      <w:r>
        <w:rPr>
          <w:rFonts w:ascii="Arial" w:hAnsi="Arial" w:cs="Arial"/>
          <w:color w:val="1D1D1B"/>
          <w:sz w:val="25"/>
          <w:szCs w:val="25"/>
        </w:rPr>
        <w:t xml:space="preserve"> la DGT) con la clara intención de defraudar, engañando al consumidor para que proporcione algún tipo de información personal o financiera.</w:t>
      </w:r>
    </w:p>
    <w:p w14:paraId="6FFE292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Así, en estas llamadas ('</w:t>
      </w:r>
      <w:proofErr w:type="spellStart"/>
      <w:r>
        <w:rPr>
          <w:rFonts w:ascii="Arial" w:hAnsi="Arial" w:cs="Arial"/>
          <w:color w:val="1D1D1B"/>
          <w:sz w:val="25"/>
          <w:szCs w:val="25"/>
        </w:rPr>
        <w:fldChar w:fldCharType="begin"/>
      </w:r>
      <w:r>
        <w:rPr>
          <w:rFonts w:ascii="Arial" w:hAnsi="Arial" w:cs="Arial"/>
          <w:color w:val="1D1D1B"/>
          <w:sz w:val="25"/>
          <w:szCs w:val="25"/>
        </w:rPr>
        <w:instrText xml:space="preserve"> HYPERLINK "https://www.incibe.es/ciudadania/tematicas/ingenieria-social-fraudes-online/vishing" </w:instrText>
      </w:r>
      <w:r>
        <w:rPr>
          <w:rFonts w:ascii="Arial" w:hAnsi="Arial" w:cs="Arial"/>
          <w:color w:val="1D1D1B"/>
          <w:sz w:val="25"/>
          <w:szCs w:val="25"/>
        </w:rPr>
        <w:fldChar w:fldCharType="separate"/>
      </w:r>
      <w:r>
        <w:rPr>
          <w:rStyle w:val="Hipervnculo"/>
          <w:rFonts w:ascii="Arial" w:hAnsi="Arial" w:cs="Arial"/>
          <w:color w:val="1D1D1B"/>
          <w:sz w:val="25"/>
          <w:szCs w:val="25"/>
        </w:rPr>
        <w:t>vishing</w:t>
      </w:r>
      <w:proofErr w:type="spellEnd"/>
      <w:r>
        <w:rPr>
          <w:rFonts w:ascii="Arial" w:hAnsi="Arial" w:cs="Arial"/>
          <w:color w:val="1D1D1B"/>
          <w:sz w:val="25"/>
          <w:szCs w:val="25"/>
        </w:rPr>
        <w:fldChar w:fldCharType="end"/>
      </w:r>
      <w:r>
        <w:rPr>
          <w:rFonts w:ascii="Arial" w:hAnsi="Arial" w:cs="Arial"/>
          <w:color w:val="1D1D1B"/>
          <w:sz w:val="25"/>
          <w:szCs w:val="25"/>
        </w:rPr>
        <w:t>') o mensajes ('</w:t>
      </w:r>
      <w:proofErr w:type="spellStart"/>
      <w:r>
        <w:rPr>
          <w:rFonts w:ascii="Arial" w:hAnsi="Arial" w:cs="Arial"/>
          <w:color w:val="1D1D1B"/>
          <w:sz w:val="25"/>
          <w:szCs w:val="25"/>
        </w:rPr>
        <w:fldChar w:fldCharType="begin"/>
      </w:r>
      <w:r>
        <w:rPr>
          <w:rFonts w:ascii="Arial" w:hAnsi="Arial" w:cs="Arial"/>
          <w:color w:val="1D1D1B"/>
          <w:sz w:val="25"/>
          <w:szCs w:val="25"/>
        </w:rPr>
        <w:instrText xml:space="preserve"> HYPERLINK "https://www.incibe.es/ciudadania/tematicas/ingenieria-social-fraudes-online/smishing" </w:instrText>
      </w:r>
      <w:r>
        <w:rPr>
          <w:rFonts w:ascii="Arial" w:hAnsi="Arial" w:cs="Arial"/>
          <w:color w:val="1D1D1B"/>
          <w:sz w:val="25"/>
          <w:szCs w:val="25"/>
        </w:rPr>
        <w:fldChar w:fldCharType="separate"/>
      </w:r>
      <w:r>
        <w:rPr>
          <w:rStyle w:val="Hipervnculo"/>
          <w:rFonts w:ascii="Arial" w:hAnsi="Arial" w:cs="Arial"/>
          <w:color w:val="1D1D1B"/>
          <w:sz w:val="25"/>
          <w:szCs w:val="25"/>
        </w:rPr>
        <w:t>smishing</w:t>
      </w:r>
      <w:proofErr w:type="spellEnd"/>
      <w:r>
        <w:rPr>
          <w:rFonts w:ascii="Arial" w:hAnsi="Arial" w:cs="Arial"/>
          <w:color w:val="1D1D1B"/>
          <w:sz w:val="25"/>
          <w:szCs w:val="25"/>
        </w:rPr>
        <w:fldChar w:fldCharType="end"/>
      </w:r>
      <w:r>
        <w:rPr>
          <w:rFonts w:ascii="Arial" w:hAnsi="Arial" w:cs="Arial"/>
          <w:color w:val="1D1D1B"/>
          <w:sz w:val="25"/>
          <w:szCs w:val="25"/>
        </w:rPr>
        <w:t>') se suele pedir al ciudadano, entre otras cosas, que facilite sus claves personales, que acceda a una web o llame a un número telefónico, que realice una trasferencia o que contrate un servicio.</w:t>
      </w:r>
    </w:p>
    <w:p w14:paraId="047D9031" w14:textId="77777777" w:rsidR="003837A2" w:rsidRDefault="003837A2" w:rsidP="003837A2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Fonts w:ascii="Arial" w:hAnsi="Arial" w:cs="Arial"/>
          <w:b/>
          <w:bCs/>
          <w:color w:val="1D1D1B"/>
        </w:rPr>
        <w:t>¿Qué impacto tienen estos fraudes?</w:t>
      </w:r>
    </w:p>
    <w:p w14:paraId="6011652A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 xml:space="preserve">Este tipo de estafa causa importantes daños financieros y económicos a todos los sectores de la sociedad, especialmente a consumidores, </w:t>
      </w:r>
      <w:r>
        <w:rPr>
          <w:rFonts w:ascii="Arial" w:hAnsi="Arial" w:cs="Arial"/>
          <w:color w:val="1D1D1B"/>
          <w:sz w:val="25"/>
          <w:szCs w:val="25"/>
        </w:rPr>
        <w:lastRenderedPageBreak/>
        <w:t>empresas y organismos públicos. Además, disminuyen la confianza de la ciudadanía en las comunicaciones electrónicas, perjudicando a aquellas empresas y organismos que hacen un uso legítimo de llamadas y mensajes de texto como canal de comunicación con el público.</w:t>
      </w:r>
    </w:p>
    <w:p w14:paraId="1662F36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Según datos del </w:t>
      </w:r>
      <w:hyperlink r:id="rId6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Banco de España</w:t>
        </w:r>
      </w:hyperlink>
      <w:r>
        <w:rPr>
          <w:rFonts w:ascii="Arial" w:hAnsi="Arial" w:cs="Arial"/>
          <w:color w:val="1D1D1B"/>
          <w:sz w:val="25"/>
          <w:szCs w:val="25"/>
        </w:rPr>
        <w:t>, el </w:t>
      </w:r>
      <w:hyperlink r:id="rId7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Ministerio del Interior</w:t>
        </w:r>
      </w:hyperlink>
      <w:r>
        <w:rPr>
          <w:rFonts w:ascii="Arial" w:hAnsi="Arial" w:cs="Arial"/>
          <w:color w:val="1D1D1B"/>
          <w:sz w:val="25"/>
          <w:szCs w:val="25"/>
        </w:rPr>
        <w:t> o el </w:t>
      </w:r>
      <w:hyperlink r:id="rId8" w:history="1">
        <w:r>
          <w:rPr>
            <w:rStyle w:val="Hipervnculo"/>
            <w:rFonts w:ascii="Arial" w:hAnsi="Arial" w:cs="Arial"/>
            <w:color w:val="1D1D1B"/>
            <w:sz w:val="25"/>
            <w:szCs w:val="25"/>
          </w:rPr>
          <w:t>Instituto Nacional de Ciberseguridad (INCIBE)</w:t>
        </w:r>
      </w:hyperlink>
      <w:r>
        <w:rPr>
          <w:rFonts w:ascii="Arial" w:hAnsi="Arial" w:cs="Arial"/>
          <w:color w:val="1D1D1B"/>
          <w:sz w:val="25"/>
          <w:szCs w:val="25"/>
        </w:rPr>
        <w:t>, estos fraudes se han incrementado en los últimos años. Algunos países europeos, como Finlandia, han puesto en marcha medidas similares a las incluidas en el nuevo Plan con una gran efectividad, ya que se han reducido las estafas por suplantación de identidad en casi un 90%.</w:t>
      </w:r>
    </w:p>
    <w:p w14:paraId="6D203C2F" w14:textId="77777777" w:rsidR="003837A2" w:rsidRDefault="003837A2" w:rsidP="003837A2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Fonts w:ascii="Arial" w:hAnsi="Arial" w:cs="Arial"/>
          <w:b/>
          <w:bCs/>
          <w:color w:val="1D1D1B"/>
        </w:rPr>
        <w:t>¿Qué objetivos tiene este plan?</w:t>
      </w:r>
    </w:p>
    <w:p w14:paraId="08B1D6C1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objetivo de este paquete de medidas contra el fraude en llamadas y SMS es aumentar la protección de consumidores y empresas ante el creciente número de fraudes a través de este tipo de estafas. Esta meta da cumplimiento al artículo 3 de la Ley General de Telecomunicaciones, de defender los intereses de los usuarios, restaurando la confianza de los consumidores en las comunicaciones electrónicas.</w:t>
      </w:r>
    </w:p>
    <w:p w14:paraId="2988715F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Así, el plan adopta soluciones para evitar que progresen las comunicaciones que manipulan el identificador de línea llamante o el identificador numérico o alfanumérico de los SMS y establece medidas para garantizar la correcta identificación de servicios de atención a clientes y llamadas comerciales.</w:t>
      </w:r>
    </w:p>
    <w:p w14:paraId="72721962" w14:textId="77777777" w:rsidR="003837A2" w:rsidRDefault="003837A2" w:rsidP="003837A2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Fonts w:ascii="Arial" w:hAnsi="Arial" w:cs="Arial"/>
          <w:b/>
          <w:bCs/>
          <w:color w:val="1D1D1B"/>
        </w:rPr>
        <w:t>¿Con qué medidas cuenta?</w:t>
      </w:r>
    </w:p>
    <w:p w14:paraId="1E44B692" w14:textId="77777777" w:rsidR="003837A2" w:rsidRDefault="003837A2" w:rsidP="003837A2">
      <w:pPr>
        <w:numPr>
          <w:ilvl w:val="0"/>
          <w:numId w:val="1"/>
        </w:numPr>
        <w:spacing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 xml:space="preserve">Bloqueo de numeración no atribuida: los operadores de telefonía deberán bloquear llamadas y SMS con números que no hayan sido atribuidos a ningún servicio, asignados a ningún operador o adjudicados a ningún cliente, como los que comienzan por 3 </w:t>
      </w:r>
      <w:proofErr w:type="spellStart"/>
      <w:r>
        <w:rPr>
          <w:rFonts w:ascii="Arial" w:hAnsi="Arial" w:cs="Arial"/>
          <w:color w:val="1D1D1B"/>
          <w:sz w:val="25"/>
          <w:szCs w:val="25"/>
        </w:rPr>
        <w:t>ó</w:t>
      </w:r>
      <w:proofErr w:type="spellEnd"/>
      <w:r>
        <w:rPr>
          <w:rFonts w:ascii="Arial" w:hAnsi="Arial" w:cs="Arial"/>
          <w:color w:val="1D1D1B"/>
          <w:sz w:val="25"/>
          <w:szCs w:val="25"/>
        </w:rPr>
        <w:t xml:space="preserve"> 4.</w:t>
      </w:r>
    </w:p>
    <w:p w14:paraId="4D1CBD27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 xml:space="preserve">Bloqueo de llamadas nacionales con origen internacional: se impedirá el uso de números españoles falsificados en llamadas y SMS desde </w:t>
      </w:r>
      <w:r>
        <w:rPr>
          <w:rFonts w:ascii="Arial" w:hAnsi="Arial" w:cs="Arial"/>
          <w:color w:val="1D1D1B"/>
          <w:sz w:val="25"/>
          <w:szCs w:val="25"/>
        </w:rPr>
        <w:lastRenderedPageBreak/>
        <w:t>el extranjero, con excepción de clientes en régimen de '</w:t>
      </w:r>
      <w:proofErr w:type="spellStart"/>
      <w:r>
        <w:rPr>
          <w:rFonts w:ascii="Arial" w:hAnsi="Arial" w:cs="Arial"/>
          <w:color w:val="1D1D1B"/>
          <w:sz w:val="25"/>
          <w:szCs w:val="25"/>
        </w:rPr>
        <w:t>roaming</w:t>
      </w:r>
      <w:proofErr w:type="spellEnd"/>
      <w:r>
        <w:rPr>
          <w:rFonts w:ascii="Arial" w:hAnsi="Arial" w:cs="Arial"/>
          <w:color w:val="1D1D1B"/>
          <w:sz w:val="25"/>
          <w:szCs w:val="25"/>
        </w:rPr>
        <w:t>' o itinerancia.</w:t>
      </w:r>
    </w:p>
    <w:p w14:paraId="62917142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Creación de una base de datos para alfanuméricos en mensajes: se creará un registro de códigos alfanuméricos que gestionará la Comisión Nacional de los Mercados y de la Competencia para evitar que actores no autorizados suplanten a entidades legítimas como bancos o administraciones.</w:t>
      </w:r>
    </w:p>
    <w:p w14:paraId="00B2E6FE" w14:textId="77777777" w:rsidR="003837A2" w:rsidRDefault="003837A2" w:rsidP="003837A2">
      <w:pPr>
        <w:numPr>
          <w:ilvl w:val="0"/>
          <w:numId w:val="1"/>
        </w:numPr>
        <w:spacing w:before="240" w:after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Prohibición de móviles para servicios de atención al cliente y llamadas comerciales no solicitadas: las empresas no podrán usar números móviles para telemarketing. Deberán emplear numeración geográfica o números 800/900, ahora habilitados para emitir llamadas.</w:t>
      </w:r>
    </w:p>
    <w:p w14:paraId="6A5454F8" w14:textId="77777777" w:rsidR="003837A2" w:rsidRDefault="003837A2" w:rsidP="003837A2">
      <w:pPr>
        <w:pStyle w:val="Ttulo2"/>
        <w:spacing w:before="600" w:after="360" w:line="360" w:lineRule="atLeast"/>
        <w:rPr>
          <w:rFonts w:ascii="Arial" w:hAnsi="Arial" w:cs="Arial"/>
          <w:color w:val="1D1D1B"/>
          <w:sz w:val="36"/>
          <w:szCs w:val="36"/>
        </w:rPr>
      </w:pPr>
      <w:r>
        <w:rPr>
          <w:rFonts w:ascii="Arial" w:hAnsi="Arial" w:cs="Arial"/>
          <w:b/>
          <w:bCs/>
          <w:color w:val="1D1D1B"/>
        </w:rPr>
        <w:t>¿Cuándo entra en vigor el plan?</w:t>
      </w:r>
    </w:p>
    <w:p w14:paraId="404C9EDD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El bloqueo de números no atribuidos a ningún servicio entra en vigor 20 días después de la publicación de la orden en el BOE, es decir, el 7 de marzo. Sin embargo, tanto el bloqueo de llamadas y SMS con origen internacional, como la prohibición de las llamadas comerciales no solicitadas desde números móviles, entrarán en vigor el 15 de mayo.</w:t>
      </w:r>
    </w:p>
    <w:p w14:paraId="56775163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  <w:r>
        <w:rPr>
          <w:rFonts w:ascii="Arial" w:hAnsi="Arial" w:cs="Arial"/>
          <w:color w:val="1D1D1B"/>
          <w:sz w:val="25"/>
          <w:szCs w:val="25"/>
        </w:rPr>
        <w:t>Por otra parte, a partir del 15 de mayo de 2026 entrará en funcionamiento el registro de códigos alfanuméricos y el bloqueo de SMS de origen internacional.</w:t>
      </w:r>
    </w:p>
    <w:p w14:paraId="7ABC8ECE" w14:textId="77777777" w:rsidR="008C5D4A" w:rsidRDefault="00F67F38">
      <w:bookmarkStart w:id="0" w:name="_GoBack"/>
      <w:bookmarkEnd w:id="0"/>
    </w:p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4F0BCD"/>
    <w:multiLevelType w:val="multilevel"/>
    <w:tmpl w:val="E59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D0"/>
    <w:rsid w:val="001660E0"/>
    <w:rsid w:val="002767A5"/>
    <w:rsid w:val="003837A2"/>
    <w:rsid w:val="007825F8"/>
    <w:rsid w:val="00AD0080"/>
    <w:rsid w:val="00BF7FD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0E4A"/>
  <w15:chartTrackingRefBased/>
  <w15:docId w15:val="{B35E0EE1-DE47-44C7-81D0-3423F922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3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3837A2"/>
    <w:rPr>
      <w:color w:val="0000FF"/>
      <w:u w:val="single"/>
    </w:rPr>
  </w:style>
  <w:style w:type="character" w:customStyle="1" w:styleId="date">
    <w:name w:val="date"/>
    <w:basedOn w:val="Fuentedeprrafopredeter"/>
    <w:rsid w:val="003837A2"/>
  </w:style>
  <w:style w:type="paragraph" w:styleId="NormalWeb">
    <w:name w:val="Normal (Web)"/>
    <w:basedOn w:val="Normal"/>
    <w:uiPriority w:val="99"/>
    <w:semiHidden/>
    <w:unhideWhenUsed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7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ciudadania/avisos/aumentan-los-envios-de-sms-fraudulentos-que-suplantan-entidades-banca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terior/paginas/2023/290323-alerta-ciberfraude-correo-phishing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de.es/f/webbe/Secciones/Publicaciones/PublicacionesAnuales/MemoriaServicioReclamaciones/23/MSR2023.pdf" TargetMode="External"/><Relationship Id="rId5" Type="http://schemas.openxmlformats.org/officeDocument/2006/relationships/hyperlink" Target="https://www.boe.es/buscar/act.php?id=BOE-A-2025-28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3805</Characters>
  <Application>Microsoft Office Word</Application>
  <DocSecurity>0</DocSecurity>
  <Lines>77</Lines>
  <Paragraphs>20</Paragraphs>
  <ScaleCrop>false</ScaleCrop>
  <Company>Ministerio de la Presidencia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5</cp:revision>
  <dcterms:created xsi:type="dcterms:W3CDTF">2025-12-04T14:21:00Z</dcterms:created>
  <dcterms:modified xsi:type="dcterms:W3CDTF">2025-12-04T14:22:00Z</dcterms:modified>
</cp:coreProperties>
</file>