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F3AA8" w14:textId="77777777" w:rsidR="0041043A" w:rsidRPr="0041043A" w:rsidRDefault="0041043A" w:rsidP="0041043A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Hondakinei buruzko Legea: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zer da eta zer helburu ditu?</w:t>
      </w:r>
    </w:p>
    <w:p w14:paraId="7E7BAF31" w14:textId="77777777" w:rsidR="0041043A" w:rsidRPr="0041043A" w:rsidRDefault="0041043A" w:rsidP="0041043A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2025ean, birziklatzeari buruzko Europako helburuak betetzeko behar den zabor-tasa eskatzen ez duten udalek nahitaez eskatu beharko dute.</w:t>
      </w:r>
    </w:p>
    <w:p w14:paraId="6A85E103" w14:textId="26DEB664" w:rsidR="008C5D4A" w:rsidRDefault="0041043A"/>
    <w:p w14:paraId="31B292BB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2022an onartutako Hondakinen Legeak hiru urteko epea ezarri zuen udalek beren hondakinen kudeaketa Europar Batasunak ezarritako birziklatze-helburuetara egokitzeko.</w:t>
      </w:r>
    </w:p>
    <w:p w14:paraId="2AB3EFD8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Egokitzapen hori zaborren tasa berri bat ezarrita egin behar zen, hiri-hondakin solidoen bilketa, garraioa eta tratamendua ordaintzeko, "kutsatzen duenak ordain dezala" printzipioaren arabera.</w:t>
      </w:r>
    </w:p>
    <w:p w14:paraId="5404F820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Oraindik konpromiso hori bete ez duten eta tasa hori martxan jarri ez duten udalerriek nahitaez egin beharko dute 2025etik aurrera.</w:t>
      </w:r>
    </w:p>
    <w:p w14:paraId="5DAFC87A" w14:textId="77777777" w:rsidR="0041043A" w:rsidRDefault="0041043A" w:rsidP="0041043A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helburu ditu Hondakinen Legeak?</w:t>
      </w:r>
    </w:p>
    <w:p w14:paraId="3BAADCE4" w14:textId="77777777" w:rsidR="0041043A" w:rsidRDefault="0041043A" w:rsidP="0041043A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Ekonomia zirkular baterako hondakinei eta lurzoru kutsatuei buruzko 7/2022 Legeak</w:t>
        </w:r>
      </w:hyperlink>
      <w:r>
        <w:rPr>
          <w:color w:val="1D1D1B"/>
          <w:sz w:val="25"/>
          <w:rFonts w:ascii="Arial" w:hAnsi="Arial"/>
        </w:rPr>
        <w:t xml:space="preserve"> Europako 2018ko zuzentarau baten transposizioa egin zuen Espainian, erkidegoko araudian ezarritako helburu berriak betetzeko eta Espainian 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ekonomia zirkularra</w:t>
        </w:r>
      </w:hyperlink>
      <w:r>
        <w:rPr>
          <w:color w:val="1D1D1B"/>
          <w:sz w:val="25"/>
          <w:rFonts w:ascii="Arial" w:hAnsi="Arial"/>
        </w:rPr>
        <w:t xml:space="preserve"> sustatzeko.</w:t>
      </w:r>
    </w:p>
    <w:p w14:paraId="24E8F83D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Lege horren helburu nagusia hondakinen zirkulazioa handitzea 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Horretarako, hondakin-frakzio berriak (biohondakinak, ehun-hondakinak, etxeko hondakin arriskutsuak, sukaldeko olio erabiliak eta tamaina handiko hondakinak) bereizita biltzeko obligazioa ezarri zuen arauak, ondoren tratamendu berezitua emateko.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Esparru berri hori osatzeko, hondakinen bilketa bereiziak ezartzeko egutegia eta erabilera bakarreko plastikoen erabilera minimizatzeko neurriak ezarri ziren.</w:t>
      </w:r>
    </w:p>
    <w:p w14:paraId="1887F4BC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Gainera, hondakinen sorrerak eta kudeaketak giza osasunean eta ingurumenean dituen ondorio negatiboak ahalik eta gehien murriztea du helburu legeak, klima-aldaketaren aurkako borrokan eta itsas ingurunearen babesean lagunduz.</w:t>
      </w:r>
      <w:r>
        <w:rPr>
          <w:color w:val="1D1D1B"/>
          <w:sz w:val="25"/>
          <w:rFonts w:ascii="Arial" w:hAnsi="Arial"/>
        </w:rPr>
        <w:t xml:space="preserve"> 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2030erako Agendaren Garapen Jasangarrirako Helburuekin</w:t>
        </w:r>
      </w:hyperlink>
      <w:r>
        <w:rPr>
          <w:color w:val="1D1D1B"/>
          <w:sz w:val="25"/>
          <w:rFonts w:ascii="Arial" w:hAnsi="Arial"/>
        </w:rPr>
        <w:t xml:space="preserve"> bat egiten du, batez ere ekoizpen eta kontsumo jasangarriari, klimaren aldeko ekintzari eta urpeko bizitzari dagozkienekin.</w:t>
      </w:r>
    </w:p>
    <w:p w14:paraId="32C48918" w14:textId="77777777" w:rsidR="0041043A" w:rsidRDefault="0041043A" w:rsidP="0041043A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Zergatik ezartzen da hondakinen kudeaketa-tasa berria?</w:t>
      </w:r>
    </w:p>
    <w:p w14:paraId="38CC2B6C" w14:textId="77777777" w:rsidR="0041043A" w:rsidRDefault="0041043A" w:rsidP="0041043A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2018ko Europako zuzentarauak 2025erako udal hondakinen berrerabilpen eta birziklapenaren % 55 lortzea eskatzen zien estatu kideei, 2030ean % 60ra iritsi beharko duen portzentaje bat eta 2035ean % 65era.</w:t>
      </w:r>
    </w:p>
    <w:p w14:paraId="0BAA8F93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Helburu hori lortzeko, Espainiako legeak ezarri zuen udalerriek hiri-hondakin solidoen bilketaren, garraioaren eta tratamenduaren kostuak estaliko zituen zerga bat aplikatu behar zutela, eta hiru urteko epean egin behar zutela.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Epe hori 2025eko apirilean amaitu zen.</w:t>
      </w:r>
    </w:p>
    <w:p w14:paraId="2952BCDE" w14:textId="77777777" w:rsidR="0041043A" w:rsidRDefault="0041043A" w:rsidP="0041043A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Hondakinen tasa:</w:t>
      </w:r>
      <w:r>
        <w:rPr>
          <w:b/>
          <w:color w:val="1D1D1B"/>
          <w:rFonts w:ascii="Arial" w:hAnsi="Arial"/>
        </w:rPr>
        <w:t xml:space="preserve"> </w:t>
      </w:r>
      <w:r>
        <w:rPr>
          <w:b/>
          <w:color w:val="1D1D1B"/>
          <w:rFonts w:ascii="Arial" w:hAnsi="Arial"/>
        </w:rPr>
        <w:t xml:space="preserve">zenbat ordaintzen da, nola eta noiz?</w:t>
      </w:r>
    </w:p>
    <w:p w14:paraId="6624488B" w14:textId="77777777" w:rsidR="0041043A" w:rsidRDefault="0041043A" w:rsidP="0041043A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Udalerri bakoitzak bere irizpideen arabera ezar dezake zerga hori, eta, beraz, udalek eurek erabakitzen dute nola kalkulatu tasaren zenbatekoa.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Nolanahi ere, tasak zerbitzuaren benetako kostua islatu beharko du, bilketa eta tratamendua ez ezik, eragiketen zaintza, mantentze-lanetako gastua edo gaiari buruzko kontzientziazio- eta komunikazio-kanpainak ere barnean hartuta.</w:t>
      </w:r>
    </w:p>
    <w:p w14:paraId="18FFE9AB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Legeak jasotzen du, halaber, udalek beren biztanleriaren ezaugarrietara egokitu ahal izango dutela tasa, pertsona edo familia kalteberentzako murrizketak, oporretako alokairuko etxebizitzetan hondakinak bereiz biltzeko pizgarriak eta antzeko tresnen bidez.</w:t>
      </w:r>
    </w:p>
    <w:p w14:paraId="2CB4118D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Zenbat, zein bidetatik (transferentzia, eskudirutan edo helbideratze bidez) eta noiz ordaindu behar den jakiteko, udal bulegora joatea edo dagokion udalaren webgunera sartzea gomendatzen da.</w:t>
      </w:r>
    </w:p>
    <w:p w14:paraId="13120C31" w14:textId="77777777" w:rsidR="0041043A" w:rsidRDefault="0041043A" w:rsidP="0041043A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Hondakinen Legearen betebeharrak enpresentzat</w:t>
      </w:r>
    </w:p>
    <w:p w14:paraId="366A6F98" w14:textId="77777777" w:rsidR="0041043A" w:rsidRDefault="0041043A" w:rsidP="0041043A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Udalez gain, 2022an arau hau indarrean jarri zenetik erabilera bakarreko plastikoen erabilera minimizatzeko betebeharra duten enpresek ere egokitu behar izan dute Hondakinen Legera.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Helburu hori beti gogoan izanik, legeak honelako neurriak ezarri zituen:</w:t>
      </w:r>
    </w:p>
    <w:p w14:paraId="2C47F21C" w14:textId="77777777" w:rsidR="0041043A" w:rsidRDefault="0041043A" w:rsidP="0041043A">
      <w:pPr>
        <w:numPr>
          <w:ilvl w:val="0"/>
          <w:numId w:val="1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Plastikozko produktuak saltzeko debekua, hala nola mahai-tresnak, platerak edo lastotxoak.</w:t>
      </w:r>
    </w:p>
    <w:p w14:paraId="5F1FF87B" w14:textId="77777777" w:rsidR="0041043A" w:rsidRDefault="0041043A" w:rsidP="0041043A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Bezeroei diru kopuru bat kobratzea entregatzen zaien plastikozko produktu ez-berrerabilgarri bakoitzeko, kostu gehigarri hori zehaztuta.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Jatetxeen kasuan, ontziratu gabeko ura doan eskaini behar zaie bezeroei.</w:t>
      </w:r>
    </w:p>
    <w:p w14:paraId="688C7E7E" w14:textId="77777777" w:rsidR="0041043A" w:rsidRDefault="0041043A" w:rsidP="0041043A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Ekoizlearen erantzukizuna hondakinen tratamendu osora hedatzea, ekoizleek hondakinen kudeaketaren erantzukizuna beren gain hartzen dutela bermatzeko.</w:t>
      </w:r>
    </w:p>
    <w:p w14:paraId="70DD929E" w14:textId="77777777" w:rsidR="0041043A" w:rsidRDefault="0041043A" w:rsidP="0041043A">
      <w:pPr>
        <w:numPr>
          <w:ilvl w:val="0"/>
          <w:numId w:val="1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Karga berriak sortzea, hala nola plastikoaren gaineko zerga, berrerabili ezin diren plastikozko ontzien erabilera zergapetzen duena, edo hondakinak zabortegietan utzi eta erraustearen gaineko zerga.</w:t>
      </w:r>
    </w:p>
    <w:p w14:paraId="7F4EB859" w14:textId="77777777" w:rsidR="0041043A" w:rsidRDefault="0041043A" w:rsidP="0041043A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Neurri horien osagarri, produktu iraunkorragoak, konpongarriagoak eta birziklagarriagoak diseinatzea sustatzen da, zaharkitzapen goiztiarra saihestuz eta berrerabiltzea sustatuz.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Halaber, kontsumitzaileei produktu jakin batzuen konpongarritasunari eta ingurumen-inpaktuari buruzko informazioa emateko neurriak jasotzen dira.</w:t>
      </w:r>
    </w:p>
    <w:p w14:paraId="0A031F67" w14:textId="77777777" w:rsidR="0041043A" w:rsidRDefault="0041043A" w:rsidP="0041043A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Hondakinen Legearen eginkizuna klima-aldaketaren aurkako borrokan</w:t>
      </w:r>
    </w:p>
    <w:p w14:paraId="34D869A4" w14:textId="77777777" w:rsidR="0041043A" w:rsidRDefault="0041043A" w:rsidP="0041043A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Hondakinen Legeak esparru orokor bat ezartzen du hondakinen kudeaketa hobetzeko eta haien ingurumen-inpaktua murrizteko, eta hori ekarpen garrantzitsua da klima-aldaketaren aurkako borrokan.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Gaikako bilketaren, plastikoen erabilera saihestearen eta "poluitzen duenak ordain dezala" printzipioaren bidez, besteak beste, baliabideak eraginkortasun handiagoz erabiltzeko eta hondakinei lotutako berotegi-efektuko gasen emisioak murrizteko (guztizkoaren % 4, kalkuluen arabera) bidean aurrera egin nahi da.</w:t>
      </w:r>
    </w:p>
    <w:p w14:paraId="4907DF1D" w14:textId="77777777" w:rsidR="0041043A" w:rsidRDefault="0041043A"/>
    <w:sectPr w:rsidR="00410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34F62"/>
    <w:multiLevelType w:val="multilevel"/>
    <w:tmpl w:val="7204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A9"/>
    <w:rsid w:val="001545A9"/>
    <w:rsid w:val="001660E0"/>
    <w:rsid w:val="002767A5"/>
    <w:rsid w:val="0041043A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EB60"/>
  <w15:chartTrackingRefBased/>
  <w15:docId w15:val="{B479017C-BFCF-4C75-9B5C-5BEF2A03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u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104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4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4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410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1043A"/>
    <w:rPr>
      <w:color w:val="0000FF"/>
      <w:u w:val="single"/>
    </w:rPr>
  </w:style>
  <w:style w:type="character" w:customStyle="1" w:styleId="date">
    <w:name w:val="date"/>
    <w:basedOn w:val="Fuentedeprrafopredeter"/>
    <w:rsid w:val="0041043A"/>
  </w:style>
  <w:style w:type="paragraph" w:styleId="NormalWeb">
    <w:name w:val="Normal (Web)"/>
    <w:basedOn w:val="Normal"/>
    <w:uiPriority w:val="99"/>
    <w:semiHidden/>
    <w:unhideWhenUsed/>
    <w:rsid w:val="00410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4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0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amoncloa.gob.es/serviciosdeprensa/notasprensa/derechos-sociales-consumo-agenda-2030/paginas/2024/ods-que-es-la-agenda-2030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nderecuperacion.gob.es/noticias/Que-es-la-economia-circular-prtr" TargetMode="External"/><Relationship Id="rId5" Type="http://schemas.openxmlformats.org/officeDocument/2006/relationships/hyperlink" Target="https://www.boe.es/buscar/act.php?id=BOE-A-2022-580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884</Words>
  <Characters>4597</Characters>
  <Application>Microsoft Office Word</Application>
  <DocSecurity>0</DocSecurity>
  <Lines>89</Lines>
  <Paragraphs>25</Paragraphs>
  <ScaleCrop>false</ScaleCrop>
  <Company>Ministerio de la Presidencia</Company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2025-12-04T14:23:00Z</dcterms:created>
  <dcterms:modified xsi:type="dcterms:W3CDTF">2025-12-04T14:23:00Z</dcterms:modified>
</cp:coreProperties>
</file>