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555555"/>
          <w:sz w:val="18"/>
        </w:rPr>
        <w:t>OBRESCAM — Radar Obrescam de Licitaciones</w:t>
      </w:r>
    </w:p>
    <w:p/>
    <w:p/>
    <w:p/>
    <w:p/>
    <w:p/>
    <w:p>
      <w:pPr>
        <w:jc w:val="center"/>
      </w:pPr>
      <w:r>
        <w:rPr>
          <w:b/>
          <w:color w:val="1F4E79"/>
          <w:sz w:val="60"/>
        </w:rPr>
        <w:t>OBRESCAM</w:t>
      </w:r>
    </w:p>
    <w:p>
      <w:pPr>
        <w:jc w:val="center"/>
      </w:pPr>
      <w:r>
        <w:rPr>
          <w:b/>
          <w:color w:val="1F4E79"/>
          <w:sz w:val="30"/>
        </w:rPr>
        <w:t>Radar Obrescam de Licitaciones</w:t>
      </w:r>
    </w:p>
    <w:p>
      <w:pPr>
        <w:jc w:val="center"/>
      </w:pPr>
      <w:r>
        <w:rPr>
          <w:color w:val="555555"/>
          <w:sz w:val="22"/>
        </w:rPr>
        <w:t>README — automatización semanal de licitaciones públicas de obra</w:t>
      </w:r>
    </w:p>
    <w:p>
      <w:pPr>
        <w:jc w:val="center"/>
      </w:pPr>
      <w:r>
        <w:rPr>
          <w:color w:val="555555"/>
          <w:sz w:val="20"/>
        </w:rPr>
        <w:t>Fernando Delgado Izquierdo · Obrescam · 2026</w:t>
      </w:r>
    </w:p>
    <w:p>
      <w:r>
        <w:br w:type="page"/>
      </w:r>
    </w:p>
    <w:p>
      <w:pPr>
        <w:pStyle w:val="Heading1"/>
      </w:pPr>
      <w:r>
        <w:rPr>
          <w:rFonts w:ascii="Calibri" w:hAnsi="Calibri"/>
          <w:color w:val="1F4E79"/>
        </w:rPr>
        <w:t>1. Qué hace</w:t>
      </w:r>
    </w:p>
    <w:p>
      <w:pPr>
        <w:spacing w:after="160"/>
      </w:pPr>
      <w:r>
        <w:t>El Radar Obrescam de Licitaciones es una automatización semanal que recorre el ciclo completo de estudio de licitaciones públicas de obra en Cuenca: descarga los expedientes nuevos, extrae sus plazos y presupuestos, transcribe las partidas a la plantilla oficial de Obrescam, valida el resultado y avisa por correo, sin necesidad de validación manual en cada paso intermedio.</w:t>
      </w:r>
    </w:p>
    <w:p>
      <w:pPr>
        <w:pStyle w:val="Heading1"/>
      </w:pPr>
      <w:r>
        <w:rPr>
          <w:rFonts w:ascii="Calibri" w:hAnsi="Calibri"/>
          <w:color w:val="1F4E79"/>
        </w:rPr>
        <w:t>2. Pipeline en 7 pasos</w:t>
      </w:r>
    </w:p>
    <w:p>
      <w:r>
        <w:rPr>
          <w:b/>
          <w:color w:val="1F4E79"/>
        </w:rPr>
        <w:t>Paso 1 — Descarga de licitaciones nuevas</w:t>
      </w:r>
    </w:p>
    <w:p>
      <w:pPr>
        <w:spacing w:after="160"/>
      </w:pPr>
      <w:r>
        <w:t>Un script de descarga consulta la Plataforma de Contratación del Sector Público con los filtros de Obrescam (obras, Cuenca, publicadas), compara con las carpetas locales existentes y descarga la ficha del expediente, el pliego y sus metadatos solo para los expedientes nuevos o actualizados.</w:t>
      </w:r>
    </w:p>
    <w:p>
      <w:r>
        <w:rPr>
          <w:b/>
          <w:color w:val="1F4E79"/>
        </w:rPr>
        <w:t>Paso 2 — Extracción de plazos</w:t>
      </w:r>
    </w:p>
    <w:p>
      <w:pPr>
        <w:spacing w:after="160"/>
      </w:pPr>
      <w:r>
        <w:t>Lectura de los metadatos y del pliego de cada expediente nuevo para localizar la fecha y hora límite de presentación de ofertas, que se registran en un listado de plazos para tener siempre a la vista qué vence antes.</w:t>
      </w:r>
    </w:p>
    <w:p>
      <w:r>
        <w:rPr>
          <w:b/>
          <w:color w:val="1F4E79"/>
        </w:rPr>
        <w:t>Paso 3 — Extracción del presupuesto y mediciones (PEM)</w:t>
      </w:r>
    </w:p>
    <w:p>
      <w:pPr>
        <w:spacing w:after="160"/>
      </w:pPr>
      <w:r>
        <w:t>Dentro del pliego se localiza el documento de Presupuesto y Mediciones. Como su estructura cambia en cada licitación, se analiza el documento página a página para encontrar el capítulo correspondiente y aislar ese bloque en un PDF independiente.</w:t>
      </w:r>
    </w:p>
    <w:p>
      <w:r>
        <w:rPr>
          <w:b/>
          <w:color w:val="1F4E79"/>
        </w:rPr>
        <w:t>Paso 4 — Transcripción a Excel</w:t>
      </w:r>
    </w:p>
    <w:p>
      <w:pPr>
        <w:spacing w:after="160"/>
      </w:pPr>
      <w:r>
        <w:t>Las partidas del presupuesto (unidad, descripción, medición y precio unitario) se trasladan a la plantilla oficial de estudios de Obrescam, respetando los capítulos del proyecto y sin tocar las filas de totales, gastos generales y beneficio industrial.</w:t>
      </w:r>
    </w:p>
    <w:p>
      <w:r>
        <w:rPr>
          <w:b/>
          <w:color w:val="1F4E79"/>
        </w:rPr>
        <w:t>Paso 5 — Validación del estudio</w:t>
      </w:r>
    </w:p>
    <w:p>
      <w:pPr>
        <w:spacing w:after="160"/>
      </w:pPr>
      <w:r>
        <w:t>Un script de validación comprueba que el total del Excel generado cuadra con el total del pliego, con una tolerancia mínima. Si no cuadra, se revisa la transcripción y se repite hasta que coincide.</w:t>
      </w:r>
    </w:p>
    <w:p>
      <w:r>
        <w:rPr>
          <w:b/>
          <w:color w:val="1F4E79"/>
        </w:rPr>
        <w:t>Paso 6 — Actualización del Periódico Obrescam</w:t>
      </w:r>
    </w:p>
    <w:p>
      <w:pPr>
        <w:spacing w:after="160"/>
      </w:pPr>
      <w:r>
        <w:t>Cada licitación nueva (expediente, título, organismo, fecha y hora de presentación, importe sin IVA) se añade a la hoja de seguimiento general, sin tocar el resto del archivo.</w:t>
      </w:r>
    </w:p>
    <w:p>
      <w:r>
        <w:rPr>
          <w:b/>
          <w:color w:val="1F4E79"/>
        </w:rPr>
        <w:t>Paso 7 — Aviso por correo</w:t>
      </w:r>
    </w:p>
    <w:p>
      <w:pPr>
        <w:spacing w:after="160"/>
      </w:pPr>
      <w:r>
        <w:t>Se redacta y envía un correo a administración con las licitaciones que vencen en menos de 7 días, las nuevas tramitadas en esa ejecución y las que se han actualizado.</w:t>
      </w:r>
    </w:p>
    <w:p>
      <w:pPr>
        <w:pStyle w:val="Heading1"/>
      </w:pPr>
      <w:r>
        <w:rPr>
          <w:rFonts w:ascii="Calibri" w:hAnsi="Calibri"/>
          <w:color w:val="1F4E79"/>
        </w:rPr>
        <w:t>3. Por qué hace falta IA además de Python</w:t>
      </w:r>
    </w:p>
    <w:p>
      <w:pPr>
        <w:spacing w:after="160"/>
      </w:pPr>
      <w:r>
        <w:t>La parte mecánica y repetitiva (descargar, comparar carpetas, validar totales, escribir en el Excel de seguimiento) está resuelta con scripts en Python. Pero cada PEM tiene una estructura distinta, así que localizar el capítulo de presupuesto y transcribir las partidas correctamente no se puede programar como una regla fija: ahí es donde entra la IA, leyendo cada documento visualmente y aplicando siempre el mismo criterio de transcripción.</w:t>
      </w:r>
    </w:p>
    <w:p>
      <w:pPr>
        <w:pStyle w:val="Heading1"/>
      </w:pPr>
      <w:r>
        <w:rPr>
          <w:rFonts w:ascii="Calibri" w:hAnsi="Calibri"/>
          <w:color w:val="1F4E79"/>
        </w:rPr>
        <w:t>4. Tecnologías</w:t>
      </w:r>
    </w:p>
    <w:p>
      <w:pPr>
        <w:spacing w:after="160"/>
      </w:pPr>
      <w:r>
        <w:t>Python, automatización web sobre la Plataforma de Contratación del Sector Público, lectura de PDF página a página, generación y validación de hojas Excel, envío de correo desde Outlook, e IA para la lectura visual de los documentos de presupuesto y su transcripción.</w:t>
      </w:r>
    </w:p>
    <w:p>
      <w:pPr>
        <w:pStyle w:val="Heading1"/>
      </w:pPr>
      <w:r>
        <w:rPr>
          <w:rFonts w:ascii="Calibri" w:hAnsi="Calibri"/>
          <w:color w:val="1F4E79"/>
        </w:rPr>
        <w:t>5. Resultado</w:t>
      </w:r>
    </w:p>
    <w:p>
      <w:pPr>
        <w:spacing w:after="160"/>
      </w:pPr>
      <w:r>
        <w:t>Cada semana, sin intervención manual salvo revisión final, Obrescam recibe un correo con las licitaciones de obra de Cuenca que le interesan, sus plazos y un estudio de presupuesto ya transcrito y validado en el formato interno habitual.</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