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Mohamad Firdaus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Senior Software Engineer — ERP/MES, Manufacturing Systems, C#/.NET, Python and Full-Stack Delivery</w:t>
      </w:r>
    </w:p>
    <w:p>
      <w:pPr>
        <w:spacing w:after="100"/>
      </w:pPr>
      <w:r>
        <w:rPr>
          <w:rFonts w:ascii="Arial" w:cs="Arial" w:eastAsia="Arial" w:hAnsi="Arial"/>
          <w:color w:val="4B5563"/>
          <w:sz w:val="15"/>
          <w:szCs w:val="15"/>
        </w:rPr>
        <w:t xml:space="preserve">Balik Pulau, Penang · 014-3043514 · fdfrontdev@gmail.com · linkedin.com/in/mohamad-firdaus-mohamad-fauzi-310672294 · github.com/fdfrontdev · fdfrontdev.github.io/web-profile-deploy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Self-taught software engineer with 15+ years across enterprise systems, ERP/MES, e-commerce, education and workflow automation. Architected and built a production ERP replacing SAP/Navision for refinery operations, including manufacturing execution, supply chain, finance, HR and procurement. Strongest evidence is in C#/.NET foundations, Nuxt/Vue/TypeScript, Python, SQL and end-to-end delivery from requirements through support.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CORE SKILLS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Enterprise: ERP architecture · MES / Industry 4.0 · workflow design · system integration · requirements · technical leadership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Engineering: C# · .NET · ASP.NET Core · Entity Framework · Python · TypeScript · JavaScript · REST APIs · FastAPI · Node.js · TDD · CI/CD · Docker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Data and web: SQL Server · MariaDB/MySQL · PostgreSQL · SQLite · Nuxt 3 · Vue 3 · Vuetify · Prisma · Pandas · Scikit-Learn · ChromaDB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PROFESSIONAL EXPERIENCE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Senior Software Engineer / Head of Software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2024–Aug 2026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GlobalIoT Sdn Bhd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Architected and built the core ERP replacing SAP/Navision for refinery operations across manufacturing execution, supply chain, finance, HR and procurement.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Delivered mission-critical production software for a confidential refinery client; downtime represented real operational risk.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Led engineers and established code review, CI/CD, development standards, QA, support and mentoring practices.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Web Developer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2022–2024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ePandu Sdn Bhd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Built a job portal with merchant subscriptions and a full e-commerce platform covering product management, payments and fulfilment.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E-Commerce Developer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2021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GAMA Supermarket &amp; Department Store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Built an e-commerce platform from scratch and ran product, payments and fulfilment coordination.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IT Support Specialist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2019–2020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DISTED College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Built library, ticketing and knowledge-base systems; automated audit processes and maintained ISO 9001 support.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Assistant IT Supervisor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2016–2018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GAMA Supermarket &amp; Department Store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Led company-wide POS deployment and built internal ticketing and knowledge-base systems.</w:t>
      </w:r>
    </w:p>
    <w:p>
      <w:pPr>
        <w:spacing w:after="15" w:before="7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Software Engineer</w:t>
      </w:r>
      <w:r>
        <w:rPr>
          <w:rFonts w:ascii="Arial" w:cs="Arial" w:eastAsia="Arial" w:hAnsi="Arial"/>
          <w:b/>
          <w:bCs/>
          <w:color w:val="166534"/>
          <w:sz w:val="17"/>
          <w:szCs w:val="17"/>
        </w:rPr>
        <w:t xml:space="preserve">  2012–2015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4B5563"/>
          <w:sz w:val="17"/>
          <w:szCs w:val="17"/>
        </w:rPr>
        <w:t xml:space="preserve">UniKL Resources Sdn Bhd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Extended Microsoft Dynamics AX through custom C# plugins for financial workflows and SQL Server-backed data.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Built a financial system and web-service integrations for public-sector and e-procurement workflows.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SELECTED EVIDENCE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Enterprise ERP: production ERP replacing SAP/Navision; manufacturing execution, SCM, finance, HR and procurement.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CHRONO: publicly released C#/.NET mod with 526 automated tests, 0 warnings, dependency injection, TDD and a release pipeline.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Second Brain: private AI knowledge system with 125,000+ documents, semantic search and knowledge-graph workflows.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sz w:val="17"/>
          <w:szCs w:val="17"/>
        </w:rPr>
        <w:t xml:space="preserve">Workflow automation: practical dashboards, APIs and internal tools designed around real operating processes.</w:t>
      </w:r>
    </w:p>
    <w:p>
      <w:pPr>
        <w:pBdr>
          <w:bottom w:val="single" w:color="86EFAC" w:sz="8" w:space="2"/>
        </w:pBdr>
        <w:spacing w:after="60" w:before="150"/>
      </w:pPr>
      <w:r>
        <w:rPr>
          <w:rFonts w:ascii="Arial" w:cs="Arial" w:eastAsia="Arial" w:hAnsi="Arial"/>
          <w:b/>
          <w:bCs/>
          <w:color w:val="166534"/>
          <w:spacing w:val="18"/>
          <w:sz w:val="18"/>
          <w:szCs w:val="18"/>
        </w:rPr>
        <w:t xml:space="preserve">EDUCATION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UniKL MIIT — B.Comp (Hons), Entrepreneurial Management · CGPA 3.30 · Dean's List 2x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Yonsei University exchange, South Korea · Best Final Year Project, 2012</w:t>
      </w:r>
    </w:p>
    <w:p>
      <w:pPr>
        <w:spacing w:before="80"/>
      </w:pPr>
      <w:r>
        <w:rPr>
          <w:rFonts w:ascii="Arial" w:cs="Arial" w:eastAsia="Arial" w:hAnsi="Arial"/>
          <w:color w:val="4B5563"/>
          <w:sz w:val="15"/>
          <w:szCs w:val="15"/>
        </w:rPr>
        <w:t xml:space="preserve">References available on request. · FIRDAUS BUILDS</w:t>
      </w:r>
    </w:p>
    <w:sectPr>
      <w:pgSz w:w="11906" w:h="16838" w:orient="portrait"/>
      <w:pgMar w:top="680" w:right="800" w:bottom="6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2026-09-11T06:35:52.531Z</dcterms:created>
  <dcterms:modified xsi:type="dcterms:W3CDTF">2026-09-11T06:35:52.532Z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