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360"/>
        <w:jc w:val="center"/>
      </w:pPr>
      <w:r>
        <w:rPr>
          <w:rFonts w:ascii="Calibri" w:hAnsi="Calibri" w:eastAsia="Calibri"/>
          <w:b/>
          <w:color w:val="102A5E"/>
          <w:sz w:val="44"/>
        </w:rPr>
        <w:t>MsMall</w:t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9E82"/>
          <w:sz w:val="20"/>
        </w:rPr>
        <w:t>DOCUMENTACIÓN TÉCNICA PARA INTEGRADORES</w:t>
      </w:r>
    </w:p>
    <w:p>
      <w:pPr>
        <w:pStyle w:val="Title"/>
        <w:spacing w:after="200"/>
        <w:jc w:val="center"/>
      </w:pPr>
      <w:r>
        <w:rPr>
          <w:rFonts w:ascii="Calibri" w:hAnsi="Calibri" w:eastAsia="Calibri"/>
          <w:b/>
          <w:color w:val="102A5E"/>
          <w:sz w:val="60"/>
        </w:rPr>
        <w:t>Manual técnico de integración</w:t>
      </w:r>
    </w:p>
    <w:p>
      <w:pPr>
        <w:pStyle w:val="Subtitle"/>
        <w:spacing w:after="360"/>
        <w:jc w:val="center"/>
      </w:pPr>
      <w:r>
        <w:rPr>
          <w:rFonts w:ascii="Calibri" w:hAnsi="Calibri" w:eastAsia="Calibri"/>
          <w:color w:val="1F4D78"/>
          <w:sz w:val="30"/>
        </w:rPr>
        <w:t>API de recepción de ventas MsMall</w:t>
        <w:br/>
        <w:t>para exportadores externos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Documento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20"/>
              </w:rPr>
              <w:t>Cliente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20"/>
              </w:rPr>
              <w:t>[NOMBRE DEL CLIENTE]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20"/>
              </w:rPr>
              <w:t>Versión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20"/>
              </w:rPr>
              <w:t>Fecha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20"/>
              </w:rPr>
              <w:t>3 de agosto de 2026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20"/>
              </w:rPr>
              <w:t>Contrato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20"/>
              </w:rPr>
              <w:t>msmall_sales_v1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20"/>
              </w:rPr>
              <w:t>Clasificación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20"/>
              </w:rPr>
              <w:t>Uso controlado — Integración cliente</w:t>
            </w:r>
          </w:p>
        </w:tc>
      </w:tr>
    </w:tbl>
    <w:p>
      <w:pPr>
        <w:spacing w:after="40" w:before="0"/>
      </w:pPr>
    </w:p>
    <w:p>
      <w:pPr>
        <w:keepLines/>
        <w:spacing w:before="100" w:after="160"/>
        <w:ind w:left="115" w:right="115"/>
        <w:shd w:fill="FFF5D6"/>
        <w:pBdr>
          <w:top w:val="single" w:sz="8" w:space="5" w:color="C79A19"/>
          <w:left w:val="single" w:sz="8" w:space="5" w:color="C79A19"/>
          <w:bottom w:val="single" w:sz="8" w:space="5" w:color="C79A19"/>
          <w:right w:val="single" w:sz="8" w:space="5" w:color="C79A19"/>
        </w:pBdr>
      </w:pPr>
      <w:r>
        <w:rPr>
          <w:rFonts w:ascii="Calibri" w:hAnsi="Calibri" w:eastAsia="Calibri"/>
          <w:b/>
          <w:color w:val="102A5E"/>
        </w:rPr>
        <w:t xml:space="preserve">Antes de enviar al cliente: </w:t>
      </w:r>
      <w:r>
        <w:rPr>
          <w:rFonts w:ascii="Calibri" w:hAnsi="Calibri" w:eastAsia="Calibri"/>
          <w:color w:val="1B2533"/>
        </w:rPr>
        <w:t>Complete el nombre del cliente, la URL del entorno, los identificadores mall_id/local_id y el contacto de soporte. Las credenciales se entregan por un canal seguro separado.</w:t>
      </w:r>
    </w:p>
    <w:p>
      <w:pPr>
        <w:spacing w:before="320"/>
        <w:jc w:val="center"/>
      </w:pPr>
      <w:r>
        <w:rPr>
          <w:rFonts w:ascii="Calibri" w:hAnsi="Calibri" w:eastAsia="Calibri"/>
          <w:i/>
          <w:color w:val="5E6B7A"/>
          <w:sz w:val="19"/>
        </w:rPr>
        <w:t>MsMall  •  Integración segura, trazable e idempotente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titlePg/>
          <w:docGrid w:linePitch="360"/>
        </w:sectPr>
      </w:pPr>
    </w:p>
    <w:p>
      <w:pPr>
        <w:pStyle w:val="Heading1"/>
        <w:pageBreakBefore w:val="0"/>
      </w:pPr>
      <w:r>
        <w:t>Control del documento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Campo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Propietario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MsMall — Equipo de Integraciones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Audiencia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Arquitectos, desarrolladores, QA y operaciones del cliente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Objetivo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Implementar el envío automatizado de ventas hacia MsMall sin utilizar MsExportador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URL certificación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https://[URL-CERTIFICACION-MSMALL]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URL producción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https://[URL-PRODUCCION-MSMALL]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Soporte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[CORREO / TELÉFONO / HORARIO]</w:t>
            </w:r>
          </w:p>
        </w:tc>
      </w:tr>
    </w:tbl>
    <w:p>
      <w:pPr>
        <w:spacing w:after="40" w:before="0"/>
      </w:pPr>
    </w:p>
    <w:p>
      <w:pPr>
        <w:keepLines/>
        <w:spacing w:before="100" w:after="160"/>
        <w:ind w:left="115" w:right="115"/>
        <w:shd w:fill="FFF5D6"/>
        <w:pBdr>
          <w:top w:val="single" w:sz="8" w:space="5" w:color="C79A19"/>
          <w:left w:val="single" w:sz="8" w:space="5" w:color="C79A19"/>
          <w:bottom w:val="single" w:sz="8" w:space="5" w:color="C79A19"/>
          <w:right w:val="single" w:sz="8" w:space="5" w:color="C79A19"/>
        </w:pBdr>
      </w:pPr>
      <w:r>
        <w:rPr>
          <w:rFonts w:ascii="Calibri" w:hAnsi="Calibri" w:eastAsia="Calibri"/>
          <w:b/>
          <w:color w:val="102A5E"/>
        </w:rPr>
        <w:t xml:space="preserve">Seguridad: </w:t>
      </w:r>
      <w:r>
        <w:rPr>
          <w:rFonts w:ascii="Calibri" w:hAnsi="Calibri" w:eastAsia="Calibri"/>
          <w:color w:val="1B2533"/>
        </w:rPr>
        <w:t>Este manual no contiene client_secret, access_token ni refresh_token reales. Nunca incorpore credenciales en documentación, tickets, correo sin cifrar o repositorios de código.</w:t>
      </w:r>
    </w:p>
    <w:p>
      <w:pPr>
        <w:pStyle w:val="Heading2"/>
        <w:pageBreakBefore w:val="0"/>
      </w:pPr>
      <w:r>
        <w:t>Contenido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1. Propósito y alcance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2. Modelo de integración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3. Requisitos previos y aprovisionamiento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4. Autenticación y ciclo de vida de tokens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5. Endpoint de recepción de ventas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6. Contrato de datos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7. Respuestas, idempotencia y conciliación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8. Errores, reintentos y observabilidad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9. Seguridad operativa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10. Certificación y paso a producción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Anexos: ejemplos cURL, pseudocódigo y checklist</w:t>
      </w:r>
    </w:p>
    <w:p>
      <w:r>
        <w:br w:type="page"/>
      </w:r>
    </w:p>
    <w:p>
      <w:pPr>
        <w:pStyle w:val="Heading1"/>
        <w:pageBreakBefore w:val="0"/>
      </w:pPr>
      <w:r>
        <w:t>1. Propósito y alcance</w:t>
      </w:r>
    </w:p>
    <w:p>
      <w:r>
        <w:rPr>
          <w:rFonts w:ascii="Calibri" w:hAnsi="Calibri" w:eastAsia="Calibri"/>
          <w:i w:val="0"/>
          <w:color w:val="1B2533"/>
        </w:rPr>
        <w:t>Este documento define el procedimiento técnico para que una herramienta de exportación desarrollada u operada por el cliente envíe ventas directamente a MsMall. La integración sustituye el componente MsExportador, pero utiliza el mismo canal seguro de exportadores externos de MsMall.</w:t>
      </w:r>
    </w:p>
    <w:p>
      <w:r>
        <w:rPr>
          <w:rFonts w:ascii="Calibri" w:hAnsi="Calibri" w:eastAsia="Calibri"/>
          <w:i w:val="0"/>
          <w:color w:val="1B2533"/>
        </w:rPr>
        <w:t>El alcance cubre aprovisionamiento, autenticación de servidor a servidor, envío de ventas por transacción o por resumen diario, control de duplicados, renovación y revocación de tokens, manejo de errores, observabilidad y certificación.</w:t>
      </w:r>
    </w:p>
    <w:p>
      <w:pPr>
        <w:keepLines/>
        <w:spacing w:before="100" w:after="160"/>
        <w:ind w:left="115" w:right="115"/>
        <w:shd w:fill="F4F6F9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Calibri"/>
          <w:b/>
          <w:color w:val="102A5E"/>
        </w:rPr>
        <w:t xml:space="preserve">Fuera de alcance: </w:t>
      </w:r>
      <w:r>
        <w:rPr>
          <w:rFonts w:ascii="Calibri" w:hAnsi="Calibri" w:eastAsia="Calibri"/>
          <w:color w:val="1B2533"/>
        </w:rPr>
        <w:t>La API de carga de archivos para usuarios de MsMall Web (/api/v1/ingesta) y la ejecución remota de archivos no forman parte de esta integración. El cliente debe utilizar exclusivamente el endpoint dedicado de exporter.</w:t>
      </w:r>
    </w:p>
    <w:p>
      <w:pPr>
        <w:pStyle w:val="Heading1"/>
        <w:pageBreakBefore w:val="0"/>
      </w:pPr>
      <w:r>
        <w:t>2. Modelo de integración</w:t>
      </w:r>
    </w:p>
    <w:p>
      <w:pPr>
        <w:pStyle w:val="Heading2"/>
        <w:pageBreakBefore w:val="0"/>
      </w:pPr>
      <w:r>
        <w:t>2.1 Flujo de extremo a extremo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B2533"/>
        </w:rPr>
        <w:t>MsMall crea una cuenta de servicio vinculada a un mall y a un local.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B2533"/>
        </w:rPr>
        <w:t>El cliente recibe client_id y client_secret mediante un canal seguro.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B2533"/>
        </w:rPr>
        <w:t>La herramienta solicita un access_token y un refresh_token en POST /auth/token.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B2533"/>
        </w:rPr>
        <w:t>La herramienta transforma sus ventas al contrato msmall_sales_v1.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B2533"/>
        </w:rPr>
        <w:t>La herramienta envía uno o más lotes a POST /api/v1/exporter/sync/ingest.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B2533"/>
        </w:rPr>
        <w:t>MsMall valida la identidad mall/local, normaliza, registra y promueve los datos a ventas.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B2533"/>
        </w:rPr>
        <w:t>El cliente registra los contadores de la respuesta y concilia el lote.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color w:val="1B2533"/>
        </w:rPr>
        <w:t>Antes de expirar el access_token, la herramienta rota el par mediante POST /auth/refresh.</w:t>
      </w:r>
    </w:p>
    <w:p>
      <w:pPr>
        <w:pStyle w:val="Heading2"/>
        <w:pageBreakBefore w:val="0"/>
      </w:pPr>
      <w:r>
        <w:t>2.2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Parte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MsMall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Aprovisionar la cuenta de servicio; entregar IDs y credenciales; habilitar la modalidad permitida; validar y registrar las cargas; proveer soporte y trazabilidad.</w:t>
            </w:r>
          </w:p>
        </w:tc>
      </w:tr>
      <w:tr>
        <w:trPr>
          <w:cantSplit/>
        </w:trPr>
        <w:tc>
          <w:tcPr>
            <w:tcW w:type="dxa" w:w="2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Cliente</w:t>
            </w:r>
          </w:p>
        </w:tc>
        <w:tc>
          <w:tcPr>
            <w:tcW w:type="dxa" w:w="7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Extraer y transformar ventas; proteger credenciales; administrar tokens; enviar lotes; implementar reintentos seguros; conciliar respuestas; conservar logs técnicos sin secretos.</w:t>
            </w:r>
          </w:p>
        </w:tc>
      </w:tr>
    </w:tbl>
    <w:p>
      <w:pPr>
        <w:spacing w:after="40" w:before="0"/>
      </w:pPr>
    </w:p>
    <w:p>
      <w:pPr>
        <w:pStyle w:val="Heading1"/>
        <w:pageBreakBefore w:val="0"/>
      </w:pPr>
      <w:r>
        <w:t>3. Requisitos previos y aprovisionamiento</w:t>
      </w:r>
    </w:p>
    <w:p>
      <w:pPr>
        <w:pStyle w:val="Heading2"/>
        <w:pageBreakBefore w:val="0"/>
      </w:pPr>
      <w:r>
        <w:t>3.1 Requisitos técnicos del cliente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Conectividad HTTPS saliente por TCP 443 hacia el dominio indicado por MsMall.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Capacidad de consumir una API REST y serializar JSON UTF-8.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Almacenamiento seguro para client_secret y refresh_token.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Reloj del servidor sincronizado mediante NTP.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Programación de envíos, cola persistente o mecanismo equivalente para no perder lotes.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Logs con fecha/hora, batch_id, endpoint, HTTP status y resumen de respuesta, sin tokens completos.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Ambiente de certificación separado de producción cuando MsMall lo suministre.</w:t>
      </w:r>
    </w:p>
    <w:p>
      <w:pPr>
        <w:pStyle w:val="Heading2"/>
        <w:pageBreakBefore w:val="0"/>
      </w:pPr>
      <w:r>
        <w:t>3.2 Información suministrada por MsMall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1800"/>
        <w:gridCol w:w="4560"/>
        <w:gridCol w:w="30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Dato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Descripción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Base URL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Dominio HTTPS del entorno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Configuración por ambiente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mall_id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UUID del centro comercial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No secreto; no modificar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local_id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UUID del local autorizado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No secreto; no modificar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client_id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Identificador de la cuenta de servicio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Guardar como configuración protegida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client_secret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Secreto mostrado una sola vez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Guardar en secret manager; nunca en código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Modalidad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transaction, daily o ambas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Respetar configuración del local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Soporte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Canal y horario de escalamiento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Uso operacional</w:t>
            </w:r>
          </w:p>
        </w:tc>
      </w:tr>
    </w:tbl>
    <w:p>
      <w:pPr>
        <w:spacing w:after="40" w:before="0"/>
      </w:pPr>
    </w:p>
    <w:p>
      <w:pPr>
        <w:keepLines/>
        <w:spacing w:before="100" w:after="160"/>
        <w:ind w:left="115" w:right="115"/>
        <w:shd w:fill="E7F6F2"/>
        <w:pBdr>
          <w:top w:val="single" w:sz="8" w:space="5" w:color="009E82"/>
          <w:left w:val="single" w:sz="8" w:space="5" w:color="009E82"/>
          <w:bottom w:val="single" w:sz="8" w:space="5" w:color="009E82"/>
          <w:right w:val="single" w:sz="8" w:space="5" w:color="009E82"/>
        </w:pBdr>
      </w:pPr>
      <w:r>
        <w:rPr>
          <w:rFonts w:ascii="Calibri" w:hAnsi="Calibri" w:eastAsia="Calibri"/>
          <w:b/>
          <w:color w:val="102A5E"/>
        </w:rPr>
        <w:t xml:space="preserve">Cuenta por local: </w:t>
      </w:r>
      <w:r>
        <w:rPr>
          <w:rFonts w:ascii="Calibri" w:hAnsi="Calibri" w:eastAsia="Calibri"/>
          <w:color w:val="1B2533"/>
        </w:rPr>
        <w:t>Cada cuenta de servicio exporter queda vinculada a un único mall_id y local_id. Si el cliente opera varios locales, recibirá credenciales independientes por local.</w:t>
      </w:r>
    </w:p>
    <w:p>
      <w:pPr>
        <w:pStyle w:val="Heading1"/>
        <w:pageBreakBefore w:val="0"/>
      </w:pPr>
      <w:r>
        <w:t>4. Autenticación y ciclo de vida de tokens</w:t>
      </w:r>
    </w:p>
    <w:p>
      <w:pPr>
        <w:pStyle w:val="Heading2"/>
        <w:pageBreakBefore w:val="0"/>
      </w:pPr>
      <w:r>
        <w:t>4.1 Obtener tokens</w:t>
      </w:r>
    </w:p>
    <w:p>
      <w:r>
        <w:rPr>
          <w:rFonts w:ascii="Calibri" w:hAnsi="Calibri" w:eastAsia="Calibri"/>
          <w:i w:val="0"/>
          <w:color w:val="1B2533"/>
        </w:rPr>
        <w:t>Solicitud: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POST {BASE_URL}/auth/token</w:t>
        <w:br/>
      </w:r>
      <w:r>
        <w:rPr>
          <w:rFonts w:ascii="Consolas" w:hAnsi="Consolas" w:eastAsia="Consolas"/>
          <w:color w:val="243447"/>
          <w:sz w:val="16"/>
        </w:rPr>
        <w:t>Content-Type: application/json</w:t>
        <w:br/>
      </w:r>
      <w:r>
        <w:rPr>
          <w:rFonts w:ascii="Consolas" w:hAnsi="Consolas" w:eastAsia="Consolas"/>
          <w:color w:val="243447"/>
          <w:sz w:val="16"/>
        </w:rPr>
        <w:br/>
      </w:r>
      <w:r>
        <w:rPr>
          <w:rFonts w:ascii="Consolas" w:hAnsi="Consolas" w:eastAsia="Consolas"/>
          <w:color w:val="243447"/>
          <w:sz w:val="16"/>
        </w:rPr>
        <w:t>{</w:t>
        <w:br/>
      </w:r>
      <w:r>
        <w:rPr>
          <w:rFonts w:ascii="Consolas" w:hAnsi="Consolas" w:eastAsia="Consolas"/>
          <w:color w:val="243447"/>
          <w:sz w:val="16"/>
        </w:rPr>
        <w:t xml:space="preserve">  "token_type": "exporter",</w:t>
        <w:br/>
      </w:r>
      <w:r>
        <w:rPr>
          <w:rFonts w:ascii="Consolas" w:hAnsi="Consolas" w:eastAsia="Consolas"/>
          <w:color w:val="243447"/>
          <w:sz w:val="16"/>
        </w:rPr>
        <w:t xml:space="preserve">  "client_id": "{CLIENT_ID}",</w:t>
        <w:br/>
      </w:r>
      <w:r>
        <w:rPr>
          <w:rFonts w:ascii="Consolas" w:hAnsi="Consolas" w:eastAsia="Consolas"/>
          <w:color w:val="243447"/>
          <w:sz w:val="16"/>
        </w:rPr>
        <w:t xml:space="preserve">  "client_secret": "{CLIENT_SECRET}"</w:t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r>
        <w:rPr>
          <w:rFonts w:ascii="Calibri" w:hAnsi="Calibri" w:eastAsia="Calibri"/>
          <w:i w:val="0"/>
          <w:color w:val="1B2533"/>
        </w:rPr>
        <w:t>Respuesta de referencia: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{</w:t>
        <w:br/>
      </w:r>
      <w:r>
        <w:rPr>
          <w:rFonts w:ascii="Consolas" w:hAnsi="Consolas" w:eastAsia="Consolas"/>
          <w:color w:val="243447"/>
          <w:sz w:val="16"/>
        </w:rPr>
        <w:t xml:space="preserve">  "access_token": "eyJ...",</w:t>
        <w:br/>
      </w:r>
      <w:r>
        <w:rPr>
          <w:rFonts w:ascii="Consolas" w:hAnsi="Consolas" w:eastAsia="Consolas"/>
          <w:color w:val="243447"/>
          <w:sz w:val="16"/>
        </w:rPr>
        <w:t xml:space="preserve">  "refresh_token": "...",</w:t>
        <w:br/>
      </w:r>
      <w:r>
        <w:rPr>
          <w:rFonts w:ascii="Consolas" w:hAnsi="Consolas" w:eastAsia="Consolas"/>
          <w:color w:val="243447"/>
          <w:sz w:val="16"/>
        </w:rPr>
        <w:t xml:space="preserve">  "token_type": "bearer",</w:t>
        <w:br/>
      </w:r>
      <w:r>
        <w:rPr>
          <w:rFonts w:ascii="Consolas" w:hAnsi="Consolas" w:eastAsia="Consolas"/>
          <w:color w:val="243447"/>
          <w:sz w:val="16"/>
        </w:rPr>
        <w:t xml:space="preserve">  "expires_in": 43200,</w:t>
        <w:br/>
      </w:r>
      <w:r>
        <w:rPr>
          <w:rFonts w:ascii="Consolas" w:hAnsi="Consolas" w:eastAsia="Consolas"/>
          <w:color w:val="243447"/>
          <w:sz w:val="16"/>
        </w:rPr>
        <w:t xml:space="preserve">  "refresh_expires_in": 7776000,</w:t>
        <w:br/>
      </w:r>
      <w:r>
        <w:rPr>
          <w:rFonts w:ascii="Consolas" w:hAnsi="Consolas" w:eastAsia="Consolas"/>
          <w:color w:val="243447"/>
          <w:sz w:val="16"/>
        </w:rPr>
        <w:t xml:space="preserve">  "scope": ["export:write", "mapping:read"],</w:t>
        <w:br/>
      </w:r>
      <w:r>
        <w:rPr>
          <w:rFonts w:ascii="Consolas" w:hAnsi="Consolas" w:eastAsia="Consolas"/>
          <w:color w:val="243447"/>
          <w:sz w:val="16"/>
        </w:rPr>
        <w:t xml:space="preserve">  "mall_id": "{MALL_ID}",</w:t>
        <w:br/>
      </w:r>
      <w:r>
        <w:rPr>
          <w:rFonts w:ascii="Consolas" w:hAnsi="Consolas" w:eastAsia="Consolas"/>
          <w:color w:val="243447"/>
          <w:sz w:val="16"/>
        </w:rPr>
        <w:t xml:space="preserve">  "local_id": "{LOCAL_ID}",</w:t>
        <w:br/>
      </w:r>
      <w:r>
        <w:rPr>
          <w:rFonts w:ascii="Consolas" w:hAnsi="Consolas" w:eastAsia="Consolas"/>
          <w:color w:val="243447"/>
          <w:sz w:val="16"/>
        </w:rPr>
        <w:t xml:space="preserve">  "token_kind": "exporter"</w:t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keepLines/>
        <w:spacing w:before="100" w:after="160"/>
        <w:ind w:left="115" w:right="115"/>
        <w:shd w:fill="F4F6F9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Calibri"/>
          <w:b/>
          <w:color w:val="102A5E"/>
        </w:rPr>
        <w:t xml:space="preserve">Valores actuales: </w:t>
      </w:r>
      <w:r>
        <w:rPr>
          <w:rFonts w:ascii="Calibri" w:hAnsi="Calibri" w:eastAsia="Calibri"/>
          <w:color w:val="1B2533"/>
        </w:rPr>
        <w:t>El access token exporter dura 12 horas y el refresh token 90 días por defecto. MsMall puede ajustar estos valores; la integración debe utilizar expires_in y refresh_expires_in recibidos, no constantes compiladas.</w:t>
      </w:r>
    </w:p>
    <w:p>
      <w:pPr>
        <w:pStyle w:val="Heading2"/>
        <w:pageBreakBefore w:val="0"/>
      </w:pPr>
      <w:r>
        <w:t>4.2 Usar el access token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Authorization: Bearer {ACCESS_TOKEN}</w:t>
        <w:br/>
      </w:r>
      <w:r>
        <w:rPr>
          <w:rFonts w:ascii="Consolas" w:hAnsi="Consolas" w:eastAsia="Consolas"/>
          <w:color w:val="243447"/>
          <w:sz w:val="16"/>
        </w:rPr>
        <w:t>Content-Type: application/json</w:t>
      </w:r>
    </w:p>
    <w:p>
      <w:r>
        <w:rPr>
          <w:rFonts w:ascii="Calibri" w:hAnsi="Calibri" w:eastAsia="Calibri"/>
          <w:i w:val="0"/>
          <w:color w:val="1B2533"/>
        </w:rPr>
        <w:t>El token contiene y limita la identidad del mall y el local. MsMall rechazará cualquier payload cuyo mall_id o local_id no coincida exactamente con la cuenta de servicio.</w:t>
      </w:r>
    </w:p>
    <w:p>
      <w:pPr>
        <w:pStyle w:val="Heading2"/>
        <w:pageBreakBefore w:val="0"/>
      </w:pPr>
      <w:r>
        <w:t>4.3 Renovación con rotación obligatoria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POST {BASE_URL}/auth/refresh</w:t>
        <w:br/>
      </w:r>
      <w:r>
        <w:rPr>
          <w:rFonts w:ascii="Consolas" w:hAnsi="Consolas" w:eastAsia="Consolas"/>
          <w:color w:val="243447"/>
          <w:sz w:val="16"/>
        </w:rPr>
        <w:t>Content-Type: application/json</w:t>
        <w:br/>
      </w:r>
      <w:r>
        <w:rPr>
          <w:rFonts w:ascii="Consolas" w:hAnsi="Consolas" w:eastAsia="Consolas"/>
          <w:color w:val="243447"/>
          <w:sz w:val="16"/>
        </w:rPr>
        <w:br/>
      </w:r>
      <w:r>
        <w:rPr>
          <w:rFonts w:ascii="Consolas" w:hAnsi="Consolas" w:eastAsia="Consolas"/>
          <w:color w:val="243447"/>
          <w:sz w:val="16"/>
        </w:rPr>
        <w:t>{</w:t>
        <w:br/>
      </w:r>
      <w:r>
        <w:rPr>
          <w:rFonts w:ascii="Consolas" w:hAnsi="Consolas" w:eastAsia="Consolas"/>
          <w:color w:val="243447"/>
          <w:sz w:val="16"/>
        </w:rPr>
        <w:t xml:space="preserve">  "refresh_token": "{REFRESH_TOKEN_ACTUAL}"</w:t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color w:val="1B2533"/>
        </w:rPr>
        <w:t>Renovar cuando reste aproximadamente 20 % de la vida del access token.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color w:val="1B2533"/>
        </w:rPr>
        <w:t>Aplicar exclusión mutua: una sola ejecución puede renovar el token a la vez.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color w:val="1B2533"/>
        </w:rPr>
        <w:t>Guardar atómicamente el nuevo refresh_token antes de confirmar la rotación.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color w:val="1B2533"/>
        </w:rPr>
        <w:t>Eliminar o invalidar el refresh_token anterior; no puede reutilizarse.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color w:val="1B2533"/>
        </w:rPr>
        <w:t>Si refresh responde 401, volver a autenticar con client_id/client_secret.</w:t>
      </w:r>
    </w:p>
    <w:p>
      <w:pPr>
        <w:keepLines/>
        <w:spacing w:before="100" w:after="160"/>
        <w:ind w:left="115" w:right="115"/>
        <w:shd w:fill="FFF5D6"/>
        <w:pBdr>
          <w:top w:val="single" w:sz="8" w:space="5" w:color="C79A19"/>
          <w:left w:val="single" w:sz="8" w:space="5" w:color="C79A19"/>
          <w:bottom w:val="single" w:sz="8" w:space="5" w:color="C79A19"/>
          <w:right w:val="single" w:sz="8" w:space="5" w:color="C79A19"/>
        </w:pBdr>
      </w:pPr>
      <w:r>
        <w:rPr>
          <w:rFonts w:ascii="Calibri" w:hAnsi="Calibri" w:eastAsia="Calibri"/>
          <w:b/>
          <w:color w:val="102A5E"/>
        </w:rPr>
        <w:t xml:space="preserve">Concurrencia: </w:t>
      </w:r>
      <w:r>
        <w:rPr>
          <w:rFonts w:ascii="Calibri" w:hAnsi="Calibri" w:eastAsia="Calibri"/>
          <w:color w:val="1B2533"/>
        </w:rPr>
        <w:t>Dos procesos no deben intentar renovar simultáneamente con el mismo refresh token. La primera renovación revoca el token anterior y la segunda recibirá 401.</w:t>
      </w:r>
    </w:p>
    <w:p>
      <w:pPr>
        <w:pStyle w:val="Heading2"/>
        <w:pageBreakBefore w:val="0"/>
      </w:pPr>
      <w:r>
        <w:t>4.4 Revocar el token actual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POST {BASE_URL}/auth/revoke</w:t>
        <w:br/>
      </w:r>
      <w:r>
        <w:rPr>
          <w:rFonts w:ascii="Consolas" w:hAnsi="Consolas" w:eastAsia="Consolas"/>
          <w:color w:val="243447"/>
          <w:sz w:val="16"/>
        </w:rPr>
        <w:t>Authorization: Bearer {ACCESS_TOKEN}</w:t>
        <w:br/>
      </w:r>
      <w:r>
        <w:rPr>
          <w:rFonts w:ascii="Consolas" w:hAnsi="Consolas" w:eastAsia="Consolas"/>
          <w:color w:val="243447"/>
          <w:sz w:val="16"/>
        </w:rPr>
        <w:t>Content-Type: application/json</w:t>
        <w:br/>
      </w:r>
      <w:r>
        <w:rPr>
          <w:rFonts w:ascii="Consolas" w:hAnsi="Consolas" w:eastAsia="Consolas"/>
          <w:color w:val="243447"/>
          <w:sz w:val="16"/>
        </w:rPr>
        <w:br/>
      </w:r>
      <w:r>
        <w:rPr>
          <w:rFonts w:ascii="Consolas" w:hAnsi="Consolas" w:eastAsia="Consolas"/>
          <w:color w:val="243447"/>
          <w:sz w:val="16"/>
        </w:rPr>
        <w:t>{</w:t>
        <w:br/>
      </w:r>
      <w:r>
        <w:rPr>
          <w:rFonts w:ascii="Consolas" w:hAnsi="Consolas" w:eastAsia="Consolas"/>
          <w:color w:val="243447"/>
          <w:sz w:val="16"/>
        </w:rPr>
        <w:t xml:space="preserve">  "reason": "device_reprovisioned"</w:t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r>
        <w:rPr>
          <w:rFonts w:ascii="Calibri" w:hAnsi="Calibri" w:eastAsia="Calibri"/>
          <w:i w:val="0"/>
          <w:color w:val="1B2533"/>
        </w:rPr>
        <w:t>Debe revocarse al retirar el servidor, rotar credenciales por incidente o deshabilitar definitivamente la integración.</w:t>
      </w:r>
    </w:p>
    <w:p>
      <w:pPr>
        <w:pStyle w:val="Heading1"/>
        <w:pageBreakBefore w:val="0"/>
      </w:pPr>
      <w:r>
        <w:t>5. Endpoint de recepción de ventas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Elemento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Método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Ruta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/api/v1/exporter/sync/ingest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Autenticación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Bearer access token de tipo exporter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Scope requerido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export:write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Content-Type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application/json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Contrato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msmall_sales_v1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Modalidades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transaction y daily</w:t>
            </w:r>
          </w:p>
        </w:tc>
      </w:tr>
    </w:tbl>
    <w:p>
      <w:pPr>
        <w:spacing w:after="40" w:before="0"/>
      </w:pPr>
    </w:p>
    <w:p>
      <w:pPr>
        <w:keepLines/>
        <w:spacing w:before="100" w:after="160"/>
        <w:ind w:left="115" w:right="115"/>
        <w:shd w:fill="FFF5D6"/>
        <w:pBdr>
          <w:top w:val="single" w:sz="8" w:space="5" w:color="C79A19"/>
          <w:left w:val="single" w:sz="8" w:space="5" w:color="C79A19"/>
          <w:bottom w:val="single" w:sz="8" w:space="5" w:color="C79A19"/>
          <w:right w:val="single" w:sz="8" w:space="5" w:color="C79A19"/>
        </w:pBdr>
      </w:pPr>
      <w:r>
        <w:rPr>
          <w:rFonts w:ascii="Calibri" w:hAnsi="Calibri" w:eastAsia="Calibri"/>
          <w:b/>
          <w:color w:val="102A5E"/>
        </w:rPr>
        <w:t xml:space="preserve">Endpoint exclusivo: </w:t>
      </w:r>
      <w:r>
        <w:rPr>
          <w:rFonts w:ascii="Calibri" w:hAnsi="Calibri" w:eastAsia="Calibri"/>
          <w:color w:val="1B2533"/>
        </w:rPr>
        <w:t>No utilizar /api/v1/ingesta. Esa ruta pertenece al flujo interactivo de usuarios de MsMall Web y no acepta el contrato de exporter externo.</w:t>
      </w:r>
    </w:p>
    <w:p>
      <w:pPr>
        <w:pStyle w:val="Heading2"/>
        <w:pageBreakBefore w:val="0"/>
      </w:pPr>
      <w:r>
        <w:t>5.1 Verificación de conectividad</w:t>
      </w:r>
    </w:p>
    <w:p>
      <w:r>
        <w:rPr>
          <w:rFonts w:ascii="Calibri" w:hAnsi="Calibri" w:eastAsia="Calibri"/>
          <w:i w:val="0"/>
          <w:color w:val="1B2533"/>
        </w:rPr>
        <w:t>Antes de autenticarse puede comprobar que la API responde: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GET {BASE_URL}/</w:t>
        <w:br/>
      </w:r>
      <w:r>
        <w:rPr>
          <w:rFonts w:ascii="Consolas" w:hAnsi="Consolas" w:eastAsia="Consolas"/>
          <w:color w:val="243447"/>
          <w:sz w:val="16"/>
        </w:rPr>
        <w:br/>
      </w:r>
      <w:r>
        <w:rPr>
          <w:rFonts w:ascii="Consolas" w:hAnsi="Consolas" w:eastAsia="Consolas"/>
          <w:color w:val="243447"/>
          <w:sz w:val="16"/>
        </w:rPr>
        <w:t>Respuesta esperada:</w:t>
        <w:br/>
      </w:r>
      <w:r>
        <w:rPr>
          <w:rFonts w:ascii="Consolas" w:hAnsi="Consolas" w:eastAsia="Consolas"/>
          <w:color w:val="243447"/>
          <w:sz w:val="16"/>
        </w:rPr>
        <w:t>{"message":"MSMALL API is online","docs":"/docs"}</w:t>
      </w:r>
    </w:p>
    <w:p>
      <w:r>
        <w:rPr>
          <w:rFonts w:ascii="Calibri" w:hAnsi="Calibri" w:eastAsia="Calibri"/>
          <w:i w:val="0"/>
          <w:color w:val="1B2533"/>
        </w:rPr>
        <w:t>La interfaz /docs puede estar deshabilitada o restringida en producción. El contrato válido para el cliente es este manual y la versión acordada con MsMall.</w:t>
      </w:r>
    </w:p>
    <w:p>
      <w:pPr>
        <w:pStyle w:val="Heading2"/>
        <w:pageBreakBefore w:val="0"/>
      </w:pPr>
      <w:r>
        <w:t>5.2 Prueba sin ventas</w:t>
      </w:r>
    </w:p>
    <w:p>
      <w:r>
        <w:rPr>
          <w:rFonts w:ascii="Calibri" w:hAnsi="Calibri" w:eastAsia="Calibri"/>
          <w:i w:val="0"/>
          <w:color w:val="1B2533"/>
        </w:rPr>
        <w:t>Un payload con rows vacío y meta.probe=true permite validar autenticación, identidad y disponibilidad sin registrar ventas: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{</w:t>
        <w:br/>
      </w:r>
      <w:r>
        <w:rPr>
          <w:rFonts w:ascii="Consolas" w:hAnsi="Consolas" w:eastAsia="Consolas"/>
          <w:color w:val="243447"/>
          <w:sz w:val="16"/>
        </w:rPr>
        <w:t xml:space="preserve">  "mall_id": "{MALL_ID}",</w:t>
        <w:br/>
      </w:r>
      <w:r>
        <w:rPr>
          <w:rFonts w:ascii="Consolas" w:hAnsi="Consolas" w:eastAsia="Consolas"/>
          <w:color w:val="243447"/>
          <w:sz w:val="16"/>
        </w:rPr>
        <w:t xml:space="preserve">  "local_id": "{LOCAL_ID}",</w:t>
        <w:br/>
      </w:r>
      <w:r>
        <w:rPr>
          <w:rFonts w:ascii="Consolas" w:hAnsi="Consolas" w:eastAsia="Consolas"/>
          <w:color w:val="243447"/>
          <w:sz w:val="16"/>
        </w:rPr>
        <w:t xml:space="preserve">  "rows": [],</w:t>
        <w:br/>
      </w:r>
      <w:r>
        <w:rPr>
          <w:rFonts w:ascii="Consolas" w:hAnsi="Consolas" w:eastAsia="Consolas"/>
          <w:color w:val="243447"/>
          <w:sz w:val="16"/>
        </w:rPr>
        <w:t xml:space="preserve">  "meta": {</w:t>
        <w:br/>
      </w:r>
      <w:r>
        <w:rPr>
          <w:rFonts w:ascii="Consolas" w:hAnsi="Consolas" w:eastAsia="Consolas"/>
          <w:color w:val="243447"/>
          <w:sz w:val="16"/>
        </w:rPr>
        <w:t xml:space="preserve">    "granularity": "transaction",</w:t>
        <w:br/>
      </w:r>
      <w:r>
        <w:rPr>
          <w:rFonts w:ascii="Consolas" w:hAnsi="Consolas" w:eastAsia="Consolas"/>
          <w:color w:val="243447"/>
          <w:sz w:val="16"/>
        </w:rPr>
        <w:t xml:space="preserve">    "probe": true,</w:t>
        <w:br/>
      </w:r>
      <w:r>
        <w:rPr>
          <w:rFonts w:ascii="Consolas" w:hAnsi="Consolas" w:eastAsia="Consolas"/>
          <w:color w:val="243447"/>
          <w:sz w:val="16"/>
        </w:rPr>
        <w:t xml:space="preserve">    "batch_id": "probe-20260803-001"</w:t>
        <w:br/>
      </w:r>
      <w:r>
        <w:rPr>
          <w:rFonts w:ascii="Consolas" w:hAnsi="Consolas" w:eastAsia="Consolas"/>
          <w:color w:val="243447"/>
          <w:sz w:val="16"/>
        </w:rPr>
        <w:t xml:space="preserve">  }</w:t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pStyle w:val="Heading1"/>
        <w:pageBreakBefore w:val="0"/>
      </w:pPr>
      <w:r>
        <w:t>6. Contrato de datos</w:t>
      </w:r>
    </w:p>
    <w:p>
      <w:pPr>
        <w:pStyle w:val="Heading2"/>
        <w:pageBreakBefore w:val="0"/>
      </w:pPr>
      <w:r>
        <w:t>6.1 Estructura principal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1800"/>
        <w:gridCol w:w="1700"/>
        <w:gridCol w:w="1400"/>
        <w:gridCol w:w="44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Campo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Tipo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Requerido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mall_id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 UUID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Identificador entregado por MsMall; debe coincidir con el token.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local_id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 UUID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Identificador del local; debe coincidir con el token.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rows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array&lt;object&gt;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Ventas del lote. Puede estar vacío solamente para una prueba/probe.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meta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object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No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Metadatos de granularidad, lote, archivo y fragmentación.</w:t>
            </w:r>
          </w:p>
        </w:tc>
      </w:tr>
    </w:tbl>
    <w:p>
      <w:pPr>
        <w:spacing w:after="40" w:before="0"/>
      </w:pPr>
    </w:p>
    <w:p>
      <w:pPr>
        <w:pStyle w:val="Heading2"/>
        <w:pageBreakBefore w:val="0"/>
      </w:pPr>
      <w:r>
        <w:t>6.2 Metadatos meta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2100"/>
        <w:gridCol w:w="1600"/>
        <w:gridCol w:w="56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Campo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Tipo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contract_type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Enviar msmall_sales_v1. Si se omite, MsMall aplica la configuración del local o ese valor por defecto.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granularity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</w:t>
            </w:r>
          </w:p>
        </w:tc>
        <w:tc>
          <w:tcPr>
            <w:tcW w:type="dxa" w:w="5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transaction o daily. daily_summary se normaliza a daily.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batch_id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Identificador estable del lote. Recomendado y obligatorio operacionalmente para trazabilidad.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chunk_index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integer</w:t>
            </w:r>
          </w:p>
        </w:tc>
        <w:tc>
          <w:tcPr>
            <w:tcW w:type="dxa" w:w="5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Número del fragmento actual, comenzando en 1.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chunk_total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integer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Cantidad total de fragmentos del lote.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filename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</w:t>
            </w:r>
          </w:p>
        </w:tc>
        <w:tc>
          <w:tcPr>
            <w:tcW w:type="dxa" w:w="5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Nombre lógico del archivo/origen mostrado en los registros de carga.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probe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boolean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true identifica una prueba sin ventas cuando rows está vacío.</w:t>
            </w:r>
          </w:p>
        </w:tc>
      </w:tr>
    </w:tbl>
    <w:p>
      <w:pPr>
        <w:spacing w:after="40" w:before="0"/>
      </w:pPr>
    </w:p>
    <w:p>
      <w:pPr>
        <w:keepLines/>
        <w:spacing w:before="100" w:after="160"/>
        <w:ind w:left="115" w:right="115"/>
        <w:shd w:fill="F4F6F9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Calibri"/>
          <w:b/>
          <w:color w:val="102A5E"/>
        </w:rPr>
        <w:t xml:space="preserve">Lotes grandes: </w:t>
      </w:r>
      <w:r>
        <w:rPr>
          <w:rFonts w:ascii="Calibri" w:hAnsi="Calibri" w:eastAsia="Calibri"/>
          <w:color w:val="1B2533"/>
        </w:rPr>
        <w:t>Divida los lotes en fragmentos y conserve el mismo batch_id, variando chunk_index y chunk_total. El tamaño máximo operativo se acordará durante la certificación, pues también depende de la infraestructura del entorno.</w:t>
      </w:r>
    </w:p>
    <w:p>
      <w:pPr>
        <w:pStyle w:val="Heading2"/>
        <w:pageBreakBefore w:val="0"/>
      </w:pPr>
      <w:r>
        <w:t>6.3 Venta por transacción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2100"/>
        <w:gridCol w:w="1300"/>
        <w:gridCol w:w="1500"/>
        <w:gridCol w:w="44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Campo canónico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Tipo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Requerido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documento_tipo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Recomendado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Valor estable, por ejemplo factura o ticket.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documento_numero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Número único del documento dentro del local y fecha.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fecha_venta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Formato recomendado YYYY-MM-DD.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hora_venta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Formato recomendado HH:MM:SS, hora local del comercio.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total_bruto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number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Importe bruto, sin símbolo monetario ni separador de miles.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total_impuesto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number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 de impuestos de la transacción.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total_neto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number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Importe neto según la convención comercial acordada.</w:t>
            </w:r>
          </w:p>
        </w:tc>
      </w:tr>
    </w:tbl>
    <w:p>
      <w:pPr>
        <w:spacing w:after="40" w:before="0"/>
      </w:pPr>
    </w:p>
    <w:p>
      <w:r>
        <w:rPr>
          <w:rFonts w:ascii="Calibri" w:hAnsi="Calibri" w:eastAsia="Calibri"/>
          <w:i w:val="0"/>
          <w:color w:val="1B2533"/>
        </w:rPr>
        <w:t>Payload recomendado: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{</w:t>
        <w:br/>
      </w:r>
      <w:r>
        <w:rPr>
          <w:rFonts w:ascii="Consolas" w:hAnsi="Consolas" w:eastAsia="Consolas"/>
          <w:color w:val="243447"/>
          <w:sz w:val="16"/>
        </w:rPr>
        <w:t xml:space="preserve">  "mall_id": "{MALL_ID}",</w:t>
        <w:br/>
      </w:r>
      <w:r>
        <w:rPr>
          <w:rFonts w:ascii="Consolas" w:hAnsi="Consolas" w:eastAsia="Consolas"/>
          <w:color w:val="243447"/>
          <w:sz w:val="16"/>
        </w:rPr>
        <w:t xml:space="preserve">  "local_id": "{LOCAL_ID}",</w:t>
        <w:br/>
      </w:r>
      <w:r>
        <w:rPr>
          <w:rFonts w:ascii="Consolas" w:hAnsi="Consolas" w:eastAsia="Consolas"/>
          <w:color w:val="243447"/>
          <w:sz w:val="16"/>
        </w:rPr>
        <w:t xml:space="preserve">  "rows": [</w:t>
        <w:br/>
      </w:r>
      <w:r>
        <w:rPr>
          <w:rFonts w:ascii="Consolas" w:hAnsi="Consolas" w:eastAsia="Consolas"/>
          <w:color w:val="243447"/>
          <w:sz w:val="16"/>
        </w:rPr>
        <w:t xml:space="preserve">    {</w:t>
        <w:br/>
      </w:r>
      <w:r>
        <w:rPr>
          <w:rFonts w:ascii="Consolas" w:hAnsi="Consolas" w:eastAsia="Consolas"/>
          <w:color w:val="243447"/>
          <w:sz w:val="16"/>
        </w:rPr>
        <w:t xml:space="preserve">      "documento_tipo": "factura",</w:t>
        <w:br/>
      </w:r>
      <w:r>
        <w:rPr>
          <w:rFonts w:ascii="Consolas" w:hAnsi="Consolas" w:eastAsia="Consolas"/>
          <w:color w:val="243447"/>
          <w:sz w:val="16"/>
        </w:rPr>
        <w:t xml:space="preserve">      "documento_numero": "F-1001",</w:t>
        <w:br/>
      </w:r>
      <w:r>
        <w:rPr>
          <w:rFonts w:ascii="Consolas" w:hAnsi="Consolas" w:eastAsia="Consolas"/>
          <w:color w:val="243447"/>
          <w:sz w:val="16"/>
        </w:rPr>
        <w:t xml:space="preserve">      "fecha_venta": "2026-08-03",</w:t>
        <w:br/>
      </w:r>
      <w:r>
        <w:rPr>
          <w:rFonts w:ascii="Consolas" w:hAnsi="Consolas" w:eastAsia="Consolas"/>
          <w:color w:val="243447"/>
          <w:sz w:val="16"/>
        </w:rPr>
        <w:t xml:space="preserve">      "hora_venta": "14:25:30",</w:t>
        <w:br/>
      </w:r>
      <w:r>
        <w:rPr>
          <w:rFonts w:ascii="Consolas" w:hAnsi="Consolas" w:eastAsia="Consolas"/>
          <w:color w:val="243447"/>
          <w:sz w:val="16"/>
        </w:rPr>
        <w:t xml:space="preserve">      "total_bruto": 1180.00,</w:t>
        <w:br/>
      </w:r>
      <w:r>
        <w:rPr>
          <w:rFonts w:ascii="Consolas" w:hAnsi="Consolas" w:eastAsia="Consolas"/>
          <w:color w:val="243447"/>
          <w:sz w:val="16"/>
        </w:rPr>
        <w:t xml:space="preserve">      "total_impuesto": 180.00,</w:t>
        <w:br/>
      </w:r>
      <w:r>
        <w:rPr>
          <w:rFonts w:ascii="Consolas" w:hAnsi="Consolas" w:eastAsia="Consolas"/>
          <w:color w:val="243447"/>
          <w:sz w:val="16"/>
        </w:rPr>
        <w:t xml:space="preserve">      "total_neto": 1000.00</w:t>
        <w:br/>
      </w:r>
      <w:r>
        <w:rPr>
          <w:rFonts w:ascii="Consolas" w:hAnsi="Consolas" w:eastAsia="Consolas"/>
          <w:color w:val="243447"/>
          <w:sz w:val="16"/>
        </w:rPr>
        <w:t xml:space="preserve">    }</w:t>
        <w:br/>
      </w:r>
      <w:r>
        <w:rPr>
          <w:rFonts w:ascii="Consolas" w:hAnsi="Consolas" w:eastAsia="Consolas"/>
          <w:color w:val="243447"/>
          <w:sz w:val="16"/>
        </w:rPr>
        <w:t xml:space="preserve">  ],</w:t>
        <w:br/>
      </w:r>
      <w:r>
        <w:rPr>
          <w:rFonts w:ascii="Consolas" w:hAnsi="Consolas" w:eastAsia="Consolas"/>
          <w:color w:val="243447"/>
          <w:sz w:val="16"/>
        </w:rPr>
        <w:t xml:space="preserve">  "meta": {</w:t>
        <w:br/>
      </w:r>
      <w:r>
        <w:rPr>
          <w:rFonts w:ascii="Consolas" w:hAnsi="Consolas" w:eastAsia="Consolas"/>
          <w:color w:val="243447"/>
          <w:sz w:val="16"/>
        </w:rPr>
        <w:t xml:space="preserve">    "contract_type": "msmall_sales_v1",</w:t>
        <w:br/>
      </w:r>
      <w:r>
        <w:rPr>
          <w:rFonts w:ascii="Consolas" w:hAnsi="Consolas" w:eastAsia="Consolas"/>
          <w:color w:val="243447"/>
          <w:sz w:val="16"/>
        </w:rPr>
        <w:t xml:space="preserve">    "granularity": "transaction",</w:t>
        <w:br/>
      </w:r>
      <w:r>
        <w:rPr>
          <w:rFonts w:ascii="Consolas" w:hAnsi="Consolas" w:eastAsia="Consolas"/>
          <w:color w:val="243447"/>
          <w:sz w:val="16"/>
        </w:rPr>
        <w:t xml:space="preserve">    "batch_id": "CLIENTE-20260803-001",</w:t>
        <w:br/>
      </w:r>
      <w:r>
        <w:rPr>
          <w:rFonts w:ascii="Consolas" w:hAnsi="Consolas" w:eastAsia="Consolas"/>
          <w:color w:val="243447"/>
          <w:sz w:val="16"/>
        </w:rPr>
        <w:t xml:space="preserve">    "chunk_index": 1,</w:t>
        <w:br/>
      </w:r>
      <w:r>
        <w:rPr>
          <w:rFonts w:ascii="Consolas" w:hAnsi="Consolas" w:eastAsia="Consolas"/>
          <w:color w:val="243447"/>
          <w:sz w:val="16"/>
        </w:rPr>
        <w:t xml:space="preserve">    "chunk_total": 1</w:t>
        <w:br/>
      </w:r>
      <w:r>
        <w:rPr>
          <w:rFonts w:ascii="Consolas" w:hAnsi="Consolas" w:eastAsia="Consolas"/>
          <w:color w:val="243447"/>
          <w:sz w:val="16"/>
        </w:rPr>
        <w:t xml:space="preserve">  }</w:t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pStyle w:val="Heading2"/>
        <w:pageBreakBefore w:val="0"/>
      </w:pPr>
      <w:r>
        <w:t>6.4 Alias aceptados</w:t>
      </w:r>
    </w:p>
    <w:p>
      <w:r>
        <w:rPr>
          <w:rFonts w:ascii="Calibri" w:hAnsi="Calibri" w:eastAsia="Calibri"/>
          <w:i w:val="0"/>
          <w:color w:val="1B2533"/>
        </w:rPr>
        <w:t>MsMall acepta los siguientes alias por compatibilidad; las implementaciones nuevas deben preferir siempre el campo canónico: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Campo canónico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Alias aceptados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documento_numero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factura_numero, ticket_numero, InvoiceNo, TicketNo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documento_tipo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tipo_documento, DocumentType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fecha_venta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SaleDate, sale_date, fecha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hora_venta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SaleTime, sale_time, hora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total_bruto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totalBruto, GrossTotal, gross_total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total_impuesto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total_impuestos, TaxTotal, tax_total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total_neto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NetTotal, net_total</w:t>
            </w:r>
          </w:p>
        </w:tc>
      </w:tr>
      <w:tr>
        <w:trPr>
          <w:cantSplit/>
        </w:trPr>
        <w:tc>
          <w:tcPr>
            <w:tcW w:type="dxa" w:w="2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resumen_id</w:t>
            </w:r>
          </w:p>
        </w:tc>
        <w:tc>
          <w:tcPr>
            <w:tcW w:type="dxa" w:w="66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summary_id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cantidad_documentos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document_count</w:t>
            </w:r>
          </w:p>
        </w:tc>
      </w:tr>
    </w:tbl>
    <w:p>
      <w:pPr>
        <w:spacing w:after="40" w:before="0"/>
      </w:pPr>
    </w:p>
    <w:p>
      <w:pPr>
        <w:keepLines/>
        <w:spacing w:before="100" w:after="160"/>
        <w:ind w:left="115" w:right="115"/>
        <w:shd w:fill="FFF5D6"/>
        <w:pBdr>
          <w:top w:val="single" w:sz="8" w:space="5" w:color="C79A19"/>
          <w:left w:val="single" w:sz="8" w:space="5" w:color="C79A19"/>
          <w:bottom w:val="single" w:sz="8" w:space="5" w:color="C79A19"/>
          <w:right w:val="single" w:sz="8" w:space="5" w:color="C79A19"/>
        </w:pBdr>
      </w:pPr>
      <w:r>
        <w:rPr>
          <w:rFonts w:ascii="Calibri" w:hAnsi="Calibri" w:eastAsia="Calibri"/>
          <w:b/>
          <w:color w:val="102A5E"/>
        </w:rPr>
        <w:t xml:space="preserve">Consistencia: </w:t>
      </w:r>
      <w:r>
        <w:rPr>
          <w:rFonts w:ascii="Calibri" w:hAnsi="Calibri" w:eastAsia="Calibri"/>
          <w:color w:val="1B2533"/>
        </w:rPr>
        <w:t>No cambie nombres canónicos, documento_tipo ni formato de identificadores entre reenvíos. La estabilidad de esos valores es esencial para la deduplicación.</w:t>
      </w:r>
    </w:p>
    <w:p>
      <w:pPr>
        <w:pStyle w:val="Heading2"/>
        <w:pageBreakBefore w:val="0"/>
      </w:pPr>
      <w:r>
        <w:t>6.5 Resumen diario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2100"/>
        <w:gridCol w:w="1300"/>
        <w:gridCol w:w="1500"/>
        <w:gridCol w:w="44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Campo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Tipo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Requerido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fecha_venta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Día consolidado en formato YYYY-MM-DD.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resumen_id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string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Sí*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Obligatorio si no se envía documento_numero. Debe ser estable por día/local.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cantidad_documentos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integer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No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Cantidad de comprobantes incluidos en el resumen.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total_bruto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number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 bruto del día.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total_impuesto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number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 de impuestos del día.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total_neto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number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Sí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Total neto del día.</w:t>
            </w:r>
          </w:p>
        </w:tc>
      </w:tr>
    </w:tbl>
    <w:p>
      <w:pPr>
        <w:spacing w:after="40" w:before="0"/>
      </w:pP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{</w:t>
        <w:br/>
      </w:r>
      <w:r>
        <w:rPr>
          <w:rFonts w:ascii="Consolas" w:hAnsi="Consolas" w:eastAsia="Consolas"/>
          <w:color w:val="243447"/>
          <w:sz w:val="16"/>
        </w:rPr>
        <w:t xml:space="preserve">  "mall_id": "{MALL_ID}",</w:t>
        <w:br/>
      </w:r>
      <w:r>
        <w:rPr>
          <w:rFonts w:ascii="Consolas" w:hAnsi="Consolas" w:eastAsia="Consolas"/>
          <w:color w:val="243447"/>
          <w:sz w:val="16"/>
        </w:rPr>
        <w:t xml:space="preserve">  "local_id": "{LOCAL_ID}",</w:t>
        <w:br/>
      </w:r>
      <w:r>
        <w:rPr>
          <w:rFonts w:ascii="Consolas" w:hAnsi="Consolas" w:eastAsia="Consolas"/>
          <w:color w:val="243447"/>
          <w:sz w:val="16"/>
        </w:rPr>
        <w:t xml:space="preserve">  "rows": [</w:t>
        <w:br/>
      </w:r>
      <w:r>
        <w:rPr>
          <w:rFonts w:ascii="Consolas" w:hAnsi="Consolas" w:eastAsia="Consolas"/>
          <w:color w:val="243447"/>
          <w:sz w:val="16"/>
        </w:rPr>
        <w:t xml:space="preserve">    {</w:t>
        <w:br/>
      </w:r>
      <w:r>
        <w:rPr>
          <w:rFonts w:ascii="Consolas" w:hAnsi="Consolas" w:eastAsia="Consolas"/>
          <w:color w:val="243447"/>
          <w:sz w:val="16"/>
        </w:rPr>
        <w:t xml:space="preserve">      "fecha_venta": "2026-08-03",</w:t>
        <w:br/>
      </w:r>
      <w:r>
        <w:rPr>
          <w:rFonts w:ascii="Consolas" w:hAnsi="Consolas" w:eastAsia="Consolas"/>
          <w:color w:val="243447"/>
          <w:sz w:val="16"/>
        </w:rPr>
        <w:t xml:space="preserve">      "resumen_id": "LOCAL-20260803",</w:t>
        <w:br/>
      </w:r>
      <w:r>
        <w:rPr>
          <w:rFonts w:ascii="Consolas" w:hAnsi="Consolas" w:eastAsia="Consolas"/>
          <w:color w:val="243447"/>
          <w:sz w:val="16"/>
        </w:rPr>
        <w:t xml:space="preserve">      "cantidad_documentos": 125,</w:t>
        <w:br/>
      </w:r>
      <w:r>
        <w:rPr>
          <w:rFonts w:ascii="Consolas" w:hAnsi="Consolas" w:eastAsia="Consolas"/>
          <w:color w:val="243447"/>
          <w:sz w:val="16"/>
        </w:rPr>
        <w:t xml:space="preserve">      "total_bruto": 147500.00,</w:t>
        <w:br/>
      </w:r>
      <w:r>
        <w:rPr>
          <w:rFonts w:ascii="Consolas" w:hAnsi="Consolas" w:eastAsia="Consolas"/>
          <w:color w:val="243447"/>
          <w:sz w:val="16"/>
        </w:rPr>
        <w:t xml:space="preserve">      "total_impuesto": 22500.00,</w:t>
        <w:br/>
      </w:r>
      <w:r>
        <w:rPr>
          <w:rFonts w:ascii="Consolas" w:hAnsi="Consolas" w:eastAsia="Consolas"/>
          <w:color w:val="243447"/>
          <w:sz w:val="16"/>
        </w:rPr>
        <w:t xml:space="preserve">      "total_neto": 125000.00</w:t>
        <w:br/>
      </w:r>
      <w:r>
        <w:rPr>
          <w:rFonts w:ascii="Consolas" w:hAnsi="Consolas" w:eastAsia="Consolas"/>
          <w:color w:val="243447"/>
          <w:sz w:val="16"/>
        </w:rPr>
        <w:t xml:space="preserve">    }</w:t>
        <w:br/>
      </w:r>
      <w:r>
        <w:rPr>
          <w:rFonts w:ascii="Consolas" w:hAnsi="Consolas" w:eastAsia="Consolas"/>
          <w:color w:val="243447"/>
          <w:sz w:val="16"/>
        </w:rPr>
        <w:t xml:space="preserve">  ],</w:t>
        <w:br/>
      </w:r>
      <w:r>
        <w:rPr>
          <w:rFonts w:ascii="Consolas" w:hAnsi="Consolas" w:eastAsia="Consolas"/>
          <w:color w:val="243447"/>
          <w:sz w:val="16"/>
        </w:rPr>
        <w:t xml:space="preserve">  "meta": {</w:t>
        <w:br/>
      </w:r>
      <w:r>
        <w:rPr>
          <w:rFonts w:ascii="Consolas" w:hAnsi="Consolas" w:eastAsia="Consolas"/>
          <w:color w:val="243447"/>
          <w:sz w:val="16"/>
        </w:rPr>
        <w:t xml:space="preserve">    "contract_type": "msmall_sales_v1",</w:t>
        <w:br/>
      </w:r>
      <w:r>
        <w:rPr>
          <w:rFonts w:ascii="Consolas" w:hAnsi="Consolas" w:eastAsia="Consolas"/>
          <w:color w:val="243447"/>
          <w:sz w:val="16"/>
        </w:rPr>
        <w:t xml:space="preserve">    "granularity": "daily",</w:t>
        <w:br/>
      </w:r>
      <w:r>
        <w:rPr>
          <w:rFonts w:ascii="Consolas" w:hAnsi="Consolas" w:eastAsia="Consolas"/>
          <w:color w:val="243447"/>
          <w:sz w:val="16"/>
        </w:rPr>
        <w:t xml:space="preserve">    "batch_id": "LOCAL-20260803"</w:t>
        <w:br/>
      </w:r>
      <w:r>
        <w:rPr>
          <w:rFonts w:ascii="Consolas" w:hAnsi="Consolas" w:eastAsia="Consolas"/>
          <w:color w:val="243447"/>
          <w:sz w:val="16"/>
        </w:rPr>
        <w:t xml:space="preserve">  }</w:t>
        <w:br/>
      </w:r>
      <w:r>
        <w:rPr>
          <w:rFonts w:ascii="Consolas" w:hAnsi="Consolas" w:eastAsia="Consolas"/>
          <w:color w:val="243447"/>
          <w:sz w:val="16"/>
        </w:rPr>
        <w:t>}</w:t>
      </w:r>
    </w:p>
    <w:p>
      <w:pPr>
        <w:pStyle w:val="Heading2"/>
        <w:pageBreakBefore w:val="0"/>
      </w:pPr>
      <w:r>
        <w:t>6.6 Reglas de calidad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Enviar importes como números JSON con punto decimal; no incluir símbolos de moneda ni separadores de miles.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No enviar valores vacíos en campos obligatorios.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Usar fechas ISO YYYY-MM-DD y horas HH:MM:SS.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Mantener documento_numero como texto para conservar ceros iniciales.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No mezclar transaction y daily dentro del mismo payload.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No reutilizar resumen_id para días diferentes.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Validar que total_bruto, total_impuesto y total_neto respeten la definición financiera acordada con MsMall.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Conservar el payload original hasta completar la conciliación del lote.</w:t>
      </w:r>
    </w:p>
    <w:p>
      <w:pPr>
        <w:pStyle w:val="Heading1"/>
        <w:pageBreakBefore w:val="0"/>
      </w:pPr>
      <w:r>
        <w:t>7. Respuestas, idempotencia y conciliación</w:t>
      </w:r>
    </w:p>
    <w:p>
      <w:pPr>
        <w:pStyle w:val="Heading2"/>
        <w:pageBreakBefore w:val="0"/>
      </w:pPr>
      <w:r>
        <w:t>7.1 Respuesta exitosa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{</w:t>
        <w:br/>
      </w:r>
      <w:r>
        <w:rPr>
          <w:rFonts w:ascii="Consolas" w:hAnsi="Consolas" w:eastAsia="Consolas"/>
          <w:color w:val="243447"/>
          <w:sz w:val="16"/>
        </w:rPr>
        <w:t xml:space="preserve">  "accepted": true,</w:t>
        <w:br/>
      </w:r>
      <w:r>
        <w:rPr>
          <w:rFonts w:ascii="Consolas" w:hAnsi="Consolas" w:eastAsia="Consolas"/>
          <w:color w:val="243447"/>
          <w:sz w:val="16"/>
        </w:rPr>
        <w:t xml:space="preserve">  "mall_id": "{MALL_ID}",</w:t>
        <w:br/>
      </w:r>
      <w:r>
        <w:rPr>
          <w:rFonts w:ascii="Consolas" w:hAnsi="Consolas" w:eastAsia="Consolas"/>
          <w:color w:val="243447"/>
          <w:sz w:val="16"/>
        </w:rPr>
        <w:t xml:space="preserve">  "local_id": "{LOCAL_ID}",</w:t>
        <w:br/>
      </w:r>
      <w:r>
        <w:rPr>
          <w:rFonts w:ascii="Consolas" w:hAnsi="Consolas" w:eastAsia="Consolas"/>
          <w:color w:val="243447"/>
          <w:sz w:val="16"/>
        </w:rPr>
        <w:t xml:space="preserve">  "codigo_cliente": "CLI-001",</w:t>
        <w:br/>
      </w:r>
      <w:r>
        <w:rPr>
          <w:rFonts w:ascii="Consolas" w:hAnsi="Consolas" w:eastAsia="Consolas"/>
          <w:color w:val="243447"/>
          <w:sz w:val="16"/>
        </w:rPr>
        <w:t xml:space="preserve">  "granularity": "transaction",</w:t>
        <w:br/>
      </w:r>
      <w:r>
        <w:rPr>
          <w:rFonts w:ascii="Consolas" w:hAnsi="Consolas" w:eastAsia="Consolas"/>
          <w:color w:val="243447"/>
          <w:sz w:val="16"/>
        </w:rPr>
        <w:t xml:space="preserve">  "webservice_config_applied": true,</w:t>
        <w:br/>
      </w:r>
      <w:r>
        <w:rPr>
          <w:rFonts w:ascii="Consolas" w:hAnsi="Consolas" w:eastAsia="Consolas"/>
          <w:color w:val="243447"/>
          <w:sz w:val="16"/>
        </w:rPr>
        <w:t xml:space="preserve">  "received": 1,</w:t>
        <w:br/>
      </w:r>
      <w:r>
        <w:rPr>
          <w:rFonts w:ascii="Consolas" w:hAnsi="Consolas" w:eastAsia="Consolas"/>
          <w:color w:val="243447"/>
          <w:sz w:val="16"/>
        </w:rPr>
        <w:t xml:space="preserve">  "inserted": 1,</w:t>
        <w:br/>
      </w:r>
      <w:r>
        <w:rPr>
          <w:rFonts w:ascii="Consolas" w:hAnsi="Consolas" w:eastAsia="Consolas"/>
          <w:color w:val="243447"/>
          <w:sz w:val="16"/>
        </w:rPr>
        <w:t xml:space="preserve">  "updated": 0,</w:t>
        <w:br/>
      </w:r>
      <w:r>
        <w:rPr>
          <w:rFonts w:ascii="Consolas" w:hAnsi="Consolas" w:eastAsia="Consolas"/>
          <w:color w:val="243447"/>
          <w:sz w:val="16"/>
        </w:rPr>
        <w:t xml:space="preserve">  "ventas_inserted": 1,</w:t>
        <w:br/>
      </w:r>
      <w:r>
        <w:rPr>
          <w:rFonts w:ascii="Consolas" w:hAnsi="Consolas" w:eastAsia="Consolas"/>
          <w:color w:val="243447"/>
          <w:sz w:val="16"/>
        </w:rPr>
        <w:t xml:space="preserve">  "ventas_updated": 0,</w:t>
        <w:br/>
      </w:r>
      <w:r>
        <w:rPr>
          <w:rFonts w:ascii="Consolas" w:hAnsi="Consolas" w:eastAsia="Consolas"/>
          <w:color w:val="243447"/>
          <w:sz w:val="16"/>
        </w:rPr>
        <w:t xml:space="preserve">  "batch_id": "CLIENTE-20260803-001"</w:t>
        <w:br/>
      </w:r>
      <w:r>
        <w:rPr>
          <w:rFonts w:ascii="Consolas" w:hAnsi="Consolas" w:eastAsia="Consolas"/>
          <w:color w:val="243447"/>
          <w:sz w:val="16"/>
        </w:rPr>
        <w:t>}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Contador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received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Filas recibidas en el payload.</w:t>
            </w:r>
          </w:p>
        </w:tc>
      </w:tr>
      <w:tr>
        <w:trPr>
          <w:cantSplit/>
        </w:trPr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inserted / updated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Cambios en el staging técnico de exporter.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ventas_inserted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Ventas nuevas creadas en MsMall.</w:t>
            </w:r>
          </w:p>
        </w:tc>
      </w:tr>
      <w:tr>
        <w:trPr>
          <w:cantSplit/>
        </w:trPr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ventas_updated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Ventas existentes actualizadas por reenvío/corrección.</w:t>
            </w:r>
          </w:p>
        </w:tc>
      </w:tr>
    </w:tbl>
    <w:p>
      <w:pPr>
        <w:spacing w:after="40" w:before="0"/>
      </w:pPr>
    </w:p>
    <w:p>
      <w:pPr>
        <w:keepLines/>
        <w:spacing w:before="100" w:after="160"/>
        <w:ind w:left="115" w:right="115"/>
        <w:shd w:fill="E7F6F2"/>
        <w:pBdr>
          <w:top w:val="single" w:sz="8" w:space="5" w:color="009E82"/>
          <w:left w:val="single" w:sz="8" w:space="5" w:color="009E82"/>
          <w:bottom w:val="single" w:sz="8" w:space="5" w:color="009E82"/>
          <w:right w:val="single" w:sz="8" w:space="5" w:color="009E82"/>
        </w:pBdr>
      </w:pPr>
      <w:r>
        <w:rPr>
          <w:rFonts w:ascii="Calibri" w:hAnsi="Calibri" w:eastAsia="Calibri"/>
          <w:b/>
          <w:color w:val="102A5E"/>
        </w:rPr>
        <w:t xml:space="preserve">Criterio de éxito: </w:t>
      </w:r>
      <w:r>
        <w:rPr>
          <w:rFonts w:ascii="Calibri" w:hAnsi="Calibri" w:eastAsia="Calibri"/>
          <w:color w:val="1B2533"/>
        </w:rPr>
        <w:t>Considere el fragmento procesado solamente cuando HTTP sea 200, accepted sea true y los contadores sean coherentes con el número enviado. Conserve la respuesta asociada al batch_id.</w:t>
      </w:r>
    </w:p>
    <w:p>
      <w:pPr>
        <w:pStyle w:val="Heading2"/>
        <w:pageBreakBefore w:val="0"/>
      </w:pPr>
      <w:r>
        <w:t>7.2 Idempotencia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2100"/>
        <w:gridCol w:w="4100"/>
        <w:gridCol w:w="31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Modalidad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Identidad lógica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Resultado del reenvío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transaction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mall/local + fecha + tipo/número de documento</w:t>
            </w:r>
          </w:p>
        </w:tc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Actualiza la venta existente; no debe duplicarla.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daily</w:t>
            </w:r>
          </w:p>
        </w:tc>
        <w:tc>
          <w:tcPr>
            <w:tcW w:type="dxa" w:w="4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mall/local + fecha + resumen_id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Actualiza el resumen existente; no debe duplicarlo.</w:t>
            </w:r>
          </w:p>
        </w:tc>
      </w:tr>
    </w:tbl>
    <w:p>
      <w:pPr>
        <w:spacing w:after="40" w:before="0"/>
      </w:pPr>
    </w:p>
    <w:p>
      <w:r>
        <w:rPr>
          <w:rFonts w:ascii="Calibri" w:hAnsi="Calibri" w:eastAsia="Calibri"/>
          <w:i w:val="0"/>
          <w:color w:val="1B2533"/>
        </w:rPr>
        <w:t>En ventas consolidadas, los resúmenes diarios se identifican internamente con una factura lógica de la forma WS-DAILY:{resumen_id}.</w:t>
      </w:r>
    </w:p>
    <w:p>
      <w:pPr>
        <w:pStyle w:val="Heading2"/>
        <w:pageBreakBefore w:val="0"/>
      </w:pPr>
      <w:r>
        <w:t>7.3 Conciliación recomendada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color w:val="1B2533"/>
        </w:rPr>
        <w:t>Registrar cantidad extraída del sistema origen.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color w:val="1B2533"/>
        </w:rPr>
        <w:t>Sumar received de todos los fragmentos del batch_id.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color w:val="1B2533"/>
        </w:rPr>
        <w:t>Verificar que ventas_inserted + ventas_updated corresponda al resultado esperado.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color w:val="1B2533"/>
        </w:rPr>
        <w:t>Comparar totales monetarios por fecha entre el origen y MsMall.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color w:val="1B2533"/>
        </w:rPr>
        <w:t>Marcar el lote como completado únicamente después de la conciliación.</w:t>
      </w:r>
    </w:p>
    <w:p>
      <w:pPr>
        <w:pStyle w:val="Heading1"/>
        <w:pageBreakBefore w:val="0"/>
      </w:pPr>
      <w:r>
        <w:t>8. Errores, reintentos y observabilidad</w:t>
      </w:r>
    </w:p>
    <w:p>
      <w:pPr>
        <w:pStyle w:val="Heading2"/>
        <w:pageBreakBefore w:val="0"/>
      </w:pPr>
      <w:r>
        <w:t>8.1 Códigos HTTP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1200"/>
        <w:gridCol w:w="3600"/>
        <w:gridCol w:w="45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Código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Significado típico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Acción del cliente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200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Carga aceptada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Conciliar contadores y cerrar/revisar el fragmento.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400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Payload estructural inválido o credenciales faltantes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Corregir solicitud; no reintentar sin cambios.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401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Credenciales, access token o refresh token inválido/expirado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Renovar o reautenticar; escalar si persiste.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403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Scope insuficiente o mall/local no coincide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Detener; verificar configuración y credenciales.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409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Webservice deshabilitado para el local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Detener y contactar a MsMall.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422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Venta inválida o modalidad no permitida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Corregir datos; no reintentar sin cambios.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429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Límite temporal de solicitudes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Esperar y reintentar con backoff y jitter.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500–599</w:t>
            </w:r>
          </w:p>
        </w:tc>
        <w:tc>
          <w:tcPr>
            <w:tcW w:type="dxa" w:w="3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Falla temporal del servicio o promoción</w:t>
            </w:r>
          </w:p>
        </w:tc>
        <w:tc>
          <w:tcPr>
            <w:tcW w:type="dxa" w:w="4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Reintentar el mismo lote de forma idempotente; escalar por umbral.</w:t>
            </w:r>
          </w:p>
        </w:tc>
      </w:tr>
    </w:tbl>
    <w:p>
      <w:pPr>
        <w:spacing w:after="40" w:before="0"/>
      </w:pPr>
    </w:p>
    <w:p>
      <w:pPr>
        <w:pStyle w:val="Heading2"/>
        <w:pageBreakBefore w:val="0"/>
      </w:pPr>
      <w:r>
        <w:t>8.2 Política de reintentos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B2533"/>
        </w:rPr>
        <w:t>Aplicar reintento solamente ante timeout, error de red, 429 o 5xx.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B2533"/>
        </w:rPr>
        <w:t>Reenviar exactamente el mismo payload, batch_id e identificadores.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B2533"/>
        </w:rPr>
        <w:t>Usar espera exponencial con jitter; como referencia: 5, 15, 30 y 60 segundos.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B2533"/>
        </w:rPr>
        <w:t>Respetar Retry-After cuando la respuesta lo incluya.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B2533"/>
        </w:rPr>
        <w:t>Limitar los intentos automáticos y mover el lote a una cola de revisión al exceder el umbral.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color w:val="1B2533"/>
        </w:rPr>
        <w:t>No crear un documento_numero o resumen_id nuevo para forzar un reintento.</w:t>
      </w:r>
    </w:p>
    <w:p>
      <w:pPr>
        <w:keepLines/>
        <w:spacing w:before="100" w:after="160"/>
        <w:ind w:left="115" w:right="115"/>
        <w:shd w:fill="F4F6F9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Calibri"/>
          <w:b/>
          <w:color w:val="102A5E"/>
        </w:rPr>
        <w:t xml:space="preserve">Resultado incierto: </w:t>
      </w:r>
      <w:r>
        <w:rPr>
          <w:rFonts w:ascii="Calibri" w:hAnsi="Calibri" w:eastAsia="Calibri"/>
          <w:color w:val="1B2533"/>
        </w:rPr>
        <w:t>Si la conexión termina después de enviar el request pero antes de recibir respuesta, reenvíe el mismo payload. La idempotencia permite determinar si se inserta o actualiza sin crear una venta nueva.</w:t>
      </w:r>
    </w:p>
    <w:p>
      <w:pPr>
        <w:pStyle w:val="Heading2"/>
        <w:pageBreakBefore w:val="0"/>
      </w:pPr>
      <w:r>
        <w:t>8.3 Datos mínimos de log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5300"/>
        <w:gridCol w:w="4060"/>
      </w:tblGrid>
      <w:tr>
        <w:trPr>
          <w:tblHeader w:val="true"/>
          <w:cantSplit/>
        </w:trPr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Registrar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No registrar</w:t>
            </w:r>
          </w:p>
        </w:tc>
      </w:tr>
      <w:tr>
        <w:trPr>
          <w:cantSplit/>
        </w:trPr>
        <w:tc>
          <w:tcPr>
            <w:tcW w:type="dxa" w:w="5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timestamp con zona horaria; ambiente; batch_id; chunk; mall_id/local_id; HTTP status; duración; received/inserted/updated; detail sanitizado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7"/>
              </w:rPr>
              <w:t>client_secret; access_token; refresh_token; Authorization completo; datos personales innecesarios</w:t>
            </w:r>
          </w:p>
        </w:tc>
      </w:tr>
    </w:tbl>
    <w:p>
      <w:pPr>
        <w:spacing w:after="40" w:before="0"/>
      </w:pPr>
    </w:p>
    <w:p>
      <w:r>
        <w:rPr>
          <w:rFonts w:ascii="Calibri" w:hAnsi="Calibri" w:eastAsia="Calibri"/>
          <w:i w:val="0"/>
          <w:color w:val="1B2533"/>
        </w:rPr>
        <w:t>Al abrir un incidente, suministrar: ambiente, fecha/hora con zona, batch_id, local_id, endpoint, código HTTP y body de error sanitizado.</w:t>
      </w:r>
    </w:p>
    <w:p>
      <w:pPr>
        <w:pStyle w:val="Heading2"/>
        <w:pageBreakBefore w:val="0"/>
      </w:pPr>
      <w:r>
        <w:t>8.4 Límites de autenticación</w:t>
      </w:r>
    </w:p>
    <w:p>
      <w:r>
        <w:rPr>
          <w:rFonts w:ascii="Calibri" w:hAnsi="Calibri" w:eastAsia="Calibri"/>
          <w:i w:val="0"/>
          <w:color w:val="1B2533"/>
        </w:rPr>
        <w:t>La implementación actual limita por IP aproximadamente 20 solicitudes/minuto en /auth/token, 30/minuto en /auth/refresh y 40/minuto en /auth/revoke. No solicite un token nuevo para cada lote; reutilice y renueve el token según su vigencia.</w:t>
      </w:r>
    </w:p>
    <w:p>
      <w:pPr>
        <w:pStyle w:val="Heading1"/>
        <w:pageBreakBefore w:val="0"/>
      </w:pPr>
      <w:r>
        <w:t>9. Seguridad operativa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Utilizar exclusivamente HTTPS y validar el certificado del servidor.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Guardar client_secret y refresh_token en un gestor de secretos o almacén cifrado.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Mantener el access token en memoria cuando sea posible.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Restringir lectura de secretos a la identidad de servicio del proceso integrador.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Nunca incluir secretos en código fuente, imágenes, manuales, tickets o variables públicas del frontend.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Enmascarar tokens en logs mostrando, como máximo, una referencia no reutilizable.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Rotar credenciales ante sospecha de exposición y revocar tokens activos.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Separar credenciales de certificación y producción.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No compartir una cuenta de servicio entre locales.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533"/>
        </w:rPr>
        <w:t>Mantener dependencias HTTP/TLS actualizadas y verificar vulnerabilidades del runtime.</w:t>
      </w:r>
    </w:p>
    <w:p>
      <w:pPr>
        <w:keepLines/>
        <w:spacing w:before="100" w:after="160"/>
        <w:ind w:left="115" w:right="115"/>
        <w:shd w:fill="FFF5D6"/>
        <w:pBdr>
          <w:top w:val="single" w:sz="8" w:space="5" w:color="C79A19"/>
          <w:left w:val="single" w:sz="8" w:space="5" w:color="C79A19"/>
          <w:bottom w:val="single" w:sz="8" w:space="5" w:color="C79A19"/>
          <w:right w:val="single" w:sz="8" w:space="5" w:color="C79A19"/>
        </w:pBdr>
      </w:pPr>
      <w:r>
        <w:rPr>
          <w:rFonts w:ascii="Calibri" w:hAnsi="Calibri" w:eastAsia="Calibri"/>
          <w:b/>
          <w:color w:val="102A5E"/>
        </w:rPr>
        <w:t xml:space="preserve">Entrega de credenciales: </w:t>
      </w:r>
      <w:r>
        <w:rPr>
          <w:rFonts w:ascii="Calibri" w:hAnsi="Calibri" w:eastAsia="Calibri"/>
          <w:color w:val="1B2533"/>
        </w:rPr>
        <w:t>El client_secret se muestra completo una sola vez al crear o regenerar la cuenta. Si se pierde, MsMall debe regenerarlo; la regeneración revoca los tokens asociados.</w:t>
      </w:r>
    </w:p>
    <w:p>
      <w:pPr>
        <w:pStyle w:val="Heading1"/>
        <w:pageBreakBefore w:val="0"/>
      </w:pPr>
      <w:r>
        <w:t>10. Certificación y paso a producción</w:t>
      </w:r>
    </w:p>
    <w:p>
      <w:pPr>
        <w:pStyle w:val="Heading2"/>
        <w:pageBreakBefore w:val="0"/>
      </w:pPr>
      <w:r>
        <w:t>10.1 Casos mínimos de certificación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900"/>
        <w:gridCol w:w="4300"/>
        <w:gridCol w:w="416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ID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Prueba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T01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GET /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API disponible.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T02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Autenticación válida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200 y par access/refresh.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T03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Probe con rows vacío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200, accepted=true, received=0.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T04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Insertar una transacción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ventas_inserted=1.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T05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Reenviar la misma transacción con importe corregido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ventas_updated=1 y sin duplicado.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T06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Enviar mall_id/local_id diferente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403.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T07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Omitir un campo obligatorio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422 con detail descriptivo.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T08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Renovar refresh token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Nuevo par; token anterior inválido.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T09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Enviar resumen daily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Aceptado y conciliado si la modalidad está habilitada.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T10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Simular timeout/reintento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Mismo batch/documento, sin duplicación.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T11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Lote fragmentado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Suma de received coincide con origen.</w:t>
            </w:r>
          </w:p>
        </w:tc>
      </w:tr>
      <w:tr>
        <w:trPr>
          <w:cantSplit/>
        </w:trPr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T12</w:t>
            </w:r>
          </w:p>
        </w:tc>
        <w:tc>
          <w:tcPr>
            <w:tcW w:type="dxa" w:w="4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Conciliación monetaria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6"/>
              </w:rPr>
              <w:t>Totales por fecha coinciden con el origen.</w:t>
            </w:r>
          </w:p>
        </w:tc>
      </w:tr>
    </w:tbl>
    <w:p>
      <w:pPr>
        <w:spacing w:after="40" w:before="0"/>
      </w:pPr>
    </w:p>
    <w:p>
      <w:pPr>
        <w:pStyle w:val="Heading2"/>
        <w:pageBreakBefore w:val="0"/>
      </w:pPr>
      <w:r>
        <w:t>10.2 Criterios de aprobación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Los doce casos aplicables fueron ejecutados y documentados.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El contrato de importes y zona horaria fue aprobado por ambas partes.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La herramienta no genera duplicados al reintentar.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La rotación de refresh token es atómica y segura.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Los logs permiten localizar un batch_id sin exponer secretos.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Existe cola o procedimiento para lotes fallidos.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Las credenciales de producción están en un almacén seguro.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Se acordaron soporte, horario, escalamiento y fecha de activación.</w:t>
      </w:r>
    </w:p>
    <w:p>
      <w:pPr>
        <w:pStyle w:val="Heading2"/>
        <w:pageBreakBefore w:val="0"/>
      </w:pPr>
      <w:r>
        <w:t>10.3 Activación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color w:val="1B2533"/>
        </w:rPr>
        <w:t>MsMall habilita la configuración del webservice para el local.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color w:val="1B2533"/>
        </w:rPr>
        <w:t>MsMall crea la cuenta de servicio productiva y entrega el secreto una sola vez.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color w:val="1B2533"/>
        </w:rPr>
        <w:t>El cliente carga las credenciales en su secret manager y ejecuta un probe.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color w:val="1B2533"/>
        </w:rPr>
        <w:t>El cliente envía un lote controlado y ambas partes concilian.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color w:val="1B2533"/>
        </w:rPr>
        <w:t>Se habilita la programación regular y se monitorean las primeras ejecuciones.</w:t>
      </w:r>
    </w:p>
    <w:p>
      <w:pPr>
        <w:pStyle w:val="Heading1"/>
        <w:pageBreakBefore w:val="0"/>
      </w:pPr>
      <w:r>
        <w:t>Anexo A. Ejemplos cURL</w:t>
      </w:r>
    </w:p>
    <w:p>
      <w:pPr>
        <w:pStyle w:val="Heading2"/>
        <w:pageBreakBefore w:val="0"/>
      </w:pPr>
      <w:r>
        <w:t>A.1 Obtener token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curl --request POST '{BASE_URL}/auth/token' \</w:t>
        <w:br/>
      </w:r>
      <w:r>
        <w:rPr>
          <w:rFonts w:ascii="Consolas" w:hAnsi="Consolas" w:eastAsia="Consolas"/>
          <w:color w:val="243447"/>
          <w:sz w:val="16"/>
        </w:rPr>
        <w:t xml:space="preserve">  --header 'Content-Type: application/json' \</w:t>
        <w:br/>
      </w:r>
      <w:r>
        <w:rPr>
          <w:rFonts w:ascii="Consolas" w:hAnsi="Consolas" w:eastAsia="Consolas"/>
          <w:color w:val="243447"/>
          <w:sz w:val="16"/>
        </w:rPr>
        <w:t xml:space="preserve">  --data '{</w:t>
        <w:br/>
      </w:r>
      <w:r>
        <w:rPr>
          <w:rFonts w:ascii="Consolas" w:hAnsi="Consolas" w:eastAsia="Consolas"/>
          <w:color w:val="243447"/>
          <w:sz w:val="16"/>
        </w:rPr>
        <w:t xml:space="preserve">    "token_type": "exporter",</w:t>
        <w:br/>
      </w:r>
      <w:r>
        <w:rPr>
          <w:rFonts w:ascii="Consolas" w:hAnsi="Consolas" w:eastAsia="Consolas"/>
          <w:color w:val="243447"/>
          <w:sz w:val="16"/>
        </w:rPr>
        <w:t xml:space="preserve">    "client_id": "{CLIENT_ID}",</w:t>
        <w:br/>
      </w:r>
      <w:r>
        <w:rPr>
          <w:rFonts w:ascii="Consolas" w:hAnsi="Consolas" w:eastAsia="Consolas"/>
          <w:color w:val="243447"/>
          <w:sz w:val="16"/>
        </w:rPr>
        <w:t xml:space="preserve">    "client_secret": "{CLIENT_SECRET}"</w:t>
        <w:br/>
      </w:r>
      <w:r>
        <w:rPr>
          <w:rFonts w:ascii="Consolas" w:hAnsi="Consolas" w:eastAsia="Consolas"/>
          <w:color w:val="243447"/>
          <w:sz w:val="16"/>
        </w:rPr>
        <w:t xml:space="preserve">  }'</w:t>
      </w:r>
    </w:p>
    <w:p>
      <w:pPr>
        <w:pStyle w:val="Heading2"/>
        <w:pageBreakBefore w:val="0"/>
      </w:pPr>
      <w:r>
        <w:t>A.2 Enviar transacción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curl --request POST '{BASE_URL}/api/v1/exporter/sync/ingest' \</w:t>
        <w:br/>
      </w:r>
      <w:r>
        <w:rPr>
          <w:rFonts w:ascii="Consolas" w:hAnsi="Consolas" w:eastAsia="Consolas"/>
          <w:color w:val="243447"/>
          <w:sz w:val="16"/>
        </w:rPr>
        <w:t xml:space="preserve">  --header 'Authorization: Bearer {ACCESS_TOKEN}' \</w:t>
        <w:br/>
      </w:r>
      <w:r>
        <w:rPr>
          <w:rFonts w:ascii="Consolas" w:hAnsi="Consolas" w:eastAsia="Consolas"/>
          <w:color w:val="243447"/>
          <w:sz w:val="16"/>
        </w:rPr>
        <w:t xml:space="preserve">  --header 'Content-Type: application/json' \</w:t>
        <w:br/>
      </w:r>
      <w:r>
        <w:rPr>
          <w:rFonts w:ascii="Consolas" w:hAnsi="Consolas" w:eastAsia="Consolas"/>
          <w:color w:val="243447"/>
          <w:sz w:val="16"/>
        </w:rPr>
        <w:t xml:space="preserve">  --data '{</w:t>
        <w:br/>
      </w:r>
      <w:r>
        <w:rPr>
          <w:rFonts w:ascii="Consolas" w:hAnsi="Consolas" w:eastAsia="Consolas"/>
          <w:color w:val="243447"/>
          <w:sz w:val="16"/>
        </w:rPr>
        <w:t xml:space="preserve">    "mall_id": "{MALL_ID}",</w:t>
        <w:br/>
      </w:r>
      <w:r>
        <w:rPr>
          <w:rFonts w:ascii="Consolas" w:hAnsi="Consolas" w:eastAsia="Consolas"/>
          <w:color w:val="243447"/>
          <w:sz w:val="16"/>
        </w:rPr>
        <w:t xml:space="preserve">    "local_id": "{LOCAL_ID}",</w:t>
        <w:br/>
      </w:r>
      <w:r>
        <w:rPr>
          <w:rFonts w:ascii="Consolas" w:hAnsi="Consolas" w:eastAsia="Consolas"/>
          <w:color w:val="243447"/>
          <w:sz w:val="16"/>
        </w:rPr>
        <w:t xml:space="preserve">    "rows": [{</w:t>
        <w:br/>
      </w:r>
      <w:r>
        <w:rPr>
          <w:rFonts w:ascii="Consolas" w:hAnsi="Consolas" w:eastAsia="Consolas"/>
          <w:color w:val="243447"/>
          <w:sz w:val="16"/>
        </w:rPr>
        <w:t xml:space="preserve">      "documento_tipo": "factura",</w:t>
        <w:br/>
      </w:r>
      <w:r>
        <w:rPr>
          <w:rFonts w:ascii="Consolas" w:hAnsi="Consolas" w:eastAsia="Consolas"/>
          <w:color w:val="243447"/>
          <w:sz w:val="16"/>
        </w:rPr>
        <w:t xml:space="preserve">      "documento_numero": "F-1001",</w:t>
        <w:br/>
      </w:r>
      <w:r>
        <w:rPr>
          <w:rFonts w:ascii="Consolas" w:hAnsi="Consolas" w:eastAsia="Consolas"/>
          <w:color w:val="243447"/>
          <w:sz w:val="16"/>
        </w:rPr>
        <w:t xml:space="preserve">      "fecha_venta": "2026-08-03",</w:t>
        <w:br/>
      </w:r>
      <w:r>
        <w:rPr>
          <w:rFonts w:ascii="Consolas" w:hAnsi="Consolas" w:eastAsia="Consolas"/>
          <w:color w:val="243447"/>
          <w:sz w:val="16"/>
        </w:rPr>
        <w:t xml:space="preserve">      "hora_venta": "14:25:30",</w:t>
        <w:br/>
      </w:r>
      <w:r>
        <w:rPr>
          <w:rFonts w:ascii="Consolas" w:hAnsi="Consolas" w:eastAsia="Consolas"/>
          <w:color w:val="243447"/>
          <w:sz w:val="16"/>
        </w:rPr>
        <w:t xml:space="preserve">      "total_bruto": 1180.00,</w:t>
        <w:br/>
      </w:r>
      <w:r>
        <w:rPr>
          <w:rFonts w:ascii="Consolas" w:hAnsi="Consolas" w:eastAsia="Consolas"/>
          <w:color w:val="243447"/>
          <w:sz w:val="16"/>
        </w:rPr>
        <w:t xml:space="preserve">      "total_impuesto": 180.00,</w:t>
        <w:br/>
      </w:r>
      <w:r>
        <w:rPr>
          <w:rFonts w:ascii="Consolas" w:hAnsi="Consolas" w:eastAsia="Consolas"/>
          <w:color w:val="243447"/>
          <w:sz w:val="16"/>
        </w:rPr>
        <w:t xml:space="preserve">      "total_neto": 1000.00</w:t>
        <w:br/>
      </w:r>
      <w:r>
        <w:rPr>
          <w:rFonts w:ascii="Consolas" w:hAnsi="Consolas" w:eastAsia="Consolas"/>
          <w:color w:val="243447"/>
          <w:sz w:val="16"/>
        </w:rPr>
        <w:t xml:space="preserve">    }],</w:t>
        <w:br/>
      </w:r>
      <w:r>
        <w:rPr>
          <w:rFonts w:ascii="Consolas" w:hAnsi="Consolas" w:eastAsia="Consolas"/>
          <w:color w:val="243447"/>
          <w:sz w:val="16"/>
        </w:rPr>
        <w:t xml:space="preserve">    "meta": {</w:t>
        <w:br/>
      </w:r>
      <w:r>
        <w:rPr>
          <w:rFonts w:ascii="Consolas" w:hAnsi="Consolas" w:eastAsia="Consolas"/>
          <w:color w:val="243447"/>
          <w:sz w:val="16"/>
        </w:rPr>
        <w:t xml:space="preserve">      "contract_type": "msmall_sales_v1",</w:t>
        <w:br/>
      </w:r>
      <w:r>
        <w:rPr>
          <w:rFonts w:ascii="Consolas" w:hAnsi="Consolas" w:eastAsia="Consolas"/>
          <w:color w:val="243447"/>
          <w:sz w:val="16"/>
        </w:rPr>
        <w:t xml:space="preserve">      "granularity": "transaction",</w:t>
        <w:br/>
      </w:r>
      <w:r>
        <w:rPr>
          <w:rFonts w:ascii="Consolas" w:hAnsi="Consolas" w:eastAsia="Consolas"/>
          <w:color w:val="243447"/>
          <w:sz w:val="16"/>
        </w:rPr>
        <w:t xml:space="preserve">      "batch_id": "CLIENTE-20260803-001"</w:t>
        <w:br/>
      </w:r>
      <w:r>
        <w:rPr>
          <w:rFonts w:ascii="Consolas" w:hAnsi="Consolas" w:eastAsia="Consolas"/>
          <w:color w:val="243447"/>
          <w:sz w:val="16"/>
        </w:rPr>
        <w:t xml:space="preserve">    }</w:t>
        <w:br/>
      </w:r>
      <w:r>
        <w:rPr>
          <w:rFonts w:ascii="Consolas" w:hAnsi="Consolas" w:eastAsia="Consolas"/>
          <w:color w:val="243447"/>
          <w:sz w:val="16"/>
        </w:rPr>
        <w:t xml:space="preserve">  }'</w:t>
      </w:r>
    </w:p>
    <w:p>
      <w:pPr>
        <w:pStyle w:val="Heading2"/>
        <w:pageBreakBefore w:val="0"/>
      </w:pPr>
      <w:r>
        <w:t>A.3 Renovar token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curl --request POST '{BASE_URL}/auth/refresh' \</w:t>
        <w:br/>
      </w:r>
      <w:r>
        <w:rPr>
          <w:rFonts w:ascii="Consolas" w:hAnsi="Consolas" w:eastAsia="Consolas"/>
          <w:color w:val="243447"/>
          <w:sz w:val="16"/>
        </w:rPr>
        <w:t xml:space="preserve">  --header 'Content-Type: application/json' \</w:t>
        <w:br/>
      </w:r>
      <w:r>
        <w:rPr>
          <w:rFonts w:ascii="Consolas" w:hAnsi="Consolas" w:eastAsia="Consolas"/>
          <w:color w:val="243447"/>
          <w:sz w:val="16"/>
        </w:rPr>
        <w:t xml:space="preserve">  --data '{"refresh_token":"{REFRESH_TOKEN_ACTUAL}"}'</w:t>
      </w:r>
    </w:p>
    <w:p>
      <w:pPr>
        <w:pStyle w:val="Heading1"/>
        <w:pageBreakBefore w:val="0"/>
      </w:pPr>
      <w:r>
        <w:t>Anexo B. Pseudocódigo del cliente</w:t>
      </w:r>
    </w:p>
    <w:p>
      <w:pPr>
        <w:keepLines/>
        <w:spacing w:before="80" w:after="160" w:line="240" w:lineRule="auto"/>
        <w:ind w:left="115" w:right="115"/>
        <w:shd w:fill="F5F7FA"/>
        <w:pBdr>
          <w:top w:val="single" w:sz="8" w:space="5" w:color="C8D2DF"/>
          <w:left w:val="single" w:sz="8" w:space="5" w:color="C8D2DF"/>
          <w:bottom w:val="single" w:sz="8" w:space="5" w:color="C8D2DF"/>
          <w:right w:val="single" w:sz="8" w:space="5" w:color="C8D2DF"/>
        </w:pBdr>
      </w:pPr>
      <w:r>
        <w:rPr>
          <w:rFonts w:ascii="Consolas" w:hAnsi="Consolas" w:eastAsia="Consolas"/>
          <w:color w:val="243447"/>
          <w:sz w:val="16"/>
        </w:rPr>
        <w:t>token = token_store.load()</w:t>
        <w:br/>
      </w:r>
      <w:r>
        <w:rPr>
          <w:rFonts w:ascii="Consolas" w:hAnsi="Consolas" w:eastAsia="Consolas"/>
          <w:color w:val="243447"/>
          <w:sz w:val="16"/>
        </w:rPr>
        <w:br/>
      </w:r>
      <w:r>
        <w:rPr>
          <w:rFonts w:ascii="Consolas" w:hAnsi="Consolas" w:eastAsia="Consolas"/>
          <w:color w:val="243447"/>
          <w:sz w:val="16"/>
        </w:rPr>
        <w:t>if token is missing:</w:t>
        <w:br/>
      </w:r>
      <w:r>
        <w:rPr>
          <w:rFonts w:ascii="Consolas" w:hAnsi="Consolas" w:eastAsia="Consolas"/>
          <w:color w:val="243447"/>
          <w:sz w:val="16"/>
        </w:rPr>
        <w:t xml:space="preserve">    token = authenticate(client_id, client_secret)</w:t>
        <w:br/>
      </w:r>
      <w:r>
        <w:rPr>
          <w:rFonts w:ascii="Consolas" w:hAnsi="Consolas" w:eastAsia="Consolas"/>
          <w:color w:val="243447"/>
          <w:sz w:val="16"/>
        </w:rPr>
        <w:t xml:space="preserve">    token_store.save_atomically(token)</w:t>
        <w:br/>
      </w:r>
      <w:r>
        <w:rPr>
          <w:rFonts w:ascii="Consolas" w:hAnsi="Consolas" w:eastAsia="Consolas"/>
          <w:color w:val="243447"/>
          <w:sz w:val="16"/>
        </w:rPr>
        <w:br/>
      </w:r>
      <w:r>
        <w:rPr>
          <w:rFonts w:ascii="Consolas" w:hAnsi="Consolas" w:eastAsia="Consolas"/>
          <w:color w:val="243447"/>
          <w:sz w:val="16"/>
        </w:rPr>
        <w:t>if token.remaining_lifetime() &lt; 20_percent:</w:t>
        <w:br/>
      </w:r>
      <w:r>
        <w:rPr>
          <w:rFonts w:ascii="Consolas" w:hAnsi="Consolas" w:eastAsia="Consolas"/>
          <w:color w:val="243447"/>
          <w:sz w:val="16"/>
        </w:rPr>
        <w:t xml:space="preserve">    with distributed_refresh_lock:</w:t>
        <w:br/>
      </w:r>
      <w:r>
        <w:rPr>
          <w:rFonts w:ascii="Consolas" w:hAnsi="Consolas" w:eastAsia="Consolas"/>
          <w:color w:val="243447"/>
          <w:sz w:val="16"/>
        </w:rPr>
        <w:t xml:space="preserve">        token = token_store.reload()</w:t>
        <w:br/>
      </w:r>
      <w:r>
        <w:rPr>
          <w:rFonts w:ascii="Consolas" w:hAnsi="Consolas" w:eastAsia="Consolas"/>
          <w:color w:val="243447"/>
          <w:sz w:val="16"/>
        </w:rPr>
        <w:t xml:space="preserve">        if token.remaining_lifetime() &lt; 20_percent:</w:t>
        <w:br/>
      </w:r>
      <w:r>
        <w:rPr>
          <w:rFonts w:ascii="Consolas" w:hAnsi="Consolas" w:eastAsia="Consolas"/>
          <w:color w:val="243447"/>
          <w:sz w:val="16"/>
        </w:rPr>
        <w:t xml:space="preserve">            token = refresh(token.refresh_token)</w:t>
        <w:br/>
      </w:r>
      <w:r>
        <w:rPr>
          <w:rFonts w:ascii="Consolas" w:hAnsi="Consolas" w:eastAsia="Consolas"/>
          <w:color w:val="243447"/>
          <w:sz w:val="16"/>
        </w:rPr>
        <w:t xml:space="preserve">            token_store.save_atomically(token)</w:t>
        <w:br/>
      </w:r>
      <w:r>
        <w:rPr>
          <w:rFonts w:ascii="Consolas" w:hAnsi="Consolas" w:eastAsia="Consolas"/>
          <w:color w:val="243447"/>
          <w:sz w:val="16"/>
        </w:rPr>
        <w:br/>
      </w:r>
      <w:r>
        <w:rPr>
          <w:rFonts w:ascii="Consolas" w:hAnsi="Consolas" w:eastAsia="Consolas"/>
          <w:color w:val="243447"/>
          <w:sz w:val="16"/>
        </w:rPr>
        <w:t>for chunk in pending_batch.chunks:</w:t>
        <w:br/>
      </w:r>
      <w:r>
        <w:rPr>
          <w:rFonts w:ascii="Consolas" w:hAnsi="Consolas" w:eastAsia="Consolas"/>
          <w:color w:val="243447"/>
          <w:sz w:val="16"/>
        </w:rPr>
        <w:t xml:space="preserve">    response = post_ingest(chunk, bearer=token.access_token)</w:t>
        <w:br/>
      </w:r>
      <w:r>
        <w:rPr>
          <w:rFonts w:ascii="Consolas" w:hAnsi="Consolas" w:eastAsia="Consolas"/>
          <w:color w:val="243447"/>
          <w:sz w:val="16"/>
        </w:rPr>
        <w:t xml:space="preserve">    if response.status == 401:</w:t>
        <w:br/>
      </w:r>
      <w:r>
        <w:rPr>
          <w:rFonts w:ascii="Consolas" w:hAnsi="Consolas" w:eastAsia="Consolas"/>
          <w:color w:val="243447"/>
          <w:sz w:val="16"/>
        </w:rPr>
        <w:t xml:space="preserve">        refresh_or_authenticate_once()</w:t>
        <w:br/>
      </w:r>
      <w:r>
        <w:rPr>
          <w:rFonts w:ascii="Consolas" w:hAnsi="Consolas" w:eastAsia="Consolas"/>
          <w:color w:val="243447"/>
          <w:sz w:val="16"/>
        </w:rPr>
        <w:t xml:space="preserve">        response = post_ingest(same_chunk, bearer=new_access_token)</w:t>
        <w:br/>
      </w:r>
      <w:r>
        <w:rPr>
          <w:rFonts w:ascii="Consolas" w:hAnsi="Consolas" w:eastAsia="Consolas"/>
          <w:color w:val="243447"/>
          <w:sz w:val="16"/>
        </w:rPr>
        <w:t xml:space="preserve">    if response.status in [429, 500..599] or network_timeout:</w:t>
        <w:br/>
      </w:r>
      <w:r>
        <w:rPr>
          <w:rFonts w:ascii="Consolas" w:hAnsi="Consolas" w:eastAsia="Consolas"/>
          <w:color w:val="243447"/>
          <w:sz w:val="16"/>
        </w:rPr>
        <w:t xml:space="preserve">        retry_same_chunk_with_backoff_and_jitter()</w:t>
        <w:br/>
      </w:r>
      <w:r>
        <w:rPr>
          <w:rFonts w:ascii="Consolas" w:hAnsi="Consolas" w:eastAsia="Consolas"/>
          <w:color w:val="243447"/>
          <w:sz w:val="16"/>
        </w:rPr>
        <w:t xml:space="preserve">    elif response.status &gt;= 400:</w:t>
        <w:br/>
      </w:r>
      <w:r>
        <w:rPr>
          <w:rFonts w:ascii="Consolas" w:hAnsi="Consolas" w:eastAsia="Consolas"/>
          <w:color w:val="243447"/>
          <w:sz w:val="16"/>
        </w:rPr>
        <w:t xml:space="preserve">        send_to_manual_review(response.detail)</w:t>
        <w:br/>
      </w:r>
      <w:r>
        <w:rPr>
          <w:rFonts w:ascii="Consolas" w:hAnsi="Consolas" w:eastAsia="Consolas"/>
          <w:color w:val="243447"/>
          <w:sz w:val="16"/>
        </w:rPr>
        <w:t xml:space="preserve">    else:</w:t>
        <w:br/>
      </w:r>
      <w:r>
        <w:rPr>
          <w:rFonts w:ascii="Consolas" w:hAnsi="Consolas" w:eastAsia="Consolas"/>
          <w:color w:val="243447"/>
          <w:sz w:val="16"/>
        </w:rPr>
        <w:t xml:space="preserve">        reconcile_and_mark_chunk_complete(response)</w:t>
      </w:r>
    </w:p>
    <w:p>
      <w:pPr>
        <w:pStyle w:val="Heading1"/>
        <w:pageBreakBefore w:val="0"/>
      </w:pPr>
      <w:r>
        <w:t>Anexo C. Ficha de configuración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2DF"/>
          <w:left w:val="single" w:sz="6" w:space="0" w:color="C8D2DF"/>
          <w:bottom w:val="single" w:sz="6" w:space="0" w:color="C8D2DF"/>
          <w:right w:val="single" w:sz="6" w:space="0" w:color="C8D2DF"/>
          <w:insideH w:val="single" w:sz="6" w:space="0" w:color="C8D2DF"/>
          <w:insideV w:val="single" w:sz="6" w:space="0" w:color="C8D2DF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Campo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 w:eastAsia="Calibri"/>
                <w:b/>
                <w:color w:val="102A5E"/>
                <w:sz w:val="18"/>
              </w:rPr>
              <w:t>Valor a completar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Cliente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Sistema exportador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Responsable técnico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Correo / teléfono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Ambiente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Certificación / Producción</w:t>
            </w:r>
          </w:p>
        </w:tc>
      </w:tr>
      <w:tr>
        <w:trPr>
          <w:cantSplit/>
        </w:trPr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Base URL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mall_id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local_id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client_id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Entregar por canal seguro</w:t>
            </w:r>
          </w:p>
        </w:tc>
      </w:tr>
      <w:tr>
        <w:trPr>
          <w:cantSplit/>
        </w:trPr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client_secret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No registrar en esta ficha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Granularidad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transaction / daily</w:t>
            </w:r>
          </w:p>
        </w:tc>
      </w:tr>
      <w:tr>
        <w:trPr>
          <w:cantSplit/>
        </w:trPr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Zona horaria comercial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Frecuencia de envío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Tamaño de fragmento acordado</w:t>
            </w:r>
          </w:p>
        </w:tc>
        <w:tc>
          <w:tcPr>
            <w:tcW w:type="dxa" w:w="60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Contacto MsMall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Calibri" w:hAnsi="Calibri" w:eastAsia="Calibri"/>
                <w:color w:val="1B2533"/>
                <w:sz w:val="18"/>
              </w:rPr>
              <w:t>____________________________________________</w:t>
            </w:r>
          </w:p>
        </w:tc>
      </w:tr>
    </w:tbl>
    <w:p>
      <w:pPr>
        <w:spacing w:after="40" w:before="0"/>
      </w:pPr>
    </w:p>
    <w:p>
      <w:pPr>
        <w:pStyle w:val="Heading1"/>
        <w:pageBreakBefore w:val="0"/>
      </w:pPr>
      <w:r>
        <w:t>Anexo D. Checklist de salida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URL productiva confirmada y accesible desde el servidor del cliente.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mall_id y local_id verificados.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Cuenta de servicio creada por local.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Secretos almacenados fuera del código fuente.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Probe productivo exitoso.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Primera transacción conciliada.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Reenvío idempotente verificado.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Renovación y rotación del refresh token verificadas.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Alertas y reintentos habilitados.</w:t>
      </w:r>
    </w:p>
    <w:p>
      <w:pPr>
        <w:keepLines/>
        <w:spacing w:after="120" w:line="276" w:lineRule="auto"/>
        <w:ind w:left="259" w:hanging="259"/>
      </w:pPr>
      <w:r>
        <w:rPr>
          <w:rFonts w:ascii="Calibri" w:hAnsi="Calibri" w:eastAsia="Calibri"/>
          <w:color w:val="009E82"/>
          <w:sz w:val="24"/>
        </w:rPr>
        <w:t xml:space="preserve">□  </w:t>
      </w:r>
      <w:r>
        <w:rPr>
          <w:rFonts w:ascii="Calibri" w:hAnsi="Calibri" w:eastAsia="Calibri"/>
          <w:color w:val="1B2533"/>
        </w:rPr>
        <w:t>Procedimiento de soporte compartido con operaciones.</w:t>
      </w:r>
    </w:p>
    <w:p>
      <w:pPr>
        <w:keepLines/>
        <w:spacing w:before="100" w:after="160"/>
        <w:ind w:left="115" w:right="115"/>
        <w:shd w:fill="E7F6F2"/>
        <w:pBdr>
          <w:top w:val="single" w:sz="8" w:space="5" w:color="009E82"/>
          <w:left w:val="single" w:sz="8" w:space="5" w:color="009E82"/>
          <w:bottom w:val="single" w:sz="8" w:space="5" w:color="009E82"/>
          <w:right w:val="single" w:sz="8" w:space="5" w:color="009E82"/>
        </w:pBdr>
      </w:pPr>
      <w:r>
        <w:rPr>
          <w:rFonts w:ascii="Calibri" w:hAnsi="Calibri" w:eastAsia="Calibri"/>
          <w:b/>
          <w:color w:val="102A5E"/>
        </w:rPr>
        <w:t xml:space="preserve">Fin del documento: </w:t>
      </w:r>
      <w:r>
        <w:rPr>
          <w:rFonts w:ascii="Calibri" w:hAnsi="Calibri" w:eastAsia="Calibri"/>
          <w:color w:val="1B2533"/>
        </w:rPr>
        <w:t>Conserve esta versión junto con la evidencia de certificación. Cualquier cambio del contrato msmall_sales_v1 debe ser comunicado y versionado antes de aplicarse en producción.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E6B7A"/>
        <w:sz w:val="16"/>
      </w:rPr>
      <w:t xml:space="preserve">Uso controlado  •  v1.0  •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E6B7A"/>
        <w:sz w:val="16"/>
      </w:rPr>
      <w:t xml:space="preserve">Uso controlado  •  v1.0  •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E6B7A"/>
        <w:sz w:val="17"/>
      </w:rPr>
      <w:t>MsMall  |  Integración API de ventas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E6B7A"/>
        <w:sz w:val="17"/>
      </w:rPr>
      <w:t>MsMall  |  Integración API de ventas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B25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A5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de integración API MsMall</dc:title>
  <dc:subject>Recepción de ventas desde exportadores externos</dc:subject>
  <dc:creator>MsMall</dc:creator>
  <cp:keywords>MsMall, API, ventas, exportador, integración, msmall_sales_v1</cp:keywords>
  <dc:description>Documento técnico para clientes integradores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