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70"/>
        <w:gridCol w:w="1095"/>
        <w:gridCol w:w="3480"/>
        <w:gridCol w:w="2265"/>
        <w:tblGridChange w:id="0">
          <w:tblGrid>
            <w:gridCol w:w="2070"/>
            <w:gridCol w:w="1095"/>
            <w:gridCol w:w="3480"/>
            <w:gridCol w:w="2265"/>
          </w:tblGrid>
        </w:tblGridChange>
      </w:tblGrid>
      <w:tr>
        <w:tc>
          <w:tcPr>
            <w:tcBorders>
              <w:top w:color="999999" w:space="0" w:sz="8" w:val="single"/>
              <w:left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</w:t>
            </w:r>
          </w:p>
        </w:tc>
        <w:tc>
          <w:tcPr>
            <w:gridSpan w:val="3"/>
            <w:tcBorders>
              <w:top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Probar la funcionalidad del sensor de monoxido de carbono MQ7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Identificador caso de prueba/s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MQ7</w:t>
            </w:r>
            <w:r w:rsidDel="00000000" w:rsidR="00000000" w:rsidRPr="00000000">
              <w:rPr>
                <w:rtl w:val="0"/>
              </w:rPr>
              <w:t xml:space="preserve">-01-funcionamiento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 probar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Funcionamiento del sensor MQ7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Determinar el funcionamiento correcto del sensor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desea conectar el sensor de monóxido de carbono MQ7 con un Arduino UNO para verificar su correcta detección del gas CO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éxito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Obtener la correcta existencia, o no, de gas CO en un ambiente determinado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falla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obtener la correcta existencia, o no, de gas 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Testear en entornos donde se esté seguro que los niveles de CO sean bajos o inexistentes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Testear en entornos donde se esté seguro que existan al menos pocos niveles de CO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Necesidades para el caso de prueba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arduino UNO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MQ7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Cables Hembra-Macho (x3)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Schlapp-Mansilla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creación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  <w:t xml:space="preserve">-04-2017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[1] Se obtuvieron niveles de CO esperados seguno los ambientes testeados.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fuente/s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[1]MQ7-01-funcionamientoi.ino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Imágenes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2109788" cy="1734072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 b="17155" l="5203" r="7013" t="10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1734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Sketch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10050" cy="288607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5015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88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538dd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Relationship Id="rId6" Type="http://schemas.openxmlformats.org/officeDocument/2006/relationships/image" Target="media/image4.png"/></Relationships>
</file>