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0E8D" w:rsidRDefault="00830E8D"/>
    <w:tbl>
      <w:tblPr>
        <w:tblStyle w:val="a"/>
        <w:tblW w:w="891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840"/>
      </w:tblGrid>
      <w:tr w:rsidR="00830E8D">
        <w:tc>
          <w:tcPr>
            <w:tcW w:w="2070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  <w:rPr>
                <w:b/>
              </w:rPr>
            </w:pPr>
            <w:r>
              <w:rPr>
                <w:b/>
              </w:rPr>
              <w:t>Caso de prueba</w:t>
            </w:r>
          </w:p>
        </w:tc>
        <w:tc>
          <w:tcPr>
            <w:tcW w:w="6840" w:type="dxa"/>
            <w:tcBorders>
              <w:top w:val="single" w:sz="8" w:space="0" w:color="999999"/>
              <w:bottom w:val="single" w:sz="12" w:space="0" w:color="666666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</w:pPr>
            <w:r>
              <w:t xml:space="preserve">Probar la funcionalidad del sensor de </w:t>
            </w:r>
            <w:proofErr w:type="spellStart"/>
            <w:r>
              <w:t>monoxido</w:t>
            </w:r>
            <w:proofErr w:type="spellEnd"/>
            <w:r>
              <w:t xml:space="preserve"> de carbono MQ7</w:t>
            </w:r>
          </w:p>
        </w:tc>
      </w:tr>
      <w:tr w:rsidR="00830E8D">
        <w:tc>
          <w:tcPr>
            <w:tcW w:w="2070" w:type="dxa"/>
            <w:tcBorders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  <w:rPr>
                <w:b/>
              </w:rPr>
            </w:pPr>
            <w:r>
              <w:rPr>
                <w:b/>
              </w:rPr>
              <w:t>Identificador caso de prueba/s</w:t>
            </w:r>
          </w:p>
        </w:tc>
        <w:tc>
          <w:tcPr>
            <w:tcW w:w="6840" w:type="dxa"/>
            <w:tcBorders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</w:pPr>
            <w:r>
              <w:t>MQ7-01-funcionamiento</w:t>
            </w:r>
          </w:p>
          <w:p w:rsidR="00830E8D" w:rsidRDefault="00830E8D">
            <w:pPr>
              <w:jc w:val="center"/>
            </w:pPr>
          </w:p>
        </w:tc>
      </w:tr>
      <w:tr w:rsidR="00830E8D">
        <w:tc>
          <w:tcPr>
            <w:tcW w:w="2070" w:type="dxa"/>
            <w:tcBorders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  <w:rPr>
                <w:b/>
              </w:rPr>
            </w:pPr>
            <w:r>
              <w:rPr>
                <w:b/>
              </w:rPr>
              <w:t>Función probar</w:t>
            </w:r>
          </w:p>
        </w:tc>
        <w:tc>
          <w:tcPr>
            <w:tcW w:w="6840" w:type="dxa"/>
            <w:tcBorders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</w:pPr>
            <w:r>
              <w:t>Funcionamiento del sensor MQ7</w:t>
            </w:r>
          </w:p>
        </w:tc>
      </w:tr>
      <w:tr w:rsidR="00830E8D">
        <w:tc>
          <w:tcPr>
            <w:tcW w:w="2070" w:type="dxa"/>
            <w:tcBorders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6840" w:type="dxa"/>
            <w:tcBorders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</w:pPr>
            <w:r>
              <w:t>Determinar el funcionamiento correcto del sensor</w:t>
            </w:r>
          </w:p>
        </w:tc>
      </w:tr>
      <w:tr w:rsidR="00830E8D">
        <w:tc>
          <w:tcPr>
            <w:tcW w:w="2070" w:type="dxa"/>
            <w:tcBorders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840" w:type="dxa"/>
            <w:tcBorders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</w:pPr>
            <w:r>
              <w:t>Se desea conectar el sensor de monóxido de carbono MQ7 con un Arduino UNO para verificar su correcta detección del gas CO</w:t>
            </w:r>
          </w:p>
        </w:tc>
      </w:tr>
      <w:tr w:rsidR="00830E8D">
        <w:tc>
          <w:tcPr>
            <w:tcW w:w="2070" w:type="dxa"/>
            <w:tcBorders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  <w:rPr>
                <w:b/>
              </w:rPr>
            </w:pPr>
            <w:r>
              <w:rPr>
                <w:b/>
              </w:rPr>
              <w:t>Criterios de éxito</w:t>
            </w:r>
          </w:p>
        </w:tc>
        <w:tc>
          <w:tcPr>
            <w:tcW w:w="6840" w:type="dxa"/>
            <w:tcBorders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</w:pPr>
            <w:r>
              <w:t>Obtener la correcta existencia, o no, de gas CO en un ambiente determinado</w:t>
            </w:r>
          </w:p>
        </w:tc>
      </w:tr>
      <w:tr w:rsidR="00830E8D">
        <w:tc>
          <w:tcPr>
            <w:tcW w:w="2070" w:type="dxa"/>
            <w:tcBorders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  <w:rPr>
                <w:b/>
              </w:rPr>
            </w:pPr>
            <w:r>
              <w:rPr>
                <w:b/>
              </w:rPr>
              <w:t>Criterios de falla</w:t>
            </w:r>
          </w:p>
        </w:tc>
        <w:tc>
          <w:tcPr>
            <w:tcW w:w="6840" w:type="dxa"/>
            <w:tcBorders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</w:pPr>
            <w:r>
              <w:t>No obtener la corre</w:t>
            </w:r>
            <w:r>
              <w:t>cta existencia, o no, de gas CO</w:t>
            </w:r>
          </w:p>
        </w:tc>
      </w:tr>
      <w:tr w:rsidR="00830E8D">
        <w:tc>
          <w:tcPr>
            <w:tcW w:w="2070" w:type="dxa"/>
            <w:tcBorders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  <w:rPr>
                <w:b/>
              </w:rPr>
            </w:pPr>
            <w:r>
              <w:rPr>
                <w:b/>
              </w:rPr>
              <w:t>Precondiciones</w:t>
            </w:r>
          </w:p>
        </w:tc>
        <w:tc>
          <w:tcPr>
            <w:tcW w:w="6840" w:type="dxa"/>
            <w:tcBorders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</w:pPr>
            <w:r>
              <w:t>Testear en entornos donde se esté seguro que los niveles de CO sean bajos o inexistentes</w:t>
            </w:r>
          </w:p>
          <w:p w:rsidR="00830E8D" w:rsidRDefault="00265279">
            <w:pPr>
              <w:jc w:val="center"/>
            </w:pPr>
            <w:r>
              <w:t>Testear en entornos donde se esté seguro que existan al menos pocos niveles de CO</w:t>
            </w:r>
          </w:p>
        </w:tc>
      </w:tr>
      <w:tr w:rsidR="00830E8D">
        <w:tc>
          <w:tcPr>
            <w:tcW w:w="2070" w:type="dxa"/>
            <w:tcBorders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  <w:rPr>
                <w:b/>
              </w:rPr>
            </w:pPr>
            <w:r>
              <w:rPr>
                <w:b/>
              </w:rPr>
              <w:t>Necesidades para el caso de prueba</w:t>
            </w:r>
          </w:p>
        </w:tc>
        <w:tc>
          <w:tcPr>
            <w:tcW w:w="6840" w:type="dxa"/>
            <w:tcBorders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</w:pPr>
            <w:r>
              <w:t xml:space="preserve">Módulo </w:t>
            </w:r>
            <w:proofErr w:type="spellStart"/>
            <w:r>
              <w:t>arduino</w:t>
            </w:r>
            <w:proofErr w:type="spellEnd"/>
            <w:r>
              <w:t xml:space="preserve"> UNO</w:t>
            </w:r>
          </w:p>
          <w:p w:rsidR="00830E8D" w:rsidRDefault="00265279">
            <w:pPr>
              <w:jc w:val="center"/>
            </w:pPr>
            <w:r>
              <w:t>MQ7</w:t>
            </w:r>
          </w:p>
          <w:p w:rsidR="00830E8D" w:rsidRDefault="00265279">
            <w:pPr>
              <w:jc w:val="center"/>
            </w:pPr>
            <w:r>
              <w:t>Cables Hembra-Macho (x3)</w:t>
            </w:r>
          </w:p>
        </w:tc>
      </w:tr>
      <w:tr w:rsidR="00830E8D">
        <w:tc>
          <w:tcPr>
            <w:tcW w:w="2070" w:type="dxa"/>
            <w:tcBorders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6840" w:type="dxa"/>
            <w:tcBorders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</w:pPr>
            <w:r>
              <w:t>Schlapp-Mansilla</w:t>
            </w:r>
          </w:p>
        </w:tc>
      </w:tr>
      <w:tr w:rsidR="00830E8D">
        <w:tc>
          <w:tcPr>
            <w:tcW w:w="2070" w:type="dxa"/>
            <w:tcBorders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  <w:rPr>
                <w:b/>
              </w:rPr>
            </w:pPr>
            <w:r>
              <w:rPr>
                <w:b/>
              </w:rPr>
              <w:t>Fecha de creación</w:t>
            </w:r>
          </w:p>
        </w:tc>
        <w:tc>
          <w:tcPr>
            <w:tcW w:w="6840" w:type="dxa"/>
            <w:tcBorders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</w:pPr>
            <w:r>
              <w:t>25-04-2017</w:t>
            </w:r>
          </w:p>
        </w:tc>
      </w:tr>
      <w:tr w:rsidR="00830E8D">
        <w:tc>
          <w:tcPr>
            <w:tcW w:w="2070" w:type="dxa"/>
            <w:tcBorders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  <w:rPr>
                <w:b/>
              </w:rPr>
            </w:pPr>
            <w:r>
              <w:rPr>
                <w:b/>
              </w:rPr>
              <w:t>Resultados</w:t>
            </w:r>
          </w:p>
        </w:tc>
        <w:tc>
          <w:tcPr>
            <w:tcW w:w="6840" w:type="dxa"/>
            <w:tcBorders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</w:pPr>
            <w:r>
              <w:t xml:space="preserve">[1] Se obtuvieron niveles de CO esperados </w:t>
            </w:r>
            <w:proofErr w:type="spellStart"/>
            <w:r>
              <w:t>segun</w:t>
            </w:r>
            <w:bookmarkStart w:id="0" w:name="_GoBack"/>
            <w:bookmarkEnd w:id="0"/>
            <w:proofErr w:type="spellEnd"/>
            <w:r>
              <w:t xml:space="preserve"> los ambientes testeados.</w:t>
            </w:r>
          </w:p>
          <w:p w:rsidR="00830E8D" w:rsidRDefault="00830E8D">
            <w:pPr>
              <w:jc w:val="center"/>
            </w:pPr>
          </w:p>
        </w:tc>
      </w:tr>
      <w:tr w:rsidR="00830E8D">
        <w:tc>
          <w:tcPr>
            <w:tcW w:w="2070" w:type="dxa"/>
            <w:tcBorders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  <w:rPr>
                <w:b/>
              </w:rPr>
            </w:pPr>
            <w:r>
              <w:rPr>
                <w:b/>
              </w:rPr>
              <w:t>Código fuente/s</w:t>
            </w:r>
          </w:p>
        </w:tc>
        <w:tc>
          <w:tcPr>
            <w:tcW w:w="6840" w:type="dxa"/>
            <w:tcBorders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</w:pPr>
            <w:r>
              <w:t>[1]MQ7-01-funcionamientoi.ino</w:t>
            </w:r>
          </w:p>
        </w:tc>
      </w:tr>
      <w:tr w:rsidR="00830E8D">
        <w:tc>
          <w:tcPr>
            <w:tcW w:w="2070" w:type="dxa"/>
            <w:tcBorders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  <w:rPr>
                <w:b/>
              </w:rPr>
            </w:pPr>
            <w:r>
              <w:rPr>
                <w:b/>
              </w:rPr>
              <w:t>Imágenes</w:t>
            </w:r>
          </w:p>
        </w:tc>
        <w:tc>
          <w:tcPr>
            <w:tcW w:w="6840" w:type="dxa"/>
            <w:tcBorders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  <w:rPr>
                <w:i/>
                <w:color w:val="2E74B5"/>
              </w:rPr>
            </w:pPr>
            <w:r>
              <w:rPr>
                <w:i/>
                <w:noProof/>
                <w:color w:val="2E74B5"/>
              </w:rPr>
              <w:drawing>
                <wp:inline distT="114300" distB="114300" distL="114300" distR="114300">
                  <wp:extent cx="2109788" cy="1734072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"/>
                          <a:srcRect l="5203" t="10835" r="7013" b="17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788" cy="17340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E8D">
        <w:tc>
          <w:tcPr>
            <w:tcW w:w="2070" w:type="dxa"/>
            <w:tcBorders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Sketch</w:t>
            </w:r>
          </w:p>
        </w:tc>
        <w:tc>
          <w:tcPr>
            <w:tcW w:w="6840" w:type="dxa"/>
            <w:tcBorders>
              <w:bottom w:val="single" w:sz="8" w:space="0" w:color="999999"/>
              <w:right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0E8D" w:rsidRDefault="00265279">
            <w:pPr>
              <w:jc w:val="both"/>
              <w:rPr>
                <w:i/>
                <w:color w:val="2E74B5"/>
              </w:rPr>
            </w:pPr>
            <w:r>
              <w:rPr>
                <w:i/>
                <w:noProof/>
                <w:color w:val="2E74B5"/>
              </w:rPr>
              <w:drawing>
                <wp:inline distT="114300" distB="114300" distL="114300" distR="114300">
                  <wp:extent cx="4210050" cy="2886075"/>
                  <wp:effectExtent l="0" t="0" r="0" b="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"/>
                          <a:srcRect b="50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886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0E8D" w:rsidRDefault="00830E8D"/>
    <w:p w:rsidR="00830E8D" w:rsidRDefault="00830E8D"/>
    <w:p w:rsidR="00830E8D" w:rsidRDefault="00830E8D"/>
    <w:sectPr w:rsidR="00830E8D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30E8D"/>
    <w:rsid w:val="00265279"/>
    <w:rsid w:val="00830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A10E7"/>
  <w15:docId w15:val="{8D9112D1-53CC-444B-89CC-0EBBD477E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s" w:eastAsia="es-A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b/>
      <w:color w:val="538DD4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157</Words>
  <Characters>866</Characters>
  <Application>Microsoft Office Word</Application>
  <DocSecurity>0</DocSecurity>
  <Lines>7</Lines>
  <Paragraphs>2</Paragraphs>
  <ScaleCrop>false</ScaleCrop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Agustin Schlapp</cp:lastModifiedBy>
  <cp:revision>2</cp:revision>
  <dcterms:created xsi:type="dcterms:W3CDTF">2017-12-11T19:44:00Z</dcterms:created>
  <dcterms:modified xsi:type="dcterms:W3CDTF">2017-12-11T19:54:00Z</dcterms:modified>
</cp:coreProperties>
</file>