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firstLine="1701" w:left="0" w:right="0"/>
        <w:rPr>
          <w:rFonts w:ascii="Times New Roman" w:cs="Times New Roman" w:hAnsi="Times New Roman"/>
          <w:b/>
          <w:i/>
        </w:rPr>
      </w:pPr>
      <w:r>
        <w:rPr>
          <w:rFonts w:ascii="Times New Roman" w:cs="Times New Roman" w:hAnsi="Times New Roman"/>
          <w:b/>
          <w:i/>
        </w:rPr>
        <w:tab/>
        <w:tab/>
        <w:tab/>
        <w:tab/>
        <w:tab/>
      </w:r>
    </w:p>
    <w:p>
      <w:pPr>
        <w:pStyle w:val="style42"/>
        <w:rPr>
          <w:rFonts w:ascii="Times New Roman" w:cs="Times New Roman" w:hAnsi="Times New Roman"/>
          <w:lang w:val="es-ES"/>
        </w:rPr>
      </w:pPr>
      <w:r>
        <w:rPr>
          <w:rFonts w:ascii="Times New Roman" w:cs="Times New Roman" w:hAnsi="Times New Roman"/>
          <w:lang w:val="es-ES"/>
        </w:rPr>
        <w:t xml:space="preserve">                                    </w:t>
      </w:r>
      <w:r>
        <w:rPr>
          <w:rFonts w:ascii="Times New Roman" w:cs="Times New Roman" w:hAnsi="Times New Roman"/>
          <w:lang w:val="es-ES"/>
        </w:rPr>
        <w:t>Universidad Nacional de Rio Cuarto</w:t>
      </w:r>
    </w:p>
    <w:p>
      <w:pPr>
        <w:pStyle w:val="style41"/>
        <w:rPr>
          <w:b/>
          <w:i/>
          <w:sz w:val="16"/>
        </w:rPr>
      </w:pPr>
      <w:r>
        <w:rPr>
          <w:b/>
          <w:i/>
          <w:sz w:val="16"/>
        </w:rPr>
        <w:t>Facultad de Ciencias Exactas, Físico-Químicas y Naturales</w:t>
      </w:r>
    </w:p>
    <w:p>
      <w:pPr>
        <w:pStyle w:val="style0"/>
        <w:ind w:firstLine="1701" w:left="0" w:right="0"/>
        <w:rPr/>
      </w:pPr>
      <w:r>
        <w:rPr/>
      </w:r>
    </w:p>
    <w:p>
      <w:pPr>
        <w:pStyle w:val="style0"/>
        <w:jc w:val="center"/>
        <w:rPr>
          <w:rFonts w:ascii="Times New Roman" w:cs="Times New Roman" w:hAnsi="Times New Roman"/>
          <w:b/>
          <w:sz w:val="22"/>
          <w:szCs w:val="22"/>
        </w:rPr>
      </w:pPr>
      <w:r>
        <w:rPr>
          <w:rFonts w:ascii="Times New Roman" w:cs="Times New Roman" w:hAnsi="Times New Roman"/>
          <w:b/>
          <w:sz w:val="22"/>
          <w:szCs w:val="22"/>
        </w:rPr>
        <w:t>FORMULARIO PARA LA PRESENTACIÓN DE LOS PROGRAMAS DE ASIGNATURAS</w:t>
      </w:r>
    </w:p>
    <w:p>
      <w:pPr>
        <w:pStyle w:val="style0"/>
        <w:rPr/>
      </w:pPr>
      <w:r>
        <w:rPr/>
      </w:r>
    </w:p>
    <w:p>
      <w:pPr>
        <w:pStyle w:val="style0"/>
        <w:jc w:val="center"/>
        <w:rPr/>
      </w:pPr>
      <w:r>
        <w:rPr/>
      </w:r>
    </w:p>
    <w:p>
      <w:pPr>
        <w:pStyle w:val="style43"/>
        <w:jc w:val="center"/>
        <w:rPr>
          <w:b/>
          <w:color w:val="000000"/>
        </w:rPr>
      </w:pPr>
      <w:r>
        <w:rPr>
          <w:b/>
          <w:color w:val="000000"/>
        </w:rPr>
        <w:t>UNIVERSIDAD NACIONAL DE RÍO CUARTO</w:t>
      </w:r>
    </w:p>
    <w:p>
      <w:pPr>
        <w:pStyle w:val="style43"/>
        <w:jc w:val="both"/>
        <w:rPr/>
      </w:pPr>
      <w:r>
        <w:rPr/>
      </w:r>
    </w:p>
    <w:p>
      <w:pPr>
        <w:pStyle w:val="style43"/>
        <w:jc w:val="both"/>
        <w:rPr>
          <w:b/>
          <w:color w:val="000000"/>
        </w:rPr>
      </w:pPr>
      <w:r>
        <w:rPr>
          <w:b/>
          <w:color w:val="000000"/>
        </w:rPr>
        <w:t>FACULTAD DE CIENCIAS EXACTAS, FÍSICO-QUÍMICAS Y NATURALES</w:t>
      </w:r>
    </w:p>
    <w:p>
      <w:pPr>
        <w:pStyle w:val="style43"/>
        <w:jc w:val="both"/>
        <w:rPr/>
      </w:pPr>
      <w:r>
        <w:rPr/>
      </w:r>
    </w:p>
    <w:p>
      <w:pPr>
        <w:pStyle w:val="style43"/>
        <w:jc w:val="center"/>
        <w:rPr>
          <w:b/>
          <w:color w:val="000000"/>
        </w:rPr>
      </w:pPr>
      <w:r>
        <w:rPr>
          <w:b/>
          <w:color w:val="000000"/>
        </w:rPr>
        <w:t xml:space="preserve">DEPARTAMENTO DE MATEMÁTICA </w:t>
      </w:r>
    </w:p>
    <w:p>
      <w:pPr>
        <w:pStyle w:val="style43"/>
        <w:jc w:val="both"/>
        <w:rPr/>
      </w:pPr>
      <w:r>
        <w:rPr/>
      </w:r>
    </w:p>
    <w:p>
      <w:pPr>
        <w:pStyle w:val="style43"/>
        <w:jc w:val="both"/>
        <w:rPr>
          <w:b/>
          <w:color w:val="000000"/>
        </w:rPr>
      </w:pPr>
      <w:r>
        <w:rPr>
          <w:b/>
          <w:color w:val="000000"/>
        </w:rPr>
        <w:t>CARRERA/S:  LIC EN MATEMÁTICA</w:t>
      </w:r>
    </w:p>
    <w:p>
      <w:pPr>
        <w:pStyle w:val="style43"/>
        <w:jc w:val="both"/>
        <w:rPr/>
      </w:pPr>
      <w:r>
        <w:rPr/>
      </w:r>
    </w:p>
    <w:p>
      <w:pPr>
        <w:pStyle w:val="style43"/>
        <w:jc w:val="both"/>
        <w:rPr>
          <w:b/>
          <w:color w:val="000000"/>
        </w:rPr>
      </w:pPr>
      <w:r>
        <w:rPr>
          <w:b/>
          <w:color w:val="000000"/>
        </w:rPr>
        <w:t xml:space="preserve">PLAN DE ESTUDIOS: 2008 </w:t>
      </w:r>
    </w:p>
    <w:p>
      <w:pPr>
        <w:pStyle w:val="style43"/>
        <w:jc w:val="both"/>
        <w:rPr/>
      </w:pPr>
      <w:r>
        <w:rPr/>
      </w:r>
    </w:p>
    <w:p>
      <w:pPr>
        <w:pStyle w:val="style43"/>
        <w:jc w:val="both"/>
        <w:rPr>
          <w:b/>
          <w:color w:val="000000"/>
        </w:rPr>
      </w:pPr>
      <w:r>
        <w:rPr>
          <w:b/>
          <w:color w:val="000000"/>
        </w:rPr>
        <w:t>ASIGNATURA:           Ecuaciones Diferenciales                                    CÓDIGO: 1913</w:t>
      </w:r>
    </w:p>
    <w:p>
      <w:pPr>
        <w:pStyle w:val="style43"/>
        <w:jc w:val="both"/>
        <w:rPr/>
      </w:pPr>
      <w:r>
        <w:rPr/>
      </w:r>
    </w:p>
    <w:p>
      <w:pPr>
        <w:pStyle w:val="style43"/>
        <w:jc w:val="both"/>
        <w:rPr>
          <w:b/>
          <w:color w:val="000000"/>
        </w:rPr>
      </w:pPr>
      <w:r>
        <w:rPr>
          <w:b/>
          <w:color w:val="000000"/>
        </w:rPr>
        <w:t>DOCENTE RESPONSABLE: FERNANDO MAZZONE</w:t>
        <w:tab/>
        <w:t xml:space="preserve"> </w:t>
      </w:r>
    </w:p>
    <w:p>
      <w:pPr>
        <w:pStyle w:val="style43"/>
        <w:jc w:val="both"/>
        <w:rPr/>
      </w:pPr>
      <w:r>
        <w:rPr/>
      </w:r>
    </w:p>
    <w:p>
      <w:pPr>
        <w:pStyle w:val="style43"/>
        <w:jc w:val="both"/>
        <w:rPr>
          <w:b/>
          <w:color w:val="000000"/>
        </w:rPr>
      </w:pPr>
      <w:r>
        <w:rPr>
          <w:b/>
          <w:color w:val="000000"/>
        </w:rPr>
        <w:t>EQUIPO DOCENTE: FERNANDO MAZZONE</w:t>
      </w:r>
    </w:p>
    <w:p>
      <w:pPr>
        <w:pStyle w:val="style43"/>
        <w:jc w:val="both"/>
        <w:rPr/>
      </w:pPr>
      <w:r>
        <w:rPr/>
      </w:r>
    </w:p>
    <w:p>
      <w:pPr>
        <w:pStyle w:val="style43"/>
        <w:jc w:val="both"/>
        <w:rPr>
          <w:b/>
          <w:color w:val="000000"/>
        </w:rPr>
      </w:pPr>
      <w:r>
        <w:rPr>
          <w:b/>
          <w:color w:val="000000"/>
        </w:rPr>
        <w:t>AÑO ACADÉMICO: 2015</w:t>
      </w:r>
    </w:p>
    <w:p>
      <w:pPr>
        <w:pStyle w:val="style43"/>
        <w:jc w:val="both"/>
        <w:rPr/>
      </w:pPr>
      <w:r>
        <w:rPr/>
      </w:r>
    </w:p>
    <w:p>
      <w:pPr>
        <w:pStyle w:val="style0"/>
        <w:rPr>
          <w:rFonts w:ascii="Times New Roman" w:cs="Times New Roman" w:hAnsi="Times New Roman"/>
          <w:b/>
          <w:szCs w:val="24"/>
        </w:rPr>
      </w:pPr>
      <w:r>
        <w:rPr>
          <w:rFonts w:ascii="Times New Roman" w:cs="Times New Roman" w:hAnsi="Times New Roman"/>
          <w:b/>
          <w:szCs w:val="24"/>
        </w:rPr>
        <w:t>REGIMEN DE LA ASIGNATURA: Cuatrimestral</w:t>
      </w:r>
    </w:p>
    <w:p>
      <w:pPr>
        <w:pStyle w:val="style43"/>
        <w:jc w:val="both"/>
        <w:rPr/>
      </w:pPr>
      <w:r>
        <w:rPr/>
      </w:r>
    </w:p>
    <w:p>
      <w:pPr>
        <w:pStyle w:val="style0"/>
        <w:rPr>
          <w:rFonts w:ascii="Times New Roman" w:cs="Times New Roman" w:hAnsi="Times New Roman"/>
          <w:b/>
          <w:szCs w:val="24"/>
        </w:rPr>
      </w:pPr>
      <w:r>
        <w:rPr>
          <w:rFonts w:ascii="Times New Roman" w:cs="Times New Roman" w:hAnsi="Times New Roman"/>
          <w:b/>
          <w:szCs w:val="24"/>
        </w:rPr>
        <w:t xml:space="preserve">RÉGIMEN DE CORRELATIVIDADES: </w:t>
      </w:r>
    </w:p>
    <w:p>
      <w:pPr>
        <w:pStyle w:val="style43"/>
        <w:jc w:val="both"/>
        <w:rPr/>
      </w:pPr>
      <w:r>
        <w:rPr/>
      </w:r>
    </w:p>
    <w:tbl>
      <w:tblPr>
        <w:jc w:val="left"/>
        <w:tblInd w:type="dxa" w:w="-63"/>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45"/>
          <w:bottom w:type="dxa" w:w="0"/>
          <w:right w:type="dxa" w:w="70"/>
        </w:tblCellMar>
      </w:tblPr>
      <w:tblGrid>
        <w:gridCol w:w="1692"/>
        <w:gridCol w:w="1984"/>
      </w:tblGrid>
      <w:tr>
        <w:trPr>
          <w:trHeight w:hRule="atLeast" w:val="354"/>
          <w:cantSplit w:val="false"/>
        </w:trPr>
        <w:tc>
          <w:tcPr>
            <w:tcW w:type="dxa" w:w="1692"/>
            <w:tcBorders>
              <w:top w:color="000001" w:space="0" w:sz="4" w:val="single"/>
              <w:left w:color="000001" w:space="0" w:sz="4" w:val="single"/>
              <w:bottom w:color="000001" w:space="0" w:sz="4" w:val="single"/>
              <w:right w:val="nil"/>
            </w:tcBorders>
            <w:shd w:fill="FFFFFF" w:val="clear"/>
            <w:tcMar>
              <w:left w:type="dxa" w:w="45"/>
            </w:tcMar>
          </w:tcPr>
          <w:p>
            <w:pPr>
              <w:pStyle w:val="style43"/>
              <w:shd w:fill="FFFFFF" w:val="clear"/>
              <w:rPr>
                <w:rFonts w:cs="Times New Roman"/>
                <w:bCs/>
                <w:i/>
                <w:szCs w:val="24"/>
              </w:rPr>
            </w:pPr>
            <w:r>
              <w:rPr>
                <w:rFonts w:cs="Times New Roman"/>
                <w:bCs/>
                <w:i/>
                <w:szCs w:val="24"/>
              </w:rPr>
              <w:t>Aprobada</w:t>
            </w:r>
          </w:p>
        </w:tc>
        <w:tc>
          <w:tcPr>
            <w:tcW w:type="dxa" w:w="1984"/>
            <w:tcBorders>
              <w:top w:color="000001" w:space="0" w:sz="4" w:val="single"/>
              <w:left w:color="000001" w:space="0" w:sz="4" w:val="single"/>
              <w:bottom w:color="000001" w:space="0" w:sz="4" w:val="single"/>
              <w:right w:color="000001" w:space="0" w:sz="4" w:val="single"/>
            </w:tcBorders>
            <w:shd w:fill="FFFFFF" w:val="clear"/>
            <w:tcMar>
              <w:left w:type="dxa" w:w="45"/>
            </w:tcMar>
          </w:tcPr>
          <w:p>
            <w:pPr>
              <w:pStyle w:val="style43"/>
              <w:shd w:fill="FFFFFF" w:val="clear"/>
              <w:rPr>
                <w:rFonts w:cs="Times New Roman"/>
                <w:bCs/>
                <w:i/>
                <w:szCs w:val="24"/>
              </w:rPr>
            </w:pPr>
            <w:r>
              <w:rPr>
                <w:rFonts w:cs="Times New Roman"/>
                <w:bCs/>
                <w:i/>
                <w:szCs w:val="24"/>
              </w:rPr>
              <w:t>Regular</w:t>
            </w:r>
          </w:p>
        </w:tc>
      </w:tr>
      <w:tr>
        <w:trPr>
          <w:trHeight w:hRule="atLeast" w:val="253"/>
          <w:cantSplit w:val="false"/>
        </w:trPr>
        <w:tc>
          <w:tcPr>
            <w:tcW w:type="dxa" w:w="1692"/>
            <w:tcBorders>
              <w:top w:color="000001" w:space="0" w:sz="4" w:val="single"/>
              <w:left w:color="000001" w:space="0" w:sz="4" w:val="single"/>
              <w:bottom w:color="000001" w:space="0" w:sz="4" w:val="single"/>
              <w:right w:val="nil"/>
            </w:tcBorders>
            <w:shd w:fill="FFFFFF" w:val="clear"/>
            <w:tcMar>
              <w:left w:type="dxa" w:w="45"/>
            </w:tcMar>
          </w:tcPr>
          <w:p>
            <w:pPr>
              <w:pStyle w:val="style43"/>
              <w:shd w:fill="FFFFFF" w:val="clear"/>
              <w:rPr/>
            </w:pPr>
            <w:r>
              <w:rPr/>
            </w:r>
          </w:p>
        </w:tc>
        <w:tc>
          <w:tcPr>
            <w:tcW w:type="dxa" w:w="1984"/>
            <w:tcBorders>
              <w:top w:color="000001" w:space="0" w:sz="4" w:val="single"/>
              <w:left w:color="000001" w:space="0" w:sz="4" w:val="single"/>
              <w:bottom w:color="000001" w:space="0" w:sz="4" w:val="single"/>
              <w:right w:color="000001" w:space="0" w:sz="4" w:val="single"/>
            </w:tcBorders>
            <w:shd w:fill="FFFFFF" w:val="clear"/>
            <w:tcMar>
              <w:left w:type="dxa" w:w="45"/>
            </w:tcMar>
          </w:tcPr>
          <w:p>
            <w:pPr>
              <w:pStyle w:val="style43"/>
              <w:shd w:fill="FFFFFF" w:val="clear"/>
              <w:rPr>
                <w:sz w:val="20"/>
              </w:rPr>
            </w:pPr>
            <w:r>
              <w:rPr>
                <w:sz w:val="20"/>
              </w:rPr>
              <w:t>Topología</w:t>
            </w:r>
          </w:p>
        </w:tc>
      </w:tr>
      <w:tr>
        <w:trPr>
          <w:trHeight w:hRule="atLeast" w:val="204"/>
          <w:cantSplit w:val="false"/>
        </w:trPr>
        <w:tc>
          <w:tcPr>
            <w:tcW w:type="dxa" w:w="1692"/>
            <w:tcBorders>
              <w:top w:color="000001" w:space="0" w:sz="4" w:val="single"/>
              <w:left w:color="000001" w:space="0" w:sz="4" w:val="single"/>
              <w:bottom w:color="000001" w:space="0" w:sz="4" w:val="single"/>
              <w:right w:val="nil"/>
            </w:tcBorders>
            <w:shd w:fill="FFFFFF" w:val="clear"/>
            <w:tcMar>
              <w:left w:type="dxa" w:w="45"/>
            </w:tcMar>
          </w:tcPr>
          <w:p>
            <w:pPr>
              <w:pStyle w:val="style43"/>
              <w:shd w:fill="FFFFFF" w:val="clear"/>
              <w:rPr/>
            </w:pPr>
            <w:r>
              <w:rPr/>
            </w:r>
          </w:p>
        </w:tc>
        <w:tc>
          <w:tcPr>
            <w:tcW w:type="dxa" w:w="1984"/>
            <w:tcBorders>
              <w:top w:color="000001" w:space="0" w:sz="4" w:val="single"/>
              <w:left w:color="000001" w:space="0" w:sz="4" w:val="single"/>
              <w:bottom w:color="000001" w:space="0" w:sz="4" w:val="single"/>
              <w:right w:color="000001" w:space="0" w:sz="4" w:val="single"/>
            </w:tcBorders>
            <w:shd w:fill="FFFFFF" w:val="clear"/>
            <w:tcMar>
              <w:left w:type="dxa" w:w="45"/>
            </w:tcMar>
          </w:tcPr>
          <w:p>
            <w:pPr>
              <w:pStyle w:val="style43"/>
              <w:shd w:fill="FFFFFF" w:val="clear"/>
              <w:rPr>
                <w:sz w:val="20"/>
              </w:rPr>
            </w:pPr>
            <w:r>
              <w:rPr>
                <w:sz w:val="20"/>
              </w:rPr>
              <w:t>Álgebra Lineal Aplicada</w:t>
            </w:r>
          </w:p>
        </w:tc>
      </w:tr>
      <w:tr>
        <w:trPr>
          <w:trHeight w:hRule="atLeast" w:val="204"/>
          <w:cantSplit w:val="false"/>
        </w:trPr>
        <w:tc>
          <w:tcPr>
            <w:tcW w:type="dxa" w:w="1692"/>
            <w:tcBorders>
              <w:top w:color="000001" w:space="0" w:sz="4" w:val="single"/>
              <w:left w:color="000001" w:space="0" w:sz="4" w:val="single"/>
              <w:bottom w:color="000001" w:space="0" w:sz="4" w:val="single"/>
              <w:right w:val="nil"/>
            </w:tcBorders>
            <w:shd w:fill="FFFFFF" w:val="clear"/>
            <w:tcMar>
              <w:left w:type="dxa" w:w="45"/>
            </w:tcMar>
          </w:tcPr>
          <w:p>
            <w:pPr>
              <w:pStyle w:val="style43"/>
              <w:shd w:fill="FFFFFF" w:val="clear"/>
              <w:rPr/>
            </w:pPr>
            <w:r>
              <w:rPr/>
            </w:r>
          </w:p>
        </w:tc>
        <w:tc>
          <w:tcPr>
            <w:tcW w:type="dxa" w:w="1984"/>
            <w:tcBorders>
              <w:top w:color="000001" w:space="0" w:sz="4" w:val="single"/>
              <w:left w:color="000001" w:space="0" w:sz="4" w:val="single"/>
              <w:bottom w:color="000001" w:space="0" w:sz="4" w:val="single"/>
              <w:right w:color="000001" w:space="0" w:sz="4" w:val="single"/>
            </w:tcBorders>
            <w:shd w:fill="FFFFFF" w:val="clear"/>
            <w:tcMar>
              <w:left w:type="dxa" w:w="45"/>
            </w:tcMar>
          </w:tcPr>
          <w:p>
            <w:pPr>
              <w:pStyle w:val="style43"/>
              <w:shd w:fill="FFFFFF" w:val="clear"/>
              <w:rPr/>
            </w:pPr>
            <w:r>
              <w:rPr/>
            </w:r>
          </w:p>
        </w:tc>
      </w:tr>
    </w:tbl>
    <w:p>
      <w:pPr>
        <w:pStyle w:val="style43"/>
        <w:jc w:val="both"/>
        <w:rPr/>
      </w:pPr>
      <w:r>
        <w:rPr/>
      </w:r>
    </w:p>
    <w:p>
      <w:pPr>
        <w:pStyle w:val="style43"/>
        <w:jc w:val="both"/>
        <w:rPr/>
      </w:pPr>
      <w:r>
        <w:rPr/>
      </w:r>
    </w:p>
    <w:p>
      <w:pPr>
        <w:pStyle w:val="style43"/>
        <w:jc w:val="both"/>
        <w:rPr/>
      </w:pPr>
      <w:r>
        <w:rPr/>
      </w:r>
    </w:p>
    <w:p>
      <w:pPr>
        <w:pStyle w:val="style43"/>
        <w:jc w:val="both"/>
        <w:rPr/>
      </w:pPr>
      <w:r>
        <w:rPr/>
      </w:r>
    </w:p>
    <w:p>
      <w:pPr>
        <w:pStyle w:val="style43"/>
        <w:jc w:val="both"/>
        <w:rPr>
          <w:b/>
          <w:color w:val="000000"/>
        </w:rPr>
      </w:pPr>
      <w:r>
        <w:rPr>
          <w:b/>
          <w:color w:val="000000"/>
        </w:rPr>
        <w:t>CARGA HORARIA TOTAL:  120</w:t>
      </w:r>
    </w:p>
    <w:p>
      <w:pPr>
        <w:pStyle w:val="style43"/>
        <w:jc w:val="both"/>
        <w:rPr/>
      </w:pPr>
      <w:r>
        <w:rPr/>
      </w:r>
    </w:p>
    <w:p>
      <w:pPr>
        <w:pStyle w:val="style43"/>
        <w:jc w:val="both"/>
        <w:rPr>
          <w:b/>
          <w:color w:val="000000"/>
        </w:rPr>
      </w:pPr>
      <w:r>
        <w:rPr>
          <w:b/>
          <w:color w:val="000000"/>
        </w:rPr>
        <w:t>TEÓRICAS:</w:t>
      </w:r>
      <w:r>
        <w:rPr>
          <w:color w:val="000000"/>
        </w:rPr>
        <w:t xml:space="preserve"> </w:t>
      </w:r>
      <w:r>
        <w:rPr>
          <w:b/>
          <w:color w:val="000000"/>
        </w:rPr>
        <w:t>4.5hs</w:t>
      </w:r>
      <w:r>
        <w:rPr>
          <w:color w:val="000000"/>
        </w:rPr>
        <w:t xml:space="preserve">      </w:t>
      </w:r>
      <w:r>
        <w:rPr>
          <w:b/>
          <w:color w:val="000000"/>
        </w:rPr>
        <w:t>PRÁCTICAS: 4.5hs</w:t>
      </w:r>
      <w:r>
        <w:rPr>
          <w:color w:val="000000"/>
        </w:rPr>
        <w:t xml:space="preserve">       </w:t>
      </w:r>
      <w:r>
        <w:rPr>
          <w:b/>
          <w:color w:val="000000"/>
        </w:rPr>
        <w:t>LABORATORIO: 0hs</w:t>
      </w:r>
    </w:p>
    <w:p>
      <w:pPr>
        <w:pStyle w:val="style0"/>
        <w:jc w:val="both"/>
        <w:rPr/>
      </w:pPr>
      <w:r>
        <w:rPr/>
      </w:r>
    </w:p>
    <w:p>
      <w:pPr>
        <w:pStyle w:val="style0"/>
        <w:jc w:val="both"/>
        <w:rPr>
          <w:rFonts w:ascii="Times New Roman" w:cs="Times New Roman" w:hAnsi="Times New Roman"/>
          <w:b/>
          <w:bCs/>
          <w:szCs w:val="24"/>
          <w:lang w:eastAsia="es-AR"/>
        </w:rPr>
      </w:pPr>
      <w:r>
        <w:rPr>
          <w:rFonts w:ascii="Times New Roman" w:cs="Times New Roman" w:hAnsi="Times New Roman"/>
          <w:b/>
          <w:bCs/>
          <w:szCs w:val="24"/>
          <w:lang w:eastAsia="es-AR"/>
        </w:rPr>
        <w:t>CARÁCTER DE LA ASIGNATURA:</w:t>
      </w:r>
      <w:r>
        <w:rPr>
          <w:rFonts w:ascii="Times New Roman" w:cs="Times New Roman" w:hAnsi="Times New Roman"/>
          <w:bCs/>
          <w:szCs w:val="24"/>
          <w:lang w:eastAsia="es-AR"/>
        </w:rPr>
        <w:t xml:space="preserve"> </w:t>
        <w:tab/>
      </w:r>
      <w:r>
        <w:rPr>
          <w:rFonts w:ascii="Times New Roman" w:cs="Times New Roman" w:hAnsi="Times New Roman"/>
          <w:b/>
          <w:bCs/>
          <w:szCs w:val="24"/>
          <w:lang w:eastAsia="es-AR"/>
        </w:rPr>
        <w:t xml:space="preserve">Obligatoria </w:t>
      </w:r>
    </w:p>
    <w:p>
      <w:pPr>
        <w:pStyle w:val="style0"/>
        <w:pageBreakBefore/>
        <w:rPr/>
      </w:pPr>
      <w:r>
        <w:rPr/>
      </w:r>
    </w:p>
    <w:p>
      <w:pPr>
        <w:pStyle w:val="style44"/>
        <w:numPr>
          <w:ilvl w:val="0"/>
          <w:numId w:val="1"/>
        </w:numPr>
        <w:ind w:hanging="360" w:left="426" w:right="0"/>
        <w:jc w:val="both"/>
        <w:rPr>
          <w:rFonts w:ascii="Times New Roman" w:cs="Times New Roman" w:hAnsi="Times New Roman"/>
          <w:b/>
          <w:szCs w:val="24"/>
          <w:lang w:val="es-ES"/>
        </w:rPr>
      </w:pPr>
      <w:r>
        <w:rPr>
          <w:rFonts w:ascii="Times New Roman" w:cs="Times New Roman" w:hAnsi="Times New Roman"/>
          <w:b/>
          <w:szCs w:val="24"/>
          <w:lang w:val="es-ES"/>
        </w:rPr>
        <w:t>CONTEXTUALIZACIÓN DE LA ASIGNATURA</w:t>
      </w:r>
    </w:p>
    <w:p>
      <w:pPr>
        <w:pStyle w:val="style44"/>
        <w:ind w:hanging="426" w:left="426" w:right="0"/>
        <w:jc w:val="both"/>
        <w:rPr>
          <w:rFonts w:ascii="Times New Roman" w:cs="Times New Roman" w:hAnsi="Times New Roman"/>
          <w:szCs w:val="24"/>
          <w:lang w:val="es-ES"/>
        </w:rPr>
      </w:pPr>
      <w:r>
        <w:rPr>
          <w:rFonts w:ascii="Times New Roman" w:cs="Times New Roman" w:hAnsi="Times New Roman"/>
          <w:szCs w:val="24"/>
          <w:lang w:val="es-ES"/>
        </w:rPr>
        <w:t>Primer cuatrimestre cuarto año</w:t>
      </w:r>
    </w:p>
    <w:p>
      <w:pPr>
        <w:pStyle w:val="style44"/>
        <w:ind w:hanging="426" w:left="426" w:right="0"/>
        <w:jc w:val="both"/>
        <w:rPr/>
      </w:pPr>
      <w:r>
        <w:rPr/>
      </w:r>
    </w:p>
    <w:p>
      <w:pPr>
        <w:pStyle w:val="style44"/>
        <w:numPr>
          <w:ilvl w:val="0"/>
          <w:numId w:val="1"/>
        </w:numPr>
        <w:ind w:hanging="360" w:left="426" w:right="0"/>
        <w:jc w:val="both"/>
        <w:rPr>
          <w:rFonts w:ascii="Times New Roman" w:cs="Times New Roman" w:hAnsi="Times New Roman"/>
          <w:b/>
          <w:szCs w:val="24"/>
        </w:rPr>
      </w:pPr>
      <w:r>
        <w:rPr>
          <w:rFonts w:ascii="Times New Roman" w:cs="Times New Roman" w:hAnsi="Times New Roman"/>
          <w:b/>
          <w:szCs w:val="24"/>
        </w:rPr>
        <w:t>OBJETIVOS PROPUESTOS</w:t>
      </w:r>
    </w:p>
    <w:p>
      <w:pPr>
        <w:pStyle w:val="style44"/>
        <w:ind w:hanging="0" w:left="0" w:right="0"/>
        <w:jc w:val="both"/>
        <w:rPr/>
      </w:pPr>
      <w:r>
        <w:rPr/>
      </w:r>
    </w:p>
    <w:p>
      <w:pPr>
        <w:pStyle w:val="style0"/>
        <w:jc w:val="both"/>
        <w:rPr/>
      </w:pPr>
      <w:r>
        <w:rPr/>
      </w:r>
    </w:p>
    <w:p>
      <w:pPr>
        <w:pStyle w:val="style0"/>
        <w:jc w:val="both"/>
        <w:rPr/>
      </w:pPr>
      <w:r>
        <w:rPr/>
      </w:r>
    </w:p>
    <w:p>
      <w:pPr>
        <w:pStyle w:val="style0"/>
        <w:numPr>
          <w:ilvl w:val="0"/>
          <w:numId w:val="4"/>
        </w:numPr>
        <w:jc w:val="both"/>
        <w:rPr>
          <w:rFonts w:ascii="Times New Roman" w:cs="Times New Roman" w:hAnsi="Times New Roman"/>
          <w:szCs w:val="24"/>
        </w:rPr>
      </w:pPr>
      <w:r>
        <w:rPr>
          <w:rFonts w:ascii="Times New Roman" w:cs="Times New Roman" w:hAnsi="Times New Roman"/>
          <w:szCs w:val="24"/>
        </w:rPr>
        <w:t>Presentar la teoría de las ecuaciones diferenciales desde un perspectiva rigurosa.</w:t>
      </w:r>
    </w:p>
    <w:p>
      <w:pPr>
        <w:pStyle w:val="style0"/>
        <w:numPr>
          <w:ilvl w:val="0"/>
          <w:numId w:val="4"/>
        </w:numPr>
        <w:jc w:val="both"/>
        <w:rPr>
          <w:rFonts w:ascii="Times New Roman" w:cs="Times New Roman" w:hAnsi="Times New Roman"/>
          <w:szCs w:val="24"/>
        </w:rPr>
      </w:pPr>
      <w:r>
        <w:rPr>
          <w:rFonts w:ascii="Times New Roman" w:cs="Times New Roman" w:hAnsi="Times New Roman"/>
          <w:szCs w:val="24"/>
        </w:rPr>
        <w:t xml:space="preserve">Poner en evidencia la retroalimentación entre teoría matemática y modelos físicos. En este sentido se desarrollan aplicaciones a la caída de cuerpos a lo largo de guías (y su relación con la óptica), problema de la braquistócrona, vibraciones de sistemas mecánicos, membranas,  potencial sobre una esfera, movimiento planetario, etc. </w:t>
      </w:r>
    </w:p>
    <w:p>
      <w:pPr>
        <w:pStyle w:val="style0"/>
        <w:numPr>
          <w:ilvl w:val="0"/>
          <w:numId w:val="4"/>
        </w:numPr>
        <w:jc w:val="both"/>
        <w:rPr>
          <w:rFonts w:ascii="Times New Roman" w:cs="Times New Roman" w:hAnsi="Times New Roman"/>
          <w:szCs w:val="24"/>
        </w:rPr>
      </w:pPr>
      <w:r>
        <w:rPr>
          <w:rFonts w:ascii="Times New Roman" w:cs="Times New Roman" w:hAnsi="Times New Roman"/>
          <w:szCs w:val="24"/>
        </w:rPr>
        <w:t>Integrar la asignatura a otras asignaturas del plan de estudios de la Lic. en Matemática. En este sentido se desarrolla la teoría de Lie de solución de ecuaciones por medios de grupos continuos. No es costumbre que esta teoría se desarrolle en cursos introductorios.</w:t>
      </w:r>
    </w:p>
    <w:p>
      <w:pPr>
        <w:pStyle w:val="style0"/>
        <w:numPr>
          <w:ilvl w:val="0"/>
          <w:numId w:val="4"/>
        </w:numPr>
        <w:jc w:val="both"/>
        <w:rPr>
          <w:rFonts w:ascii="Times New Roman" w:cs="Times New Roman" w:hAnsi="Times New Roman"/>
          <w:szCs w:val="24"/>
        </w:rPr>
      </w:pPr>
      <w:r>
        <w:rPr>
          <w:rFonts w:ascii="Times New Roman" w:cs="Times New Roman" w:hAnsi="Times New Roman"/>
          <w:szCs w:val="24"/>
        </w:rPr>
        <w:t xml:space="preserve">Incorporar el uso de sistemas algebraicos computacionales en la práctica del  alumno. Se utilizaran recursos de código abierto que derivan del lenguaje Python, en particular SymPy y SAGE.  </w:t>
      </w:r>
    </w:p>
    <w:p>
      <w:pPr>
        <w:pStyle w:val="style0"/>
        <w:jc w:val="both"/>
        <w:rPr>
          <w:rFonts w:ascii="Times New Roman" w:cs="Times New Roman" w:hAnsi="Times New Roman"/>
          <w:szCs w:val="24"/>
        </w:rPr>
      </w:pPr>
      <w:r>
        <w:rPr>
          <w:rFonts w:ascii="Times New Roman" w:cs="Times New Roman" w:hAnsi="Times New Roman"/>
          <w:szCs w:val="24"/>
        </w:rPr>
        <w:t xml:space="preserve">  </w:t>
      </w:r>
    </w:p>
    <w:p>
      <w:pPr>
        <w:pStyle w:val="style0"/>
        <w:jc w:val="both"/>
        <w:rPr/>
      </w:pPr>
      <w:r>
        <w:rPr/>
      </w:r>
    </w:p>
    <w:p>
      <w:pPr>
        <w:pStyle w:val="style0"/>
        <w:jc w:val="both"/>
        <w:rPr/>
      </w:pPr>
      <w:r>
        <w:rPr/>
      </w:r>
    </w:p>
    <w:p>
      <w:pPr>
        <w:pStyle w:val="style44"/>
        <w:numPr>
          <w:ilvl w:val="0"/>
          <w:numId w:val="1"/>
        </w:numPr>
        <w:ind w:hanging="360" w:left="426" w:right="0"/>
        <w:jc w:val="both"/>
        <w:rPr>
          <w:rFonts w:ascii="Times New Roman" w:cs="Times New Roman" w:hAnsi="Times New Roman"/>
          <w:b/>
          <w:szCs w:val="24"/>
          <w:lang w:val="es-ES"/>
        </w:rPr>
      </w:pPr>
      <w:r>
        <w:rPr>
          <w:rFonts w:ascii="Times New Roman" w:cs="Times New Roman" w:hAnsi="Times New Roman"/>
          <w:b/>
          <w:szCs w:val="24"/>
          <w:lang w:val="es-ES"/>
        </w:rPr>
        <w:t>CONTENIDOS BÁSICOS DEL PROGRAMA A DESARROLLAR</w:t>
      </w:r>
    </w:p>
    <w:p>
      <w:pPr>
        <w:pStyle w:val="style44"/>
        <w:ind w:hanging="0" w:left="0" w:right="0"/>
        <w:jc w:val="both"/>
        <w:rPr/>
      </w:pPr>
      <w:r>
        <w:rPr/>
      </w:r>
    </w:p>
    <w:p>
      <w:pPr>
        <w:pStyle w:val="style44"/>
        <w:ind w:hanging="0" w:left="0" w:right="0"/>
        <w:jc w:val="both"/>
        <w:rPr>
          <w:rFonts w:ascii="Times New Roman" w:cs="Times New Roman" w:hAnsi="Times New Roman"/>
          <w:szCs w:val="24"/>
          <w:lang w:val="es-ES"/>
        </w:rPr>
      </w:pPr>
      <w:r>
        <w:rPr>
          <w:rFonts w:ascii="Times New Roman" w:cs="Times New Roman" w:hAnsi="Times New Roman"/>
          <w:szCs w:val="24"/>
          <w:lang w:val="es-ES"/>
        </w:rPr>
        <w:t xml:space="preserve">Ecuaciones de primer orden, métodos de solución. Braquistócrona.  Ecuaciones lineales de orden superior. Osciladores armónicos.   Método de desarrollo en serie. Método de Frobenius. Método de Fourier.  </w:t>
      </w:r>
      <w:r>
        <w:rPr>
          <w:rFonts w:ascii="Times New Roman" w:cs="Times New Roman" w:hAnsi="Times New Roman"/>
          <w:szCs w:val="24"/>
          <w:lang w:val="es-ES"/>
        </w:rPr>
        <w:t>Sistemas de e</w:t>
      </w:r>
      <w:r>
        <w:rPr>
          <w:rFonts w:ascii="Times New Roman" w:cs="Times New Roman" w:hAnsi="Times New Roman"/>
          <w:szCs w:val="24"/>
          <w:lang w:val="es-ES"/>
        </w:rPr>
        <w:t xml:space="preserve">cuaciones lineales, método de solución por formas de Jordan. </w:t>
      </w:r>
      <w:r>
        <w:rPr>
          <w:rFonts w:ascii="Times New Roman" w:cs="Times New Roman" w:hAnsi="Times New Roman"/>
          <w:szCs w:val="24"/>
          <w:lang w:val="es-ES"/>
        </w:rPr>
        <w:t>Sistemas no-lineales. Linearización</w:t>
      </w:r>
    </w:p>
    <w:p>
      <w:pPr>
        <w:pStyle w:val="style44"/>
        <w:ind w:hanging="0" w:left="0" w:right="0"/>
        <w:jc w:val="both"/>
        <w:rPr>
          <w:rFonts w:ascii="Times New Roman" w:cs="Times New Roman" w:hAnsi="Times New Roman"/>
          <w:szCs w:val="24"/>
          <w:lang w:val="es-ES"/>
        </w:rPr>
      </w:pPr>
      <w:r>
        <w:rPr>
          <w:rFonts w:ascii="Times New Roman" w:cs="Times New Roman" w:hAnsi="Times New Roman"/>
          <w:szCs w:val="24"/>
          <w:lang w:val="es-ES"/>
        </w:rPr>
        <w:t xml:space="preserve">  </w:t>
      </w:r>
    </w:p>
    <w:p>
      <w:pPr>
        <w:pStyle w:val="style44"/>
        <w:numPr>
          <w:ilvl w:val="0"/>
          <w:numId w:val="1"/>
        </w:numPr>
        <w:ind w:hanging="360" w:left="426" w:right="0"/>
        <w:jc w:val="both"/>
        <w:rPr>
          <w:rFonts w:ascii="Times New Roman" w:cs="Times New Roman" w:hAnsi="Times New Roman"/>
          <w:b/>
          <w:szCs w:val="24"/>
        </w:rPr>
      </w:pPr>
      <w:r>
        <w:rPr>
          <w:rFonts w:ascii="Times New Roman" w:cs="Times New Roman" w:hAnsi="Times New Roman"/>
          <w:b/>
          <w:szCs w:val="24"/>
        </w:rPr>
        <w:t>FUNDAMENTACIÓN DE LOS CONTENIDOS</w:t>
      </w:r>
    </w:p>
    <w:p>
      <w:pPr>
        <w:pStyle w:val="style44"/>
        <w:ind w:hanging="360" w:left="426" w:right="0"/>
        <w:jc w:val="both"/>
        <w:rPr/>
      </w:pPr>
      <w:r>
        <w:rPr/>
      </w:r>
    </w:p>
    <w:p>
      <w:pPr>
        <w:pStyle w:val="style44"/>
        <w:widowControl/>
        <w:suppressAutoHyphens w:val="true"/>
        <w:spacing w:after="0" w:before="0"/>
        <w:ind w:hanging="0" w:left="0" w:right="0"/>
        <w:contextualSpacing/>
        <w:jc w:val="both"/>
        <w:rPr>
          <w:rFonts w:ascii="Times new roman" w:hAnsi="Times new roman"/>
        </w:rPr>
      </w:pPr>
      <w:r>
        <w:rPr>
          <w:rFonts w:ascii="Times new roman" w:hAnsi="Times new roman"/>
        </w:rPr>
        <w:t>La gran parte del curso versa sobre temas que ya son est</w:t>
      </w:r>
      <w:r>
        <w:rPr>
          <w:rFonts w:ascii="Times new roman" w:hAnsi="Times new roman"/>
        </w:rPr>
        <w:t>á</w:t>
      </w:r>
      <w:r>
        <w:rPr>
          <w:rFonts w:ascii="Times new roman" w:hAnsi="Times new roman"/>
        </w:rPr>
        <w:t xml:space="preserve">ndar en las ecuaciones diferenciales y se consideran básicos en el desarrollo de esta área. No creemos necesario abundar en fundamentos sobre la incorporación de ellos. Si merece fundamentarse aquellos que no son del todo habituales. </w:t>
      </w:r>
    </w:p>
    <w:p>
      <w:pPr>
        <w:pStyle w:val="style44"/>
        <w:ind w:hanging="360" w:left="426" w:right="0"/>
        <w:jc w:val="both"/>
        <w:rPr/>
      </w:pPr>
      <w:r>
        <w:rPr/>
      </w:r>
    </w:p>
    <w:p>
      <w:pPr>
        <w:pStyle w:val="style0"/>
        <w:jc w:val="both"/>
        <w:rPr>
          <w:rFonts w:ascii="Times New Roman" w:cs="Times New Roman" w:hAnsi="Times New Roman"/>
          <w:szCs w:val="24"/>
        </w:rPr>
      </w:pPr>
      <w:r>
        <w:rPr>
          <w:rFonts w:ascii="Times New Roman" w:cs="Times New Roman" w:hAnsi="Times New Roman"/>
          <w:szCs w:val="24"/>
        </w:rPr>
        <w:t>Con frecuencia las leyes de la física o modelos matemáticos de sistemas biológicos, sociales, económicos, etc, se expresan por medio de ecuaciones y particularmente con ecuaciones diferenciales. Con igual frecuencia en nuestras aulas la enseñanza de esta, como de otras  ramas de la matemática, omite la consideración de las relaciones entre los conceptos matemáticos y otras ciencias. A lo sumo se suele presentar alguna aplicación de la teoría como medio de justificar la relevancia de ella. Se hace extensivo al quehacer pedagógico  el postulado formalista que la matemática se valida por si misma y es independiente de cualquier  realida</w:t>
      </w:r>
      <w:r>
        <w:rPr>
          <w:rFonts w:ascii="Times New Roman" w:cs="Times New Roman" w:hAnsi="Times New Roman"/>
          <w:szCs w:val="24"/>
        </w:rPr>
        <w:t>d</w:t>
      </w:r>
      <w:r>
        <w:rPr>
          <w:rFonts w:ascii="Times New Roman" w:cs="Times New Roman" w:hAnsi="Times New Roman"/>
          <w:szCs w:val="24"/>
        </w:rPr>
        <w:t xml:space="preserve"> ajena a ella.</w:t>
      </w:r>
    </w:p>
    <w:p>
      <w:pPr>
        <w:pStyle w:val="style0"/>
        <w:jc w:val="both"/>
        <w:rPr/>
      </w:pPr>
      <w:r>
        <w:rPr/>
      </w:r>
    </w:p>
    <w:p>
      <w:pPr>
        <w:pStyle w:val="style0"/>
        <w:jc w:val="both"/>
        <w:rPr>
          <w:rFonts w:ascii="Times New Roman" w:cs="Times New Roman" w:hAnsi="Times New Roman"/>
          <w:szCs w:val="24"/>
        </w:rPr>
      </w:pPr>
      <w:r>
        <w:rPr>
          <w:rFonts w:ascii="Times New Roman" w:cs="Times New Roman" w:hAnsi="Times New Roman"/>
          <w:szCs w:val="24"/>
        </w:rPr>
        <w:t xml:space="preserve">Nuestro punto de vista es que las relaciones de la teoría matemática con su entorno constituye un ingrediente insoslayable en la enseñanza de la teoría.  Fundamentamos este punto de vista, en que es frecuente que el sistema físico  que es modelizado por cierta teoría ilumine el entendiemiento de la teoría misma. Por ejemplo, el principio de máximo, que afirma que una solución de la ecuación </w:t>
      </w:r>
      <w:r>
        <w:rPr>
          <w:rFonts w:ascii="Times New Roman" w:cs="Times New Roman" w:hAnsi="Times New Roman"/>
          <w:szCs w:val="24"/>
        </w:rPr>
      </w:r>
      <m:oMath xmlns:m="http://schemas.openxmlformats.org/officeDocument/2006/math">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0</m:t>
        </m:r>
      </m:oMath>
      <w:r>
        <w:rPr>
          <w:rFonts w:ascii="Times New Roman" w:cs="Times New Roman" w:hAnsi="Times New Roman"/>
          <w:szCs w:val="24"/>
        </w:rPr>
        <w:t xml:space="preserve"> en un abierto y acotado  </w:t>
      </w:r>
      <w:r>
        <w:rPr>
          <w:rFonts w:ascii="Times New Roman" w:cs="Times New Roman" w:hAnsi="Times New Roman"/>
          <w:szCs w:val="24"/>
        </w:rPr>
      </w:r>
      <m:oMath xmlns:m="http://schemas.openxmlformats.org/officeDocument/2006/math">
        <m:r>
          <w:rPr>
            <w:rFonts w:ascii="Cambria Math" w:hAnsi="Cambria Math"/>
          </w:rPr>
          <m:t xml:space="preserve">Ω</m:t>
        </m:r>
      </m:oMath>
      <w:r>
        <w:rPr>
          <w:rFonts w:ascii="Times New Roman" w:cs="Times New Roman" w:hAnsi="Times New Roman"/>
          <w:szCs w:val="24"/>
        </w:rPr>
        <w:t>alcanza su máximo en la frontera de</w:t>
      </w:r>
      <w:r>
        <w:rPr>
          <w:rFonts w:ascii="Times New Roman" w:cs="Times New Roman" w:hAnsi="Times New Roman"/>
          <w:szCs w:val="24"/>
        </w:rPr>
      </w:r>
      <m:oMath xmlns:m="http://schemas.openxmlformats.org/officeDocument/2006/math">
        <m:r>
          <w:rPr>
            <w:rFonts w:ascii="Cambria Math" w:hAnsi="Cambria Math"/>
          </w:rPr>
          <m:t xml:space="preserve">Ω</m:t>
        </m:r>
      </m:oMath>
      <w:r>
        <w:rPr>
          <w:rFonts w:ascii="Times New Roman" w:cs="Times New Roman" w:hAnsi="Times New Roman"/>
          <w:szCs w:val="24"/>
        </w:rPr>
        <w:t xml:space="preserve">, no es evidente de la ecuación en si misma, pero si lo es en gran medida de una de las situaciones físicas que modeliza:  la temperatura en estado estacionario de un cuerpo sobre el cual el calor fluye por difusión. No puede desaprovecharse el recurso de pensar una solución de la ecuación aludida en estos dos sentidos.  </w:t>
      </w:r>
    </w:p>
    <w:p>
      <w:pPr>
        <w:pStyle w:val="style0"/>
        <w:jc w:val="both"/>
        <w:rPr/>
      </w:pPr>
      <w:r>
        <w:rPr/>
      </w:r>
    </w:p>
    <w:p>
      <w:pPr>
        <w:pStyle w:val="style0"/>
        <w:jc w:val="both"/>
        <w:rPr>
          <w:rFonts w:ascii="Times New Roman" w:cs="Times New Roman" w:hAnsi="Times New Roman"/>
          <w:szCs w:val="24"/>
        </w:rPr>
      </w:pPr>
      <w:r>
        <w:rPr>
          <w:rFonts w:ascii="Times New Roman" w:cs="Times New Roman" w:hAnsi="Times New Roman"/>
          <w:szCs w:val="24"/>
        </w:rPr>
        <w:t xml:space="preserve">También ocurre el camino inverso, esto es que el desarrollo de la teoría matemática ilumine el entendimiento del sistema físico. Al fin y al cabo, ese es el propósito primario de la modelización matemática. Por ejemplo, para quien escribe no resulta físicamente evidente que un sistema de resortes acoplados tenga esencialmente sólo dos modos normales de vibración, cosa que se demuestra en el actual curso. Por estas consideraciones, entre otras, también estamos convencidos que la demostración matemática rigurosa también constituye un ingrediente insoslayable para el entendimiento de la teoría. </w:t>
      </w:r>
    </w:p>
    <w:p>
      <w:pPr>
        <w:pStyle w:val="style0"/>
        <w:ind w:hanging="0" w:left="0" w:right="0"/>
        <w:jc w:val="both"/>
        <w:rPr/>
      </w:pPr>
      <w:r>
        <w:rPr/>
      </w:r>
    </w:p>
    <w:p>
      <w:pPr>
        <w:pStyle w:val="style0"/>
        <w:ind w:hanging="0" w:left="0" w:right="0"/>
        <w:jc w:val="both"/>
        <w:rPr>
          <w:rFonts w:ascii="Times New Roman" w:cs="Times New Roman" w:hAnsi="Times New Roman"/>
          <w:szCs w:val="24"/>
        </w:rPr>
      </w:pPr>
      <w:r>
        <w:rPr>
          <w:rFonts w:ascii="Times New Roman" w:cs="Times New Roman" w:hAnsi="Times New Roman"/>
          <w:szCs w:val="24"/>
        </w:rPr>
        <w:t xml:space="preserve">Se incorpora activamente el uso de sistemas algebraicos computacionales SAC.  Una causa es contar con asistencia para el desarrollo de cálculos que son engorrosos. Pero la causa fundamental de la introducción de SAC es que ponen al alumno en la situación de hacer un programa que implemente procedimientos de la teoría. Esto suele ser una tarea no trivial para el recién iniciado y obliga a desarrollar aptitudes de programación, pero más importante, obliga a repensar la teoría matemática para adaptarla al nuevo contexto. </w:t>
      </w:r>
    </w:p>
    <w:p>
      <w:pPr>
        <w:pStyle w:val="style0"/>
        <w:ind w:hanging="0" w:left="0" w:right="0"/>
        <w:jc w:val="both"/>
        <w:rPr/>
      </w:pPr>
      <w:r>
        <w:rPr/>
      </w:r>
    </w:p>
    <w:p>
      <w:pPr>
        <w:pStyle w:val="style0"/>
        <w:ind w:hanging="0" w:left="0" w:right="0"/>
        <w:jc w:val="both"/>
        <w:rPr>
          <w:rFonts w:ascii="Times new roman" w:hAnsi="Times new roman"/>
        </w:rPr>
      </w:pPr>
      <w:r>
        <w:rPr>
          <w:rFonts w:ascii="Times new roman" w:hAnsi="Times new roman"/>
        </w:rPr>
        <w:t xml:space="preserve">En el mismo orden de ideas, esto es poner los conocimientos de la asignatura en diversos contextos,  se buscó una integración con otras materias del plan de  estudios. Por supuesto que hay algunas de ellas </w:t>
      </w:r>
      <w:r>
        <w:rPr>
          <w:rFonts w:ascii="Times new roman" w:hAnsi="Times new roman"/>
        </w:rPr>
        <w:t>que</w:t>
      </w:r>
      <w:r>
        <w:rPr>
          <w:rFonts w:ascii="Times new roman" w:hAnsi="Times new roman"/>
        </w:rPr>
        <w:t xml:space="preserve"> son absolutamente necesarias  para desarrollar la teoría de las ecuaciones diferenciales, pero no es costumbre en los cursos elementales sobre ecuaciones diferenciales recurrir a algunas ramas, por ejemplo teoría de grupos. Sin embargo la teoría de grupos tiene cosas importantes para decir sobre las ecuaciones. Se buscó establecer estas vinculaciones menos tradicionales, por ejemplo se desarrollo una unidad sobre la utilización de grupos de Lie de simetrías para resolver EDO.  Utilizamos un concepto particular de grupo de Lie, para evitar las complicaciones técnicas en la definición de este concepto en general.  La consideración de simetrías es una técnica matemática básica y las simetrías est</w:t>
      </w:r>
      <w:r>
        <w:rPr>
          <w:rFonts w:ascii="Times new roman" w:hAnsi="Times new roman"/>
        </w:rPr>
        <w:t>á</w:t>
      </w:r>
      <w:r>
        <w:rPr>
          <w:rFonts w:ascii="Times new roman" w:hAnsi="Times new roman"/>
        </w:rPr>
        <w:t xml:space="preserve">n indisolublemente ligadas al concepto de grupo. </w:t>
      </w:r>
    </w:p>
    <w:p>
      <w:pPr>
        <w:pStyle w:val="style0"/>
        <w:ind w:hanging="0" w:left="0" w:right="0"/>
        <w:jc w:val="both"/>
        <w:rPr/>
      </w:pPr>
      <w:r>
        <w:rPr/>
      </w:r>
    </w:p>
    <w:p>
      <w:pPr>
        <w:pStyle w:val="style0"/>
        <w:ind w:hanging="0" w:left="0" w:right="0"/>
        <w:jc w:val="both"/>
        <w:rPr>
          <w:rFonts w:ascii="Times new roman" w:hAnsi="Times new roman"/>
        </w:rPr>
      </w:pPr>
      <w:r>
        <w:rPr>
          <w:rFonts w:ascii="Times new roman" w:hAnsi="Times new roman"/>
        </w:rPr>
        <w:t>Se introduce someramente el lenguaje de las formas diferenciales, y si bien no se estableció formalmente la definición de este concepto, pensamos que familiarizar al alumno con esta noción es útil para prepararlo  para cuando en futuras asignaturas requiera este concepto.  Cabe destacar que tanto los grupos de Lie como las formas diferenciales están vinculadas con la materia geometría diferencial que los alumnos cursan contemporaneamente con ecuaciones diferenciales.</w:t>
      </w:r>
    </w:p>
    <w:p>
      <w:pPr>
        <w:pStyle w:val="style0"/>
        <w:ind w:hanging="0" w:left="0" w:right="0"/>
        <w:jc w:val="both"/>
        <w:rPr>
          <w:rFonts w:ascii="Times new roman" w:hAnsi="Times new roman"/>
        </w:rPr>
      </w:pPr>
      <w:r>
        <w:rPr>
          <w:rFonts w:ascii="Times new roman" w:hAnsi="Times new roman"/>
        </w:rPr>
      </w:r>
    </w:p>
    <w:p>
      <w:pPr>
        <w:pStyle w:val="style0"/>
        <w:ind w:hanging="0" w:left="0" w:right="0"/>
        <w:jc w:val="both"/>
        <w:rPr>
          <w:rFonts w:ascii="Times new roman" w:hAnsi="Times new roman"/>
        </w:rPr>
      </w:pPr>
      <w:r>
        <w:rPr>
          <w:rFonts w:ascii="Times new roman" w:hAnsi="Times new roman"/>
        </w:rPr>
        <w:t xml:space="preserve">  </w:t>
      </w:r>
    </w:p>
    <w:p>
      <w:pPr>
        <w:pStyle w:val="style0"/>
        <w:ind w:hanging="0" w:left="0" w:right="0"/>
        <w:jc w:val="both"/>
        <w:rPr/>
      </w:pPr>
      <w:r>
        <w:rPr/>
      </w:r>
    </w:p>
    <w:p>
      <w:pPr>
        <w:pStyle w:val="style44"/>
        <w:ind w:hanging="0" w:left="426" w:right="0"/>
        <w:jc w:val="both"/>
        <w:rPr/>
      </w:pPr>
      <w:r>
        <w:rPr/>
      </w:r>
    </w:p>
    <w:p>
      <w:pPr>
        <w:pStyle w:val="style44"/>
        <w:numPr>
          <w:ilvl w:val="0"/>
          <w:numId w:val="1"/>
        </w:numPr>
        <w:ind w:hanging="360" w:left="426" w:right="0"/>
        <w:jc w:val="both"/>
        <w:rPr>
          <w:rFonts w:ascii="Times New Roman" w:cs="Times New Roman" w:hAnsi="Times New Roman"/>
          <w:b/>
          <w:szCs w:val="24"/>
        </w:rPr>
      </w:pPr>
      <w:r>
        <w:rPr>
          <w:rFonts w:ascii="Times New Roman" w:cs="Times New Roman" w:hAnsi="Times New Roman"/>
          <w:b/>
          <w:szCs w:val="24"/>
        </w:rPr>
        <w:t>ACTIVIDADES A DESARROLLAR</w:t>
      </w:r>
    </w:p>
    <w:p>
      <w:pPr>
        <w:pStyle w:val="style44"/>
        <w:ind w:hanging="0" w:left="502" w:right="0"/>
        <w:jc w:val="both"/>
        <w:rPr/>
      </w:pPr>
      <w:r>
        <w:rPr/>
      </w:r>
    </w:p>
    <w:p>
      <w:pPr>
        <w:pStyle w:val="style44"/>
        <w:ind w:hanging="0" w:left="502" w:right="0"/>
        <w:jc w:val="both"/>
        <w:rPr>
          <w:rFonts w:ascii="Times New Roman" w:cs="Times New Roman" w:hAnsi="Times New Roman"/>
          <w:szCs w:val="24"/>
        </w:rPr>
      </w:pPr>
      <w:r>
        <w:rPr>
          <w:rFonts w:ascii="Times New Roman" w:cs="Times New Roman" w:hAnsi="Times New Roman"/>
          <w:b/>
          <w:szCs w:val="24"/>
        </w:rPr>
        <w:t xml:space="preserve">CLASES TEÓRICAS: </w:t>
      </w:r>
      <w:r>
        <w:rPr>
          <w:rFonts w:ascii="Times New Roman" w:cs="Times New Roman" w:hAnsi="Times New Roman"/>
          <w:szCs w:val="24"/>
        </w:rPr>
        <w:t xml:space="preserve">Presencial, 4.5 horas semanales. La metodología que se desarrollará es la exposición por parte del docente de los fundamentos teóricos de los contenidos impartidos. Se incentivará la participación de los alumnos durante la clase, requiriendo que ellos aporten, por ejemplo, demostraciones de determinados hechos o, en general, soluciones a determinadas situaciones problemáticas que plantea el desarrollo teórico de la materia.  </w:t>
      </w:r>
    </w:p>
    <w:p>
      <w:pPr>
        <w:pStyle w:val="style44"/>
        <w:ind w:hanging="0" w:left="502" w:right="0"/>
        <w:jc w:val="both"/>
        <w:rPr/>
      </w:pPr>
      <w:r>
        <w:rPr/>
      </w:r>
    </w:p>
    <w:p>
      <w:pPr>
        <w:pStyle w:val="style44"/>
        <w:ind w:hanging="0" w:left="502" w:right="0"/>
        <w:jc w:val="both"/>
        <w:rPr>
          <w:rFonts w:ascii="Times New Roman" w:cs="Times New Roman" w:hAnsi="Times New Roman"/>
          <w:szCs w:val="24"/>
        </w:rPr>
      </w:pPr>
      <w:r>
        <w:rPr>
          <w:rFonts w:ascii="Times New Roman" w:cs="Times New Roman" w:hAnsi="Times New Roman"/>
          <w:b/>
          <w:szCs w:val="24"/>
        </w:rPr>
        <w:t xml:space="preserve">CLASES PRÁCTICAS: </w:t>
      </w:r>
      <w:r>
        <w:rPr>
          <w:rFonts w:ascii="Times New Roman" w:cs="Times New Roman" w:hAnsi="Times New Roman"/>
          <w:szCs w:val="24"/>
        </w:rPr>
        <w:t xml:space="preserve">Presencial 4.5 horas semanales. Se espera que los alumnos trabajen sobre los ejercicios de la práctica en forma independiente fuera de los horarios de la asignatura. Posteriormente estos ejercicios se discutirán durante la clase,  el profesor tratará de limitar su participación de modo tal de favorecer que los alumnos autogestionen su aprendizaje. </w:t>
      </w:r>
    </w:p>
    <w:p>
      <w:pPr>
        <w:pStyle w:val="style44"/>
        <w:ind w:hanging="0" w:left="502" w:right="0"/>
        <w:jc w:val="both"/>
        <w:rPr/>
      </w:pPr>
      <w:r>
        <w:rPr/>
      </w:r>
    </w:p>
    <w:p>
      <w:pPr>
        <w:pStyle w:val="style44"/>
        <w:ind w:hanging="0" w:left="502" w:right="0"/>
        <w:jc w:val="both"/>
        <w:rPr/>
      </w:pPr>
      <w:r>
        <w:rPr/>
      </w:r>
    </w:p>
    <w:p>
      <w:pPr>
        <w:pStyle w:val="style44"/>
        <w:ind w:hanging="0" w:left="502" w:right="0"/>
        <w:jc w:val="both"/>
        <w:rPr>
          <w:rFonts w:ascii="Times New Roman" w:cs="Times New Roman" w:hAnsi="Times New Roman"/>
          <w:szCs w:val="24"/>
        </w:rPr>
      </w:pPr>
      <w:r>
        <w:rPr>
          <w:rFonts w:ascii="Times New Roman" w:cs="Times New Roman" w:hAnsi="Times New Roman"/>
          <w:b/>
          <w:szCs w:val="24"/>
        </w:rPr>
        <w:t>Internet</w:t>
      </w:r>
      <w:r>
        <w:rPr>
          <w:rFonts w:ascii="Times New Roman" w:cs="Times New Roman" w:hAnsi="Times New Roman"/>
          <w:szCs w:val="24"/>
        </w:rPr>
        <w:t xml:space="preserve">:  Se utilizaron diversos recursos de internet, que estan compendiados en una </w:t>
      </w:r>
      <w:hyperlink r:id="rId2">
        <w:r>
          <w:rPr>
            <w:rStyle w:val="style23"/>
            <w:rFonts w:ascii="Times New Roman" w:cs="Times New Roman" w:hAnsi="Times New Roman"/>
            <w:szCs w:val="24"/>
          </w:rPr>
          <w:t>página de la asignatura</w:t>
        </w:r>
      </w:hyperlink>
      <w:r>
        <w:rPr>
          <w:rFonts w:ascii="Times New Roman" w:cs="Times New Roman" w:hAnsi="Times New Roman"/>
          <w:szCs w:val="24"/>
        </w:rPr>
        <w:t xml:space="preserve"> y en un </w:t>
      </w:r>
      <w:hyperlink r:id="rId3">
        <w:r>
          <w:rPr>
            <w:rStyle w:val="style23"/>
            <w:rFonts w:ascii="Times New Roman" w:cs="Times New Roman" w:hAnsi="Times New Roman"/>
            <w:szCs w:val="24"/>
          </w:rPr>
          <w:t xml:space="preserve">repositorio de Git Hub </w:t>
        </w:r>
      </w:hyperlink>
      <w:r>
        <w:rPr>
          <w:rFonts w:ascii="Times New Roman" w:cs="Times New Roman" w:hAnsi="Times New Roman"/>
          <w:szCs w:val="24"/>
        </w:rPr>
        <w:t xml:space="preserve">. Se utilizará almacenamiento en la nube (google drive) para compartir documentos, libro, prácticas, etc . En la red  hay excelentes recursos, videos, páginas web, wikis  y, en general, distintos materiales multimedia especialmente útiles para visualizar algunos conceptos, métodos, etc. </w:t>
      </w:r>
    </w:p>
    <w:p>
      <w:pPr>
        <w:pStyle w:val="style44"/>
        <w:ind w:hanging="0" w:left="502" w:right="0"/>
        <w:jc w:val="both"/>
        <w:rPr/>
      </w:pPr>
      <w:r>
        <w:rPr/>
      </w:r>
    </w:p>
    <w:p>
      <w:pPr>
        <w:pStyle w:val="style44"/>
        <w:ind w:hanging="0" w:left="502" w:right="0"/>
        <w:jc w:val="both"/>
        <w:rPr/>
      </w:pPr>
      <w:r>
        <w:rPr/>
      </w:r>
    </w:p>
    <w:p>
      <w:pPr>
        <w:pStyle w:val="style43"/>
        <w:numPr>
          <w:ilvl w:val="0"/>
          <w:numId w:val="1"/>
        </w:numPr>
        <w:ind w:hanging="360" w:left="426" w:right="0"/>
        <w:jc w:val="both"/>
        <w:rPr>
          <w:b/>
          <w:color w:val="000000"/>
        </w:rPr>
      </w:pPr>
      <w:r>
        <w:rPr>
          <w:b/>
          <w:color w:val="000000"/>
        </w:rPr>
        <w:t xml:space="preserve">NÓMINA DE TRABAJOS PRÁCTICOS  </w:t>
      </w:r>
    </w:p>
    <w:p>
      <w:pPr>
        <w:pStyle w:val="style43"/>
        <w:jc w:val="both"/>
        <w:rPr>
          <w:color w:val="000000"/>
        </w:rPr>
      </w:pPr>
      <w:r>
        <w:rPr>
          <w:color w:val="000000"/>
        </w:rPr>
        <w:t>Hay un trabajo práctico por cada unidad de la materia</w:t>
      </w:r>
    </w:p>
    <w:p>
      <w:pPr>
        <w:pStyle w:val="style43"/>
        <w:jc w:val="both"/>
        <w:rPr/>
      </w:pPr>
      <w:r>
        <w:rPr/>
      </w:r>
    </w:p>
    <w:p>
      <w:pPr>
        <w:pStyle w:val="style43"/>
        <w:numPr>
          <w:ilvl w:val="0"/>
          <w:numId w:val="1"/>
        </w:numPr>
        <w:ind w:hanging="360" w:left="426" w:right="0"/>
        <w:jc w:val="both"/>
        <w:rPr>
          <w:b/>
          <w:color w:val="000000"/>
        </w:rPr>
      </w:pPr>
      <w:r>
        <w:rPr>
          <w:b/>
          <w:color w:val="000000"/>
        </w:rPr>
        <w:t>HORARIOS DE CLASES:</w:t>
      </w:r>
    </w:p>
    <w:p>
      <w:pPr>
        <w:pStyle w:val="style43"/>
        <w:jc w:val="both"/>
        <w:rPr>
          <w:color w:val="000000"/>
        </w:rPr>
      </w:pPr>
      <w:r>
        <w:rPr>
          <w:color w:val="000000"/>
        </w:rPr>
        <w:t>Martes de 16hs a 20:30hs y Jueves de 16:00 a 20:30.</w:t>
      </w:r>
    </w:p>
    <w:p>
      <w:pPr>
        <w:pStyle w:val="style43"/>
        <w:jc w:val="both"/>
        <w:rPr/>
      </w:pPr>
      <w:r>
        <w:rPr/>
      </w:r>
    </w:p>
    <w:p>
      <w:pPr>
        <w:pStyle w:val="style43"/>
        <w:jc w:val="both"/>
        <w:rPr>
          <w:b/>
          <w:color w:val="000000"/>
        </w:rPr>
      </w:pPr>
      <w:r>
        <w:rPr>
          <w:b/>
          <w:color w:val="000000"/>
        </w:rPr>
        <w:t>HORARIO DE CLASES DE CONSULTAS: Jueves 15:00</w:t>
      </w:r>
    </w:p>
    <w:p>
      <w:pPr>
        <w:pStyle w:val="style43"/>
        <w:jc w:val="both"/>
        <w:rPr/>
      </w:pPr>
      <w:r>
        <w:rPr/>
      </w:r>
    </w:p>
    <w:p>
      <w:pPr>
        <w:pStyle w:val="style43"/>
        <w:jc w:val="both"/>
        <w:rPr/>
      </w:pPr>
      <w:r>
        <w:rPr/>
      </w:r>
    </w:p>
    <w:p>
      <w:pPr>
        <w:pStyle w:val="style43"/>
        <w:numPr>
          <w:ilvl w:val="0"/>
          <w:numId w:val="1"/>
        </w:numPr>
        <w:ind w:hanging="360" w:left="426" w:right="0"/>
        <w:jc w:val="both"/>
        <w:rPr>
          <w:b/>
          <w:bCs/>
          <w:color w:val="000000"/>
        </w:rPr>
      </w:pPr>
      <w:r>
        <w:rPr>
          <w:b/>
          <w:bCs/>
          <w:color w:val="000000"/>
        </w:rPr>
        <w:t>MODALIDAD DE EVALUACIÓN:</w:t>
      </w:r>
    </w:p>
    <w:p>
      <w:pPr>
        <w:pStyle w:val="style0"/>
        <w:numPr>
          <w:ilvl w:val="0"/>
          <w:numId w:val="2"/>
        </w:numPr>
        <w:rPr>
          <w:rFonts w:ascii="Times New Roman" w:cs="Times New Roman" w:hAnsi="Times New Roman"/>
          <w:szCs w:val="24"/>
        </w:rPr>
      </w:pPr>
      <w:r>
        <w:rPr>
          <w:rFonts w:ascii="Times New Roman" w:cs="Times New Roman" w:hAnsi="Times New Roman"/>
          <w:b/>
          <w:szCs w:val="24"/>
        </w:rPr>
        <w:t xml:space="preserve">Evaluaciones Parciales: </w:t>
      </w:r>
      <w:r>
        <w:rPr>
          <w:rFonts w:ascii="Times New Roman" w:cs="Times New Roman" w:hAnsi="Times New Roman"/>
          <w:szCs w:val="24"/>
        </w:rPr>
        <w:t xml:space="preserve"> Se le presentará al alumno una serie de problemas que deberá resolver.</w:t>
      </w:r>
    </w:p>
    <w:p>
      <w:pPr>
        <w:pStyle w:val="style0"/>
        <w:rPr/>
      </w:pPr>
      <w:r>
        <w:rPr/>
      </w:r>
    </w:p>
    <w:p>
      <w:pPr>
        <w:pStyle w:val="style44"/>
        <w:numPr>
          <w:ilvl w:val="0"/>
          <w:numId w:val="2"/>
        </w:numPr>
        <w:jc w:val="both"/>
        <w:rPr>
          <w:rFonts w:ascii="Times New Roman" w:cs="Times New Roman" w:hAnsi="Times New Roman"/>
          <w:b/>
          <w:szCs w:val="24"/>
        </w:rPr>
      </w:pPr>
      <w:r>
        <w:rPr>
          <w:rFonts w:ascii="Times New Roman" w:cs="Times New Roman" w:hAnsi="Times New Roman"/>
          <w:b/>
          <w:bCs/>
          <w:szCs w:val="24"/>
        </w:rPr>
        <w:t>Evaluación Final:</w:t>
      </w:r>
      <w:r>
        <w:rPr>
          <w:rFonts w:ascii="Times New Roman" w:cs="Times New Roman" w:hAnsi="Times New Roman"/>
          <w:b/>
          <w:szCs w:val="24"/>
        </w:rPr>
        <w:t xml:space="preserve"> </w:t>
      </w:r>
      <w:r>
        <w:rPr>
          <w:rFonts w:ascii="Times New Roman" w:cs="Times New Roman" w:hAnsi="Times New Roman"/>
          <w:szCs w:val="24"/>
        </w:rPr>
        <w:t>Será oral, el alumno deberá desarrollar los ejes conceptuales y fundamentos teóricos de la materia</w:t>
      </w:r>
      <w:r>
        <w:rPr>
          <w:rFonts w:ascii="Times New Roman" w:cs="Times New Roman" w:hAnsi="Times New Roman"/>
          <w:b/>
          <w:szCs w:val="24"/>
        </w:rPr>
        <w:t xml:space="preserve">. </w:t>
      </w:r>
    </w:p>
    <w:p>
      <w:pPr>
        <w:pStyle w:val="style0"/>
        <w:ind w:hanging="0" w:left="284" w:right="0"/>
        <w:jc w:val="both"/>
        <w:rPr/>
      </w:pPr>
      <w:r>
        <w:rPr/>
      </w:r>
    </w:p>
    <w:p>
      <w:pPr>
        <w:pStyle w:val="style0"/>
        <w:ind w:hanging="0" w:left="284" w:right="0"/>
        <w:jc w:val="both"/>
        <w:rPr/>
      </w:pPr>
      <w:r>
        <w:rPr/>
      </w:r>
    </w:p>
    <w:p>
      <w:pPr>
        <w:pStyle w:val="style44"/>
        <w:numPr>
          <w:ilvl w:val="0"/>
          <w:numId w:val="2"/>
        </w:numPr>
        <w:jc w:val="both"/>
        <w:rPr>
          <w:rFonts w:ascii="Times New Roman" w:cs="Times New Roman" w:hAnsi="Times New Roman"/>
          <w:bCs/>
          <w:szCs w:val="24"/>
        </w:rPr>
      </w:pPr>
      <w:r>
        <w:rPr>
          <w:rFonts w:ascii="Times New Roman" w:cs="Times New Roman" w:hAnsi="Times New Roman"/>
          <w:b/>
          <w:bCs/>
          <w:szCs w:val="24"/>
        </w:rPr>
        <w:t xml:space="preserve">CONDICIONES DE REGULARIDAD: </w:t>
      </w:r>
      <w:r>
        <w:rPr>
          <w:rFonts w:ascii="Times New Roman" w:cs="Times New Roman" w:hAnsi="Times New Roman"/>
          <w:bCs/>
          <w:szCs w:val="24"/>
        </w:rPr>
        <w:t>Aprobar los parciales o sus respectivos recuperatorios</w:t>
      </w:r>
    </w:p>
    <w:p>
      <w:pPr>
        <w:pStyle w:val="style0"/>
        <w:ind w:firstLine="426" w:left="0" w:right="0"/>
        <w:jc w:val="both"/>
        <w:rPr/>
      </w:pPr>
      <w:r>
        <w:rPr/>
      </w:r>
    </w:p>
    <w:p>
      <w:pPr>
        <w:pStyle w:val="style44"/>
        <w:numPr>
          <w:ilvl w:val="0"/>
          <w:numId w:val="2"/>
        </w:numPr>
        <w:jc w:val="both"/>
        <w:rPr>
          <w:rFonts w:ascii="Times New Roman" w:cs="Times New Roman" w:hAnsi="Times New Roman"/>
          <w:bCs/>
          <w:szCs w:val="24"/>
        </w:rPr>
      </w:pPr>
      <w:r>
        <w:rPr>
          <w:rFonts w:ascii="Times New Roman" w:cs="Times New Roman" w:hAnsi="Times New Roman"/>
          <w:b/>
          <w:bCs/>
          <w:szCs w:val="24"/>
        </w:rPr>
        <w:t xml:space="preserve">CONDICIONES DE PROMOCIÓN: </w:t>
      </w:r>
      <w:r>
        <w:rPr>
          <w:rFonts w:ascii="Times New Roman" w:cs="Times New Roman" w:hAnsi="Times New Roman"/>
          <w:bCs/>
          <w:szCs w:val="24"/>
        </w:rPr>
        <w:t>no se prevé</w:t>
      </w:r>
    </w:p>
    <w:p>
      <w:pPr>
        <w:pStyle w:val="style0"/>
        <w:ind w:hanging="0" w:left="284" w:right="0"/>
        <w:jc w:val="both"/>
        <w:rPr/>
      </w:pPr>
      <w:r>
        <w:rPr/>
      </w:r>
    </w:p>
    <w:p>
      <w:pPr>
        <w:pStyle w:val="style0"/>
        <w:pageBreakBefore/>
        <w:rPr/>
      </w:pPr>
      <w:r>
        <w:rPr/>
      </w:r>
    </w:p>
    <w:p>
      <w:pPr>
        <w:pStyle w:val="style43"/>
        <w:ind w:hanging="347" w:left="284" w:right="0"/>
        <w:jc w:val="center"/>
        <w:rPr>
          <w:b/>
          <w:color w:val="000000"/>
        </w:rPr>
      </w:pPr>
      <w:r>
        <w:rPr>
          <w:b/>
          <w:color w:val="000000"/>
        </w:rPr>
        <w:t>PROGRAMA ANALÍTICO</w:t>
      </w:r>
    </w:p>
    <w:p>
      <w:pPr>
        <w:pStyle w:val="style43"/>
        <w:ind w:hanging="347" w:left="284" w:right="0"/>
        <w:jc w:val="both"/>
        <w:rPr/>
      </w:pPr>
      <w:r>
        <w:rPr/>
      </w:r>
    </w:p>
    <w:p>
      <w:pPr>
        <w:pStyle w:val="style43"/>
        <w:numPr>
          <w:ilvl w:val="0"/>
          <w:numId w:val="3"/>
        </w:numPr>
        <w:ind w:hanging="360" w:left="0" w:right="0"/>
        <w:jc w:val="both"/>
        <w:rPr>
          <w:b/>
          <w:color w:val="000000"/>
        </w:rPr>
      </w:pPr>
      <w:r>
        <w:rPr>
          <w:b/>
          <w:color w:val="000000"/>
        </w:rPr>
        <w:t>CONTENIDOS</w:t>
      </w:r>
    </w:p>
    <w:p>
      <w:pPr>
        <w:pStyle w:val="style43"/>
        <w:jc w:val="both"/>
        <w:rPr/>
      </w:pPr>
      <w:r>
        <w:rPr/>
      </w:r>
    </w:p>
    <w:p>
      <w:pPr>
        <w:pStyle w:val="style43"/>
        <w:jc w:val="both"/>
        <w:rPr>
          <w:b w:val="false"/>
          <w:bCs w:val="false"/>
          <w:color w:val="000000"/>
        </w:rPr>
      </w:pPr>
      <w:r>
        <w:rPr>
          <w:b/>
          <w:color w:val="000000"/>
        </w:rPr>
        <w:t xml:space="preserve">Unidad 0. Python, SymPy, SAGE. </w:t>
      </w:r>
      <w:r>
        <w:rPr>
          <w:b w:val="false"/>
          <w:bCs w:val="false"/>
          <w:color w:val="000000"/>
        </w:rPr>
        <w:t>Panorama de instalación, distribuciones y recursos online. Tipos de datos en Python, programación elemental.</w:t>
      </w:r>
    </w:p>
    <w:p>
      <w:pPr>
        <w:pStyle w:val="style43"/>
        <w:ind w:hanging="0" w:left="297" w:right="0"/>
        <w:jc w:val="both"/>
        <w:rPr/>
      </w:pPr>
      <w:r>
        <w:rPr/>
      </w:r>
    </w:p>
    <w:p>
      <w:pPr>
        <w:pStyle w:val="style0"/>
        <w:jc w:val="both"/>
        <w:rPr>
          <w:rFonts w:ascii="Times New Roman" w:cs="Times New Roman" w:hAnsi="Times New Roman"/>
          <w:szCs w:val="24"/>
        </w:rPr>
      </w:pPr>
      <w:r>
        <w:rPr>
          <w:rFonts w:ascii="Times New Roman" w:cs="Times New Roman" w:hAnsi="Times New Roman"/>
          <w:b/>
          <w:szCs w:val="24"/>
        </w:rPr>
        <w:t>Unidad 1. Introducción</w:t>
      </w:r>
      <w:r>
        <w:rPr>
          <w:rFonts w:ascii="Times New Roman" w:cs="Times New Roman" w:hAnsi="Times New Roman"/>
          <w:szCs w:val="24"/>
        </w:rPr>
        <w:t>. Noción de ecuación diferencial. Ecuaciones diferenciales ordinarias (EDO).   Problemas de valores iniciales. Familia de curvas y la famila ortogonal. Crecimiento  y decaimiento exponencial. Método de separación de variables. Dinámica de mezclas. Cuerpos en caída a lo largo de guías. El problema de la braquistócrona y la tautócrona.</w:t>
      </w:r>
    </w:p>
    <w:p>
      <w:pPr>
        <w:pStyle w:val="style0"/>
        <w:jc w:val="both"/>
        <w:rPr/>
      </w:pPr>
      <w:r>
        <w:rPr/>
      </w:r>
    </w:p>
    <w:p>
      <w:pPr>
        <w:pStyle w:val="style0"/>
        <w:jc w:val="both"/>
        <w:rPr>
          <w:rFonts w:ascii="Times New Roman" w:cs="Times New Roman" w:hAnsi="Times New Roman"/>
          <w:szCs w:val="24"/>
        </w:rPr>
      </w:pPr>
      <w:r>
        <w:rPr>
          <w:rFonts w:ascii="Times New Roman" w:cs="Times New Roman" w:hAnsi="Times New Roman"/>
          <w:b/>
          <w:bCs/>
          <w:szCs w:val="24"/>
        </w:rPr>
        <w:t>Unidad 2. Ecuaciones de Primer orden.</w:t>
      </w:r>
      <w:r>
        <w:rPr>
          <w:rFonts w:ascii="Times New Roman" w:cs="Times New Roman" w:hAnsi="Times New Roman"/>
          <w:szCs w:val="24"/>
        </w:rPr>
        <w:t xml:space="preserve"> Ecuaciones homogéneas. Ecuaciones exactas. Factores integrantes. Ecuaciones lineales de primer orden. Métodos de reducción de orden. Curvas de persecución. Velocidad de escape. Problema del resorte.</w:t>
      </w:r>
    </w:p>
    <w:p>
      <w:pPr>
        <w:pStyle w:val="style0"/>
        <w:jc w:val="both"/>
        <w:rPr/>
      </w:pPr>
      <w:r>
        <w:rPr/>
      </w:r>
    </w:p>
    <w:p>
      <w:pPr>
        <w:pStyle w:val="style0"/>
        <w:jc w:val="both"/>
        <w:rPr>
          <w:rFonts w:ascii="Times New Roman" w:cs="Times New Roman" w:hAnsi="Times New Roman"/>
          <w:b w:val="false"/>
          <w:bCs w:val="false"/>
          <w:szCs w:val="24"/>
        </w:rPr>
      </w:pPr>
      <w:r>
        <w:rPr>
          <w:rFonts w:ascii="Times New Roman" w:cs="Times New Roman" w:hAnsi="Times New Roman"/>
          <w:b/>
          <w:bCs/>
          <w:szCs w:val="24"/>
        </w:rPr>
        <w:t xml:space="preserve">Unidad 3. Métodos de Lie. </w:t>
      </w:r>
      <w:r>
        <w:rPr>
          <w:rFonts w:ascii="Times New Roman" w:cs="Times New Roman" w:hAnsi="Times New Roman"/>
          <w:b w:val="false"/>
          <w:bCs w:val="false"/>
          <w:szCs w:val="24"/>
        </w:rPr>
        <w:t xml:space="preserve">Cambios de variables. Usando SymPy para cambiar variables.  Grupos de Lie uniparamétricos. Grupos de simetrías. Generadores infinitesimales. Variables canónicas. Solución de EDO por medio de sus grupos de Lie de simetrías. </w:t>
      </w:r>
    </w:p>
    <w:p>
      <w:pPr>
        <w:pStyle w:val="style0"/>
        <w:rPr/>
      </w:pPr>
      <w:r>
        <w:rPr/>
      </w:r>
    </w:p>
    <w:p>
      <w:pPr>
        <w:pStyle w:val="style0"/>
        <w:jc w:val="both"/>
        <w:rPr>
          <w:rFonts w:ascii="Times New Roman" w:cs="Times New Roman" w:hAnsi="Times New Roman"/>
          <w:szCs w:val="24"/>
        </w:rPr>
      </w:pPr>
      <w:r>
        <w:rPr>
          <w:rFonts w:ascii="Times New Roman" w:cs="Times New Roman" w:hAnsi="Times New Roman"/>
          <w:b/>
          <w:szCs w:val="24"/>
        </w:rPr>
        <w:t>Unidad 4</w:t>
      </w:r>
      <w:r>
        <w:rPr>
          <w:rFonts w:ascii="Times New Roman" w:cs="Times New Roman" w:hAnsi="Times New Roman"/>
          <w:szCs w:val="24"/>
        </w:rPr>
        <w:t xml:space="preserve">. </w:t>
      </w:r>
      <w:r>
        <w:rPr>
          <w:rFonts w:ascii="Times New Roman" w:cs="Times New Roman" w:hAnsi="Times New Roman"/>
          <w:b/>
          <w:bCs/>
          <w:szCs w:val="24"/>
        </w:rPr>
        <w:t>Ecuaciones Lineales de Segundo Orden</w:t>
      </w:r>
      <w:r>
        <w:rPr>
          <w:rFonts w:ascii="Times New Roman" w:cs="Times New Roman" w:hAnsi="Times New Roman"/>
          <w:szCs w:val="24"/>
        </w:rPr>
        <w:t xml:space="preserve">. Ecuaciones lineales. Reducción de orden. Ecuaciones homogéneas a coeficientes constantes. El problema no homogéneo. Independencia lineal. Bases de soluciones. Polinomio característico. Ecuaciones no homogéneas. Coeficientes indeterminados y variación de los parámetros. Vibraciones mecánicas y eléctricas. Sólución del problema Kepleriano de los dos cuerpos. Osciladores armónicos acoplados. </w:t>
      </w:r>
    </w:p>
    <w:p>
      <w:pPr>
        <w:pStyle w:val="style0"/>
        <w:jc w:val="both"/>
        <w:rPr/>
      </w:pPr>
      <w:r>
        <w:rPr/>
      </w:r>
    </w:p>
    <w:p>
      <w:pPr>
        <w:pStyle w:val="style0"/>
        <w:jc w:val="both"/>
        <w:rPr>
          <w:rFonts w:ascii="Times New Roman" w:cs="Times New Roman" w:hAnsi="Times New Roman"/>
          <w:szCs w:val="24"/>
        </w:rPr>
      </w:pPr>
      <w:r>
        <w:rPr>
          <w:rFonts w:ascii="Times New Roman" w:cs="Times New Roman" w:hAnsi="Times New Roman"/>
          <w:b/>
          <w:bCs/>
          <w:szCs w:val="24"/>
        </w:rPr>
        <w:t>Unidad 5. Métodos cualitativos.</w:t>
      </w:r>
      <w:r>
        <w:rPr>
          <w:rFonts w:ascii="Times New Roman" w:cs="Times New Roman" w:hAnsi="Times New Roman"/>
          <w:szCs w:val="24"/>
        </w:rPr>
        <w:t xml:space="preserve"> Teoremas de separación y de comparación de Sturn. Aplicaciones, ceros de las funciones de Bessel.</w:t>
      </w:r>
    </w:p>
    <w:p>
      <w:pPr>
        <w:pStyle w:val="style0"/>
        <w:rPr/>
      </w:pPr>
      <w:r>
        <w:rPr/>
      </w:r>
    </w:p>
    <w:p>
      <w:pPr>
        <w:pStyle w:val="style0"/>
        <w:jc w:val="both"/>
        <w:rPr>
          <w:rFonts w:ascii="Times New Roman" w:cs="Times New Roman" w:hAnsi="Times New Roman"/>
          <w:szCs w:val="24"/>
        </w:rPr>
      </w:pPr>
      <w:r>
        <w:rPr>
          <w:rFonts w:ascii="Times New Roman" w:cs="Times New Roman" w:hAnsi="Times New Roman"/>
          <w:b/>
          <w:szCs w:val="24"/>
        </w:rPr>
        <w:t>Unidad 6. Desarrollo en serie de potencias</w:t>
      </w:r>
      <w:r>
        <w:rPr>
          <w:rFonts w:ascii="Times New Roman" w:cs="Times New Roman" w:hAnsi="Times New Roman"/>
          <w:b/>
          <w:bCs/>
          <w:szCs w:val="24"/>
        </w:rPr>
        <w:t xml:space="preserve">. </w:t>
      </w:r>
      <w:r>
        <w:rPr>
          <w:rFonts w:ascii="Times New Roman" w:cs="Times New Roman" w:hAnsi="Times New Roman"/>
          <w:szCs w:val="24"/>
        </w:rPr>
        <w:t>Métodos de desarrollo en serie y funciones especiales Repaso de series de potencias. Método de coeficientes indeterminados.  Resolución de problemas de desarrollo en serie con  SAGE.   Ecuaciones lineales de segundo orden: puntos regulares. Puntos singulares regulares. Series de Frobenius. Teoremas fundamentales.</w:t>
      </w:r>
    </w:p>
    <w:p>
      <w:pPr>
        <w:pStyle w:val="style0"/>
        <w:rPr/>
      </w:pPr>
      <w:r>
        <w:rPr/>
      </w:r>
    </w:p>
    <w:p>
      <w:pPr>
        <w:pStyle w:val="style0"/>
        <w:jc w:val="both"/>
        <w:rPr>
          <w:rFonts w:ascii="Times New Roman" w:cs="Times New Roman" w:hAnsi="Times New Roman"/>
          <w:szCs w:val="24"/>
        </w:rPr>
      </w:pPr>
      <w:r>
        <w:rPr>
          <w:rFonts w:ascii="Times New Roman" w:cs="Times New Roman" w:hAnsi="Times New Roman"/>
          <w:b/>
          <w:szCs w:val="24"/>
        </w:rPr>
        <w:t xml:space="preserve">Unidad </w:t>
      </w:r>
      <w:r>
        <w:rPr>
          <w:rFonts w:ascii="Times New Roman" w:cs="Times New Roman" w:hAnsi="Times New Roman"/>
          <w:b/>
          <w:szCs w:val="24"/>
        </w:rPr>
        <w:t>7</w:t>
      </w:r>
      <w:r>
        <w:rPr>
          <w:rFonts w:ascii="Times New Roman" w:cs="Times New Roman" w:hAnsi="Times New Roman"/>
          <w:b/>
          <w:szCs w:val="24"/>
        </w:rPr>
        <w:t>. Sistemas.</w:t>
      </w:r>
      <w:r>
        <w:rPr>
          <w:rFonts w:ascii="Times New Roman" w:cs="Times New Roman" w:hAnsi="Times New Roman"/>
          <w:szCs w:val="24"/>
        </w:rPr>
        <w:t xml:space="preserve"> Sistemas lineales. Osciladores armónicos acoplados. Base de soluciones. Matriz fundamental. Sistemas lineales a coeficientes constantes. Solución del problema homogéneo con formas de Jordan. Problema no homogéneo. </w:t>
      </w:r>
      <w:r>
        <w:rPr>
          <w:rFonts w:ascii="Times New Roman" w:cs="Times New Roman" w:hAnsi="Times New Roman"/>
          <w:szCs w:val="24"/>
        </w:rPr>
        <w:t>Sistemas no-lineales.</w:t>
      </w:r>
    </w:p>
    <w:p>
      <w:pPr>
        <w:pStyle w:val="style43"/>
        <w:jc w:val="both"/>
        <w:rPr/>
      </w:pPr>
      <w:r>
        <w:rPr/>
      </w:r>
    </w:p>
    <w:p>
      <w:pPr>
        <w:pStyle w:val="style43"/>
        <w:jc w:val="both"/>
        <w:rPr/>
      </w:pPr>
      <w:r>
        <w:rPr/>
      </w:r>
    </w:p>
    <w:p>
      <w:pPr>
        <w:pStyle w:val="style43"/>
        <w:jc w:val="both"/>
        <w:rPr/>
      </w:pPr>
      <w:r>
        <w:rPr/>
      </w:r>
    </w:p>
    <w:p>
      <w:pPr>
        <w:pStyle w:val="style43"/>
        <w:jc w:val="both"/>
        <w:rPr/>
      </w:pPr>
      <w:r>
        <w:rPr/>
      </w:r>
    </w:p>
    <w:p>
      <w:pPr>
        <w:pStyle w:val="style43"/>
        <w:numPr>
          <w:ilvl w:val="0"/>
          <w:numId w:val="3"/>
        </w:numPr>
        <w:jc w:val="both"/>
        <w:rPr>
          <w:b/>
          <w:color w:val="000000"/>
        </w:rPr>
      </w:pPr>
      <w:r>
        <w:rPr>
          <w:b/>
          <w:color w:val="000000"/>
        </w:rPr>
        <w:t>CRONOGRAMA DE CLASES Y PARCIALES</w:t>
      </w:r>
    </w:p>
    <w:p>
      <w:pPr>
        <w:pStyle w:val="style43"/>
        <w:ind w:hanging="0" w:left="426" w:right="0"/>
        <w:jc w:val="both"/>
        <w:rPr/>
      </w:pPr>
      <w:r>
        <w:rPr/>
      </w:r>
    </w:p>
    <w:tbl>
      <w:tblPr>
        <w:jc w:val="left"/>
        <w:tblInd w:type="dxa" w:w="-597"/>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83"/>
          <w:bottom w:type="dxa" w:w="0"/>
          <w:right w:type="dxa" w:w="108"/>
        </w:tblCellMar>
      </w:tblPr>
      <w:tblGrid>
        <w:gridCol w:w="936"/>
        <w:gridCol w:w="2428"/>
        <w:gridCol w:w="2805"/>
        <w:gridCol w:w="1697"/>
      </w:tblGrid>
      <w:tr>
        <w:trPr>
          <w:cantSplit w:val="false"/>
        </w:trPr>
        <w:tc>
          <w:tcPr>
            <w:tcW w:type="dxa" w:w="936"/>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Semana</w:t>
            </w:r>
          </w:p>
        </w:tc>
        <w:tc>
          <w:tcPr>
            <w:tcW w:type="dxa" w:w="2428"/>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Teóricos</w:t>
            </w:r>
          </w:p>
        </w:tc>
        <w:tc>
          <w:tcPr>
            <w:tcW w:type="dxa" w:w="2805"/>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Prácticos</w:t>
            </w:r>
          </w:p>
        </w:tc>
        <w:tc>
          <w:tcPr>
            <w:tcW w:type="dxa" w:w="1697"/>
            <w:tcBorders>
              <w:top w:color="000001" w:space="0" w:sz="4" w:val="single"/>
              <w:left w:color="000001" w:space="0" w:sz="4" w:val="single"/>
              <w:bottom w:color="000001" w:space="0" w:sz="4" w:val="single"/>
              <w:right w:color="000001" w:space="0" w:sz="4" w:val="single"/>
            </w:tcBorders>
            <w:shd w:fill="FFFFFF" w:val="clear"/>
            <w:tcMar>
              <w:left w:type="dxa" w:w="83"/>
            </w:tcMar>
          </w:tcPr>
          <w:p>
            <w:pPr>
              <w:pStyle w:val="style43"/>
              <w:jc w:val="both"/>
              <w:rPr>
                <w:color w:val="000000"/>
                <w:sz w:val="20"/>
                <w:szCs w:val="20"/>
              </w:rPr>
            </w:pPr>
            <w:r>
              <w:rPr>
                <w:color w:val="000000"/>
                <w:sz w:val="20"/>
                <w:szCs w:val="20"/>
              </w:rPr>
              <w:t>Parciales /</w:t>
            </w:r>
          </w:p>
          <w:p>
            <w:pPr>
              <w:pStyle w:val="style43"/>
              <w:jc w:val="both"/>
              <w:rPr>
                <w:color w:val="000000"/>
                <w:sz w:val="20"/>
                <w:szCs w:val="20"/>
              </w:rPr>
            </w:pPr>
            <w:r>
              <w:rPr>
                <w:color w:val="000000"/>
                <w:sz w:val="20"/>
                <w:szCs w:val="20"/>
              </w:rPr>
              <w:t>Recuperatorios</w:t>
            </w:r>
          </w:p>
        </w:tc>
      </w:tr>
      <w:tr>
        <w:trPr>
          <w:cantSplit w:val="false"/>
        </w:trPr>
        <w:tc>
          <w:tcPr>
            <w:tcW w:type="dxa" w:w="936"/>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1</w:t>
            </w:r>
          </w:p>
        </w:tc>
        <w:tc>
          <w:tcPr>
            <w:tcW w:type="dxa" w:w="2428"/>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 xml:space="preserve">Generalidades, ecuaciones de primer órden </w:t>
            </w:r>
          </w:p>
        </w:tc>
        <w:tc>
          <w:tcPr>
            <w:tcW w:type="dxa" w:w="2805"/>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Generalidades, ecuaciones de primer órden</w:t>
            </w:r>
          </w:p>
        </w:tc>
        <w:tc>
          <w:tcPr>
            <w:tcW w:type="dxa" w:w="1697"/>
            <w:tcBorders>
              <w:top w:color="000001" w:space="0" w:sz="4" w:val="single"/>
              <w:left w:color="000001" w:space="0" w:sz="4" w:val="single"/>
              <w:bottom w:color="000001" w:space="0" w:sz="4" w:val="single"/>
              <w:right w:color="000001" w:space="0" w:sz="4" w:val="single"/>
            </w:tcBorders>
            <w:shd w:fill="FFFFFF" w:val="clear"/>
            <w:tcMar>
              <w:left w:type="dxa" w:w="83"/>
            </w:tcMar>
          </w:tcPr>
          <w:p>
            <w:pPr>
              <w:pStyle w:val="style43"/>
              <w:jc w:val="both"/>
              <w:rPr/>
            </w:pPr>
            <w:r>
              <w:rPr/>
            </w:r>
          </w:p>
        </w:tc>
      </w:tr>
      <w:tr>
        <w:trPr>
          <w:cantSplit w:val="false"/>
        </w:trPr>
        <w:tc>
          <w:tcPr>
            <w:tcW w:type="dxa" w:w="936"/>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2</w:t>
            </w:r>
          </w:p>
        </w:tc>
        <w:tc>
          <w:tcPr>
            <w:tcW w:type="dxa" w:w="2428"/>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Ecuaciones de primer órden.</w:t>
            </w:r>
          </w:p>
        </w:tc>
        <w:tc>
          <w:tcPr>
            <w:tcW w:type="dxa" w:w="2805"/>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Generalidades, ecuaciones de primer órden</w:t>
            </w:r>
          </w:p>
        </w:tc>
        <w:tc>
          <w:tcPr>
            <w:tcW w:type="dxa" w:w="1697"/>
            <w:tcBorders>
              <w:top w:color="000001" w:space="0" w:sz="4" w:val="single"/>
              <w:left w:color="000001" w:space="0" w:sz="4" w:val="single"/>
              <w:bottom w:color="000001" w:space="0" w:sz="4" w:val="single"/>
              <w:right w:color="000001" w:space="0" w:sz="4" w:val="single"/>
            </w:tcBorders>
            <w:shd w:fill="FFFFFF" w:val="clear"/>
            <w:tcMar>
              <w:left w:type="dxa" w:w="83"/>
            </w:tcMar>
          </w:tcPr>
          <w:p>
            <w:pPr>
              <w:pStyle w:val="style43"/>
              <w:jc w:val="both"/>
              <w:rPr/>
            </w:pPr>
            <w:r>
              <w:rPr/>
            </w:r>
          </w:p>
        </w:tc>
      </w:tr>
      <w:tr>
        <w:trPr>
          <w:cantSplit w:val="false"/>
        </w:trPr>
        <w:tc>
          <w:tcPr>
            <w:tcW w:type="dxa" w:w="936"/>
            <w:tcBorders>
              <w:top w:val="nil"/>
              <w:left w:color="000001" w:space="0" w:sz="4" w:val="single"/>
              <w:bottom w:color="000001" w:space="0" w:sz="4" w:val="single"/>
              <w:right w:val="nil"/>
            </w:tcBorders>
            <w:shd w:fill="FFFFFF" w:val="clear"/>
            <w:tcMar>
              <w:left w:type="dxa" w:w="83"/>
            </w:tcMar>
          </w:tcPr>
          <w:p>
            <w:pPr>
              <w:pStyle w:val="style43"/>
              <w:jc w:val="both"/>
              <w:rPr>
                <w:sz w:val="21"/>
                <w:szCs w:val="21"/>
              </w:rPr>
            </w:pPr>
            <w:r>
              <w:rPr>
                <w:sz w:val="21"/>
                <w:szCs w:val="21"/>
              </w:rPr>
              <w:t>3</w:t>
            </w:r>
          </w:p>
        </w:tc>
        <w:tc>
          <w:tcPr>
            <w:tcW w:type="dxa" w:w="2428"/>
            <w:tcBorders>
              <w:top w:val="nil"/>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Ecuaciones de primer órden.</w:t>
            </w:r>
          </w:p>
        </w:tc>
        <w:tc>
          <w:tcPr>
            <w:tcW w:type="dxa" w:w="2805"/>
            <w:tcBorders>
              <w:top w:val="nil"/>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Ecuaciones de primer órden.</w:t>
            </w:r>
          </w:p>
        </w:tc>
        <w:tc>
          <w:tcPr>
            <w:tcW w:type="dxa" w:w="1697"/>
            <w:tcBorders>
              <w:top w:val="nil"/>
              <w:left w:color="000001" w:space="0" w:sz="4" w:val="single"/>
              <w:bottom w:color="000001" w:space="0" w:sz="4" w:val="single"/>
              <w:right w:color="000001" w:space="0" w:sz="4" w:val="single"/>
            </w:tcBorders>
            <w:shd w:fill="FFFFFF" w:val="clear"/>
            <w:tcMar>
              <w:left w:type="dxa" w:w="83"/>
            </w:tcMar>
          </w:tcPr>
          <w:p>
            <w:pPr>
              <w:pStyle w:val="style43"/>
              <w:jc w:val="both"/>
              <w:rPr/>
            </w:pPr>
            <w:r>
              <w:rPr/>
            </w:r>
          </w:p>
        </w:tc>
      </w:tr>
      <w:tr>
        <w:trPr>
          <w:cantSplit w:val="false"/>
        </w:trPr>
        <w:tc>
          <w:tcPr>
            <w:tcW w:type="dxa" w:w="936"/>
            <w:tcBorders>
              <w:top w:val="nil"/>
              <w:left w:color="000001" w:space="0" w:sz="4" w:val="single"/>
              <w:bottom w:color="000001" w:space="0" w:sz="4" w:val="single"/>
              <w:right w:val="nil"/>
            </w:tcBorders>
            <w:shd w:fill="FFFFFF" w:val="clear"/>
            <w:tcMar>
              <w:left w:type="dxa" w:w="83"/>
            </w:tcMar>
          </w:tcPr>
          <w:p>
            <w:pPr>
              <w:pStyle w:val="style43"/>
              <w:jc w:val="both"/>
              <w:rPr>
                <w:sz w:val="20"/>
                <w:szCs w:val="20"/>
              </w:rPr>
            </w:pPr>
            <w:r>
              <w:rPr>
                <w:sz w:val="20"/>
                <w:szCs w:val="20"/>
              </w:rPr>
              <w:t>4</w:t>
            </w:r>
          </w:p>
        </w:tc>
        <w:tc>
          <w:tcPr>
            <w:tcW w:type="dxa" w:w="2428"/>
            <w:tcBorders>
              <w:top w:val="nil"/>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Ecuaciones de primer órden.</w:t>
            </w:r>
          </w:p>
        </w:tc>
        <w:tc>
          <w:tcPr>
            <w:tcW w:type="dxa" w:w="2805"/>
            <w:tcBorders>
              <w:top w:val="nil"/>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Ecuaciones de primer órden,</w:t>
            </w:r>
          </w:p>
        </w:tc>
        <w:tc>
          <w:tcPr>
            <w:tcW w:type="dxa" w:w="1697"/>
            <w:tcBorders>
              <w:top w:val="nil"/>
              <w:left w:color="000001" w:space="0" w:sz="4" w:val="single"/>
              <w:bottom w:color="000001" w:space="0" w:sz="4" w:val="single"/>
              <w:right w:color="000001" w:space="0" w:sz="4" w:val="single"/>
            </w:tcBorders>
            <w:shd w:fill="FFFFFF" w:val="clear"/>
            <w:tcMar>
              <w:left w:type="dxa" w:w="83"/>
            </w:tcMar>
          </w:tcPr>
          <w:p>
            <w:pPr>
              <w:pStyle w:val="style43"/>
              <w:jc w:val="both"/>
              <w:rPr/>
            </w:pPr>
            <w:r>
              <w:rPr/>
            </w:r>
          </w:p>
        </w:tc>
      </w:tr>
      <w:tr>
        <w:trPr>
          <w:cantSplit w:val="false"/>
        </w:trPr>
        <w:tc>
          <w:tcPr>
            <w:tcW w:type="dxa" w:w="936"/>
            <w:tcBorders>
              <w:top w:val="nil"/>
              <w:left w:color="000001" w:space="0" w:sz="4" w:val="single"/>
              <w:bottom w:color="000001" w:space="0" w:sz="4" w:val="single"/>
              <w:right w:val="nil"/>
            </w:tcBorders>
            <w:shd w:fill="FFFFFF" w:val="clear"/>
            <w:tcMar>
              <w:left w:type="dxa" w:w="83"/>
            </w:tcMar>
          </w:tcPr>
          <w:p>
            <w:pPr>
              <w:pStyle w:val="style43"/>
              <w:jc w:val="both"/>
              <w:rPr>
                <w:sz w:val="20"/>
                <w:szCs w:val="20"/>
              </w:rPr>
            </w:pPr>
            <w:r>
              <w:rPr>
                <w:sz w:val="20"/>
                <w:szCs w:val="20"/>
              </w:rPr>
              <w:t>5</w:t>
            </w:r>
          </w:p>
        </w:tc>
        <w:tc>
          <w:tcPr>
            <w:tcW w:type="dxa" w:w="2428"/>
            <w:tcBorders>
              <w:top w:val="nil"/>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M</w:t>
            </w:r>
            <w:r>
              <w:rPr>
                <w:color w:val="000000"/>
                <w:sz w:val="20"/>
                <w:szCs w:val="20"/>
              </w:rPr>
              <w:t>étodos de Lie.</w:t>
            </w:r>
          </w:p>
          <w:p>
            <w:pPr>
              <w:pStyle w:val="style43"/>
              <w:jc w:val="both"/>
              <w:rPr/>
            </w:pPr>
            <w:r>
              <w:rPr/>
            </w:r>
          </w:p>
        </w:tc>
        <w:tc>
          <w:tcPr>
            <w:tcW w:type="dxa" w:w="2805"/>
            <w:tcBorders>
              <w:top w:val="nil"/>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Ecuaciones de primer órden.</w:t>
            </w:r>
          </w:p>
          <w:p>
            <w:pPr>
              <w:pStyle w:val="style43"/>
              <w:jc w:val="both"/>
              <w:rPr/>
            </w:pPr>
            <w:r>
              <w:rPr/>
            </w:r>
          </w:p>
        </w:tc>
        <w:tc>
          <w:tcPr>
            <w:tcW w:type="dxa" w:w="1697"/>
            <w:tcBorders>
              <w:top w:val="nil"/>
              <w:left w:color="000001" w:space="0" w:sz="4" w:val="single"/>
              <w:bottom w:color="000001" w:space="0" w:sz="4" w:val="single"/>
              <w:right w:color="000001" w:space="0" w:sz="4" w:val="single"/>
            </w:tcBorders>
            <w:shd w:fill="FFFFFF" w:val="clear"/>
            <w:tcMar>
              <w:left w:type="dxa" w:w="83"/>
            </w:tcMar>
          </w:tcPr>
          <w:p>
            <w:pPr>
              <w:pStyle w:val="style43"/>
              <w:jc w:val="both"/>
              <w:rPr/>
            </w:pPr>
            <w:r>
              <w:rPr/>
            </w:r>
          </w:p>
        </w:tc>
      </w:tr>
      <w:tr>
        <w:trPr>
          <w:cantSplit w:val="false"/>
        </w:trPr>
        <w:tc>
          <w:tcPr>
            <w:tcW w:type="dxa" w:w="936"/>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6</w:t>
            </w:r>
          </w:p>
        </w:tc>
        <w:tc>
          <w:tcPr>
            <w:tcW w:type="dxa" w:w="2428"/>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Métodos de Lie.</w:t>
            </w:r>
          </w:p>
          <w:p>
            <w:pPr>
              <w:pStyle w:val="style43"/>
              <w:jc w:val="both"/>
              <w:rPr/>
            </w:pPr>
            <w:r>
              <w:rPr/>
            </w:r>
          </w:p>
        </w:tc>
        <w:tc>
          <w:tcPr>
            <w:tcW w:type="dxa" w:w="2805"/>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Métodos de Lie.</w:t>
            </w:r>
          </w:p>
        </w:tc>
        <w:tc>
          <w:tcPr>
            <w:tcW w:type="dxa" w:w="1697"/>
            <w:tcBorders>
              <w:top w:color="000001" w:space="0" w:sz="4" w:val="single"/>
              <w:left w:color="000001" w:space="0" w:sz="4" w:val="single"/>
              <w:bottom w:color="000001" w:space="0" w:sz="4" w:val="single"/>
              <w:right w:color="000001" w:space="0" w:sz="4" w:val="single"/>
            </w:tcBorders>
            <w:shd w:fill="FFFFFF" w:val="clear"/>
            <w:tcMar>
              <w:left w:type="dxa" w:w="83"/>
            </w:tcMar>
          </w:tcPr>
          <w:p>
            <w:pPr>
              <w:pStyle w:val="style43"/>
              <w:jc w:val="both"/>
              <w:rPr/>
            </w:pPr>
            <w:r>
              <w:rPr/>
            </w:r>
          </w:p>
        </w:tc>
      </w:tr>
      <w:tr>
        <w:trPr>
          <w:cantSplit w:val="false"/>
        </w:trPr>
        <w:tc>
          <w:tcPr>
            <w:tcW w:type="dxa" w:w="936"/>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7</w:t>
            </w:r>
          </w:p>
        </w:tc>
        <w:tc>
          <w:tcPr>
            <w:tcW w:type="dxa" w:w="2428"/>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Ecuaciones Lineales</w:t>
            </w:r>
          </w:p>
        </w:tc>
        <w:tc>
          <w:tcPr>
            <w:tcW w:type="dxa" w:w="2805"/>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Métodos de Lie.</w:t>
            </w:r>
          </w:p>
        </w:tc>
        <w:tc>
          <w:tcPr>
            <w:tcW w:type="dxa" w:w="1697"/>
            <w:tcBorders>
              <w:top w:color="000001" w:space="0" w:sz="4" w:val="single"/>
              <w:left w:color="000001" w:space="0" w:sz="4" w:val="single"/>
              <w:bottom w:color="000001" w:space="0" w:sz="4" w:val="single"/>
              <w:right w:color="000001" w:space="0" w:sz="4" w:val="single"/>
            </w:tcBorders>
            <w:shd w:fill="FFFFFF" w:val="clear"/>
            <w:tcMar>
              <w:left w:type="dxa" w:w="83"/>
            </w:tcMar>
          </w:tcPr>
          <w:p>
            <w:pPr>
              <w:pStyle w:val="style43"/>
              <w:jc w:val="both"/>
              <w:rPr/>
            </w:pPr>
            <w:r>
              <w:rPr/>
            </w:r>
          </w:p>
        </w:tc>
      </w:tr>
      <w:tr>
        <w:trPr>
          <w:cantSplit w:val="false"/>
        </w:trPr>
        <w:tc>
          <w:tcPr>
            <w:tcW w:type="dxa" w:w="936"/>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5</w:t>
            </w:r>
          </w:p>
        </w:tc>
        <w:tc>
          <w:tcPr>
            <w:tcW w:type="dxa" w:w="2428"/>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Ecuaciones Lineales</w:t>
            </w:r>
          </w:p>
        </w:tc>
        <w:tc>
          <w:tcPr>
            <w:tcW w:type="dxa" w:w="2805"/>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Ecuaciones lineales</w:t>
            </w:r>
          </w:p>
        </w:tc>
        <w:tc>
          <w:tcPr>
            <w:tcW w:type="dxa" w:w="1697"/>
            <w:tcBorders>
              <w:top w:color="000001" w:space="0" w:sz="4" w:val="single"/>
              <w:left w:color="000001" w:space="0" w:sz="4" w:val="single"/>
              <w:bottom w:color="000001" w:space="0" w:sz="4" w:val="single"/>
              <w:right w:color="000001" w:space="0" w:sz="4" w:val="single"/>
            </w:tcBorders>
            <w:shd w:fill="FFFFFF" w:val="clear"/>
            <w:tcMar>
              <w:left w:type="dxa" w:w="83"/>
            </w:tcMar>
          </w:tcPr>
          <w:p>
            <w:pPr>
              <w:pStyle w:val="style43"/>
              <w:jc w:val="both"/>
              <w:rPr/>
            </w:pPr>
            <w:r>
              <w:rPr/>
            </w:r>
          </w:p>
        </w:tc>
      </w:tr>
      <w:tr>
        <w:trPr>
          <w:cantSplit w:val="false"/>
        </w:trPr>
        <w:tc>
          <w:tcPr>
            <w:tcW w:type="dxa" w:w="936"/>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6</w:t>
            </w:r>
          </w:p>
        </w:tc>
        <w:tc>
          <w:tcPr>
            <w:tcW w:type="dxa" w:w="2428"/>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Ecuaciones Lineales</w:t>
            </w:r>
          </w:p>
        </w:tc>
        <w:tc>
          <w:tcPr>
            <w:tcW w:type="dxa" w:w="2805"/>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Ecuaciones lineales</w:t>
            </w:r>
          </w:p>
        </w:tc>
        <w:tc>
          <w:tcPr>
            <w:tcW w:type="dxa" w:w="1697"/>
            <w:tcBorders>
              <w:top w:color="000001" w:space="0" w:sz="4" w:val="single"/>
              <w:left w:color="000001" w:space="0" w:sz="4" w:val="single"/>
              <w:bottom w:color="000001" w:space="0" w:sz="4" w:val="single"/>
              <w:right w:color="000001" w:space="0" w:sz="4" w:val="single"/>
            </w:tcBorders>
            <w:shd w:fill="FFFFFF" w:val="clear"/>
            <w:tcMar>
              <w:left w:type="dxa" w:w="83"/>
            </w:tcMar>
          </w:tcPr>
          <w:p>
            <w:pPr>
              <w:pStyle w:val="style43"/>
              <w:jc w:val="both"/>
              <w:rPr/>
            </w:pPr>
            <w:r>
              <w:rPr/>
            </w:r>
          </w:p>
        </w:tc>
      </w:tr>
      <w:tr>
        <w:trPr>
          <w:cantSplit w:val="false"/>
        </w:trPr>
        <w:tc>
          <w:tcPr>
            <w:tcW w:type="dxa" w:w="936"/>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7</w:t>
            </w:r>
          </w:p>
        </w:tc>
        <w:tc>
          <w:tcPr>
            <w:tcW w:type="dxa" w:w="2428"/>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Teoría cualitativa</w:t>
            </w:r>
          </w:p>
        </w:tc>
        <w:tc>
          <w:tcPr>
            <w:tcW w:type="dxa" w:w="2805"/>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Ecuaciones lineales</w:t>
            </w:r>
          </w:p>
        </w:tc>
        <w:tc>
          <w:tcPr>
            <w:tcW w:type="dxa" w:w="1697"/>
            <w:tcBorders>
              <w:top w:color="000001" w:space="0" w:sz="4" w:val="single"/>
              <w:left w:color="000001" w:space="0" w:sz="4" w:val="single"/>
              <w:bottom w:color="000001" w:space="0" w:sz="4" w:val="single"/>
              <w:right w:color="000001" w:space="0" w:sz="4" w:val="single"/>
            </w:tcBorders>
            <w:shd w:fill="FFFFFF" w:val="clear"/>
            <w:tcMar>
              <w:left w:type="dxa" w:w="83"/>
            </w:tcMar>
          </w:tcPr>
          <w:p>
            <w:pPr>
              <w:pStyle w:val="style43"/>
              <w:jc w:val="both"/>
              <w:rPr/>
            </w:pPr>
            <w:r>
              <w:rPr/>
            </w:r>
          </w:p>
        </w:tc>
      </w:tr>
      <w:tr>
        <w:trPr>
          <w:cantSplit w:val="false"/>
        </w:trPr>
        <w:tc>
          <w:tcPr>
            <w:tcW w:type="dxa" w:w="936"/>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8</w:t>
            </w:r>
          </w:p>
        </w:tc>
        <w:tc>
          <w:tcPr>
            <w:tcW w:type="dxa" w:w="2428"/>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 xml:space="preserve">Métodos de desarrollo en serie </w:t>
            </w:r>
          </w:p>
        </w:tc>
        <w:tc>
          <w:tcPr>
            <w:tcW w:type="dxa" w:w="2805"/>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Teoría cualitativa</w:t>
            </w:r>
          </w:p>
        </w:tc>
        <w:tc>
          <w:tcPr>
            <w:tcW w:type="dxa" w:w="1697"/>
            <w:tcBorders>
              <w:top w:color="000001" w:space="0" w:sz="4" w:val="single"/>
              <w:left w:color="000001" w:space="0" w:sz="4" w:val="single"/>
              <w:bottom w:color="000001" w:space="0" w:sz="4" w:val="single"/>
              <w:right w:color="000001" w:space="0" w:sz="4" w:val="single"/>
            </w:tcBorders>
            <w:shd w:fill="FFFFFF" w:val="clear"/>
            <w:tcMar>
              <w:left w:type="dxa" w:w="83"/>
            </w:tcMar>
          </w:tcPr>
          <w:p>
            <w:pPr>
              <w:pStyle w:val="style43"/>
              <w:jc w:val="both"/>
              <w:rPr>
                <w:color w:val="000000"/>
                <w:sz w:val="20"/>
                <w:szCs w:val="20"/>
              </w:rPr>
            </w:pPr>
            <w:r>
              <w:rPr>
                <w:color w:val="000000"/>
                <w:sz w:val="20"/>
                <w:szCs w:val="20"/>
              </w:rPr>
              <w:t xml:space="preserve">Parcial </w:t>
            </w:r>
            <w:r>
              <w:rPr>
                <w:color w:val="000000"/>
                <w:sz w:val="20"/>
                <w:szCs w:val="20"/>
              </w:rPr>
              <w:t xml:space="preserve">1 </w:t>
            </w:r>
            <w:r>
              <w:rPr>
                <w:color w:val="000000"/>
                <w:sz w:val="20"/>
                <w:szCs w:val="20"/>
              </w:rPr>
              <w:t>9</w:t>
            </w:r>
            <w:r>
              <w:rPr>
                <w:color w:val="000000"/>
                <w:sz w:val="20"/>
                <w:szCs w:val="20"/>
              </w:rPr>
              <w:t>/05</w:t>
            </w:r>
          </w:p>
        </w:tc>
      </w:tr>
      <w:tr>
        <w:trPr>
          <w:cantSplit w:val="false"/>
        </w:trPr>
        <w:tc>
          <w:tcPr>
            <w:tcW w:type="dxa" w:w="936"/>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9</w:t>
            </w:r>
          </w:p>
        </w:tc>
        <w:tc>
          <w:tcPr>
            <w:tcW w:type="dxa" w:w="2428"/>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 xml:space="preserve">Métodos de desarrollo en serie </w:t>
            </w:r>
          </w:p>
        </w:tc>
        <w:tc>
          <w:tcPr>
            <w:tcW w:type="dxa" w:w="2805"/>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 xml:space="preserve">Métodos de desarrollo en serie </w:t>
            </w:r>
          </w:p>
        </w:tc>
        <w:tc>
          <w:tcPr>
            <w:tcW w:type="dxa" w:w="1697"/>
            <w:tcBorders>
              <w:top w:color="000001" w:space="0" w:sz="4" w:val="single"/>
              <w:left w:color="000001" w:space="0" w:sz="4" w:val="single"/>
              <w:bottom w:color="000001" w:space="0" w:sz="4" w:val="single"/>
              <w:right w:color="000001" w:space="0" w:sz="4" w:val="single"/>
            </w:tcBorders>
            <w:shd w:fill="FFFFFF" w:val="clear"/>
            <w:tcMar>
              <w:left w:type="dxa" w:w="83"/>
            </w:tcMar>
          </w:tcPr>
          <w:p>
            <w:pPr>
              <w:pStyle w:val="style43"/>
              <w:jc w:val="both"/>
              <w:rPr>
                <w:sz w:val="20"/>
                <w:szCs w:val="20"/>
              </w:rPr>
            </w:pPr>
            <w:r>
              <w:rPr>
                <w:sz w:val="20"/>
                <w:szCs w:val="20"/>
              </w:rPr>
              <w:t>Recuperatorio 15/05</w:t>
            </w:r>
          </w:p>
        </w:tc>
      </w:tr>
      <w:tr>
        <w:trPr>
          <w:cantSplit w:val="false"/>
        </w:trPr>
        <w:tc>
          <w:tcPr>
            <w:tcW w:type="dxa" w:w="936"/>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10</w:t>
            </w:r>
          </w:p>
        </w:tc>
        <w:tc>
          <w:tcPr>
            <w:tcW w:type="dxa" w:w="2428"/>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 xml:space="preserve">Métodos de desarrollo en serie </w:t>
            </w:r>
          </w:p>
        </w:tc>
        <w:tc>
          <w:tcPr>
            <w:tcW w:type="dxa" w:w="2805"/>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 xml:space="preserve">Métodos de desarrollo en serie </w:t>
            </w:r>
          </w:p>
        </w:tc>
        <w:tc>
          <w:tcPr>
            <w:tcW w:type="dxa" w:w="1697"/>
            <w:tcBorders>
              <w:top w:color="000001" w:space="0" w:sz="4" w:val="single"/>
              <w:left w:color="000001" w:space="0" w:sz="4" w:val="single"/>
              <w:bottom w:color="000001" w:space="0" w:sz="4" w:val="single"/>
              <w:right w:color="000001" w:space="0" w:sz="4" w:val="single"/>
            </w:tcBorders>
            <w:shd w:fill="FFFFFF" w:val="clear"/>
            <w:tcMar>
              <w:left w:type="dxa" w:w="83"/>
            </w:tcMar>
          </w:tcPr>
          <w:p>
            <w:pPr>
              <w:pStyle w:val="style43"/>
              <w:jc w:val="both"/>
              <w:rPr/>
            </w:pPr>
            <w:r>
              <w:rPr/>
            </w:r>
          </w:p>
        </w:tc>
      </w:tr>
      <w:tr>
        <w:trPr>
          <w:cantSplit w:val="false"/>
        </w:trPr>
        <w:tc>
          <w:tcPr>
            <w:tcW w:type="dxa" w:w="936"/>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11</w:t>
            </w:r>
          </w:p>
        </w:tc>
        <w:tc>
          <w:tcPr>
            <w:tcW w:type="dxa" w:w="2428"/>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Sistemas Lineales</w:t>
            </w:r>
          </w:p>
        </w:tc>
        <w:tc>
          <w:tcPr>
            <w:tcW w:type="dxa" w:w="2805"/>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 xml:space="preserve">Métodos de desarrollo en serie </w:t>
            </w:r>
          </w:p>
        </w:tc>
        <w:tc>
          <w:tcPr>
            <w:tcW w:type="dxa" w:w="1697"/>
            <w:tcBorders>
              <w:top w:color="000001" w:space="0" w:sz="4" w:val="single"/>
              <w:left w:color="000001" w:space="0" w:sz="4" w:val="single"/>
              <w:bottom w:color="000001" w:space="0" w:sz="4" w:val="single"/>
              <w:right w:color="000001" w:space="0" w:sz="4" w:val="single"/>
            </w:tcBorders>
            <w:shd w:fill="FFFFFF" w:val="clear"/>
            <w:tcMar>
              <w:left w:type="dxa" w:w="83"/>
            </w:tcMar>
          </w:tcPr>
          <w:p>
            <w:pPr>
              <w:pStyle w:val="style43"/>
              <w:jc w:val="both"/>
              <w:rPr/>
            </w:pPr>
            <w:r>
              <w:rPr/>
            </w:r>
          </w:p>
        </w:tc>
      </w:tr>
      <w:tr>
        <w:trPr>
          <w:cantSplit w:val="false"/>
        </w:trPr>
        <w:tc>
          <w:tcPr>
            <w:tcW w:type="dxa" w:w="936"/>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12</w:t>
            </w:r>
          </w:p>
        </w:tc>
        <w:tc>
          <w:tcPr>
            <w:tcW w:type="dxa" w:w="2428"/>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Sistemas Lineales</w:t>
            </w:r>
          </w:p>
        </w:tc>
        <w:tc>
          <w:tcPr>
            <w:tcW w:type="dxa" w:w="2805"/>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Sistemas Lineales</w:t>
            </w:r>
          </w:p>
        </w:tc>
        <w:tc>
          <w:tcPr>
            <w:tcW w:type="dxa" w:w="1697"/>
            <w:tcBorders>
              <w:top w:color="000001" w:space="0" w:sz="4" w:val="single"/>
              <w:left w:color="000001" w:space="0" w:sz="4" w:val="single"/>
              <w:bottom w:color="000001" w:space="0" w:sz="4" w:val="single"/>
              <w:right w:color="000001" w:space="0" w:sz="4" w:val="single"/>
            </w:tcBorders>
            <w:shd w:fill="FFFFFF" w:val="clear"/>
            <w:tcMar>
              <w:left w:type="dxa" w:w="83"/>
            </w:tcMar>
          </w:tcPr>
          <w:p>
            <w:pPr>
              <w:pStyle w:val="style43"/>
              <w:jc w:val="both"/>
              <w:rPr/>
            </w:pPr>
            <w:r>
              <w:rPr/>
            </w:r>
          </w:p>
        </w:tc>
      </w:tr>
      <w:tr>
        <w:trPr>
          <w:cantSplit w:val="false"/>
        </w:trPr>
        <w:tc>
          <w:tcPr>
            <w:tcW w:type="dxa" w:w="936"/>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13</w:t>
            </w:r>
          </w:p>
        </w:tc>
        <w:tc>
          <w:tcPr>
            <w:tcW w:type="dxa" w:w="2428"/>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bookmarkStart w:id="0" w:name="__DdeLink__403_659524761"/>
            <w:r>
              <w:rPr>
                <w:color w:val="000000"/>
                <w:sz w:val="20"/>
                <w:szCs w:val="20"/>
              </w:rPr>
              <w:t xml:space="preserve">Sistemas </w:t>
            </w:r>
            <w:bookmarkEnd w:id="0"/>
            <w:r>
              <w:rPr>
                <w:color w:val="000000"/>
                <w:sz w:val="20"/>
                <w:szCs w:val="20"/>
              </w:rPr>
              <w:t>no Lineales</w:t>
            </w:r>
          </w:p>
        </w:tc>
        <w:tc>
          <w:tcPr>
            <w:tcW w:type="dxa" w:w="2805"/>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Sistemas Lineales</w:t>
            </w:r>
          </w:p>
        </w:tc>
        <w:tc>
          <w:tcPr>
            <w:tcW w:type="dxa" w:w="1697"/>
            <w:tcBorders>
              <w:top w:color="000001" w:space="0" w:sz="4" w:val="single"/>
              <w:left w:color="000001" w:space="0" w:sz="4" w:val="single"/>
              <w:bottom w:color="000001" w:space="0" w:sz="4" w:val="single"/>
              <w:right w:color="000001" w:space="0" w:sz="4" w:val="single"/>
            </w:tcBorders>
            <w:shd w:fill="FFFFFF" w:val="clear"/>
            <w:tcMar>
              <w:left w:type="dxa" w:w="83"/>
            </w:tcMar>
          </w:tcPr>
          <w:p>
            <w:pPr>
              <w:pStyle w:val="style43"/>
              <w:jc w:val="both"/>
              <w:rPr>
                <w:color w:val="000000"/>
                <w:sz w:val="20"/>
                <w:szCs w:val="20"/>
              </w:rPr>
            </w:pPr>
            <w:r>
              <w:rPr>
                <w:color w:val="000000"/>
                <w:sz w:val="20"/>
                <w:szCs w:val="20"/>
              </w:rPr>
              <w:t>Parcial 2 17/06</w:t>
            </w:r>
          </w:p>
        </w:tc>
      </w:tr>
      <w:tr>
        <w:trPr>
          <w:cantSplit w:val="false"/>
        </w:trPr>
        <w:tc>
          <w:tcPr>
            <w:tcW w:type="dxa" w:w="936"/>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14</w:t>
            </w:r>
          </w:p>
        </w:tc>
        <w:tc>
          <w:tcPr>
            <w:tcW w:type="dxa" w:w="2428"/>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 xml:space="preserve">Sistemas </w:t>
            </w:r>
            <w:r>
              <w:rPr>
                <w:color w:val="000000"/>
                <w:sz w:val="20"/>
                <w:szCs w:val="20"/>
              </w:rPr>
              <w:t>no Lineales</w:t>
            </w:r>
          </w:p>
        </w:tc>
        <w:tc>
          <w:tcPr>
            <w:tcW w:type="dxa" w:w="2805"/>
            <w:tcBorders>
              <w:top w:color="000001" w:space="0" w:sz="4" w:val="single"/>
              <w:left w:color="000001" w:space="0" w:sz="4" w:val="single"/>
              <w:bottom w:color="000001" w:space="0" w:sz="4" w:val="single"/>
              <w:right w:val="nil"/>
            </w:tcBorders>
            <w:shd w:fill="FFFFFF" w:val="clear"/>
            <w:tcMar>
              <w:left w:type="dxa" w:w="83"/>
            </w:tcMar>
          </w:tcPr>
          <w:p>
            <w:pPr>
              <w:pStyle w:val="style43"/>
              <w:jc w:val="both"/>
              <w:rPr>
                <w:color w:val="000000"/>
                <w:sz w:val="20"/>
                <w:szCs w:val="20"/>
              </w:rPr>
            </w:pPr>
            <w:r>
              <w:rPr>
                <w:color w:val="000000"/>
                <w:sz w:val="20"/>
                <w:szCs w:val="20"/>
              </w:rPr>
              <w:t xml:space="preserve">Sistemas </w:t>
            </w:r>
            <w:r>
              <w:rPr>
                <w:color w:val="000000"/>
                <w:sz w:val="20"/>
                <w:szCs w:val="20"/>
              </w:rPr>
              <w:t xml:space="preserve">no </w:t>
            </w:r>
            <w:r>
              <w:rPr>
                <w:color w:val="000000"/>
                <w:sz w:val="20"/>
                <w:szCs w:val="20"/>
              </w:rPr>
              <w:t>lineales</w:t>
            </w:r>
          </w:p>
        </w:tc>
        <w:tc>
          <w:tcPr>
            <w:tcW w:type="dxa" w:w="1697"/>
            <w:tcBorders>
              <w:top w:color="000001" w:space="0" w:sz="4" w:val="single"/>
              <w:left w:color="000001" w:space="0" w:sz="4" w:val="single"/>
              <w:bottom w:color="000001" w:space="0" w:sz="4" w:val="single"/>
              <w:right w:color="000001" w:space="0" w:sz="4" w:val="single"/>
            </w:tcBorders>
            <w:shd w:fill="FFFFFF" w:val="clear"/>
            <w:tcMar>
              <w:left w:type="dxa" w:w="83"/>
            </w:tcMar>
          </w:tcPr>
          <w:p>
            <w:pPr>
              <w:pStyle w:val="style43"/>
              <w:jc w:val="both"/>
              <w:rPr>
                <w:color w:val="000000"/>
                <w:sz w:val="20"/>
                <w:szCs w:val="20"/>
              </w:rPr>
            </w:pPr>
            <w:r>
              <w:rPr>
                <w:color w:val="000000"/>
                <w:sz w:val="20"/>
                <w:szCs w:val="20"/>
              </w:rPr>
              <w:t>Recuperatorio 19/06</w:t>
            </w:r>
          </w:p>
        </w:tc>
      </w:tr>
    </w:tbl>
    <w:p>
      <w:pPr>
        <w:pStyle w:val="style43"/>
        <w:ind w:hanging="0" w:left="426" w:right="0"/>
        <w:jc w:val="both"/>
        <w:rPr/>
      </w:pPr>
      <w:r>
        <w:rPr/>
      </w:r>
    </w:p>
    <w:p>
      <w:pPr>
        <w:pStyle w:val="style43"/>
        <w:ind w:hanging="0" w:left="284" w:right="0"/>
        <w:jc w:val="both"/>
        <w:rPr/>
      </w:pPr>
      <w:r>
        <w:rPr/>
      </w:r>
    </w:p>
    <w:p>
      <w:pPr>
        <w:pStyle w:val="style43"/>
        <w:ind w:hanging="0" w:left="284" w:right="0"/>
        <w:jc w:val="both"/>
        <w:rPr/>
      </w:pPr>
      <w:r>
        <w:rPr/>
      </w:r>
    </w:p>
    <w:p>
      <w:pPr>
        <w:pStyle w:val="style43"/>
        <w:numPr>
          <w:ilvl w:val="0"/>
          <w:numId w:val="3"/>
        </w:numPr>
        <w:jc w:val="both"/>
        <w:rPr>
          <w:b/>
          <w:color w:val="000000"/>
        </w:rPr>
      </w:pPr>
      <w:r>
        <w:rPr>
          <w:b/>
          <w:color w:val="000000"/>
        </w:rPr>
        <w:t>BIBLIOGRFÍA</w:t>
      </w:r>
    </w:p>
    <w:p>
      <w:pPr>
        <w:pStyle w:val="style0"/>
        <w:jc w:val="both"/>
        <w:rPr>
          <w:rFonts w:ascii="NimbusRomNo9L-Regu" w:cs="NimbusRomNo9L-Regu" w:hAnsi="NimbusRomNo9L-Regu"/>
          <w:szCs w:val="24"/>
          <w:lang w:val="en-US"/>
        </w:rPr>
      </w:pPr>
      <w:r>
        <w:rPr>
          <w:rFonts w:ascii="NimbusRomNo9L-Regu" w:cs="NimbusRomNo9L-Regu" w:hAnsi="NimbusRomNo9L-Regu"/>
          <w:szCs w:val="24"/>
          <w:lang w:val="en-US"/>
        </w:rPr>
        <w:t xml:space="preserve">[1] D. Betounes. </w:t>
      </w:r>
      <w:r>
        <w:rPr>
          <w:rFonts w:ascii="NimbusRomNo9L-ReguItal" w:cs="NimbusRomNo9L-ReguItal" w:hAnsi="NimbusRomNo9L-ReguItal"/>
          <w:szCs w:val="24"/>
          <w:lang w:val="en-US"/>
        </w:rPr>
        <w:t>Differential Equations, Theory and Applications</w:t>
      </w:r>
      <w:r>
        <w:rPr>
          <w:rFonts w:ascii="NimbusRomNo9L-Regu" w:cs="NimbusRomNo9L-Regu" w:hAnsi="NimbusRomNo9L-Regu"/>
          <w:szCs w:val="24"/>
          <w:lang w:val="en-US"/>
        </w:rPr>
        <w:t>. Springer, New York, 2010.</w:t>
      </w:r>
    </w:p>
    <w:p>
      <w:pPr>
        <w:pStyle w:val="style0"/>
        <w:jc w:val="both"/>
        <w:rPr>
          <w:rFonts w:ascii="NimbusRomNo9L-Regu" w:cs="NimbusRomNo9L-Regu" w:hAnsi="NimbusRomNo9L-Regu"/>
          <w:szCs w:val="24"/>
          <w:lang w:val="en-US"/>
        </w:rPr>
      </w:pPr>
      <w:r>
        <w:rPr>
          <w:rFonts w:ascii="NimbusRomNo9L-Regu" w:cs="NimbusRomNo9L-Regu" w:hAnsi="NimbusRomNo9L-Regu"/>
          <w:szCs w:val="24"/>
          <w:lang w:val="en-US"/>
        </w:rPr>
        <w:t xml:space="preserve">[2] G Birkhoff and G. Rota. </w:t>
      </w:r>
      <w:r>
        <w:rPr>
          <w:rFonts w:ascii="NimbusRomNo9L-ReguItal" w:cs="NimbusRomNo9L-ReguItal" w:hAnsi="NimbusRomNo9L-ReguItal"/>
          <w:szCs w:val="24"/>
          <w:lang w:val="en-US"/>
        </w:rPr>
        <w:t>Ordinary Differential Equations</w:t>
      </w:r>
      <w:r>
        <w:rPr>
          <w:rFonts w:ascii="NimbusRomNo9L-Regu" w:cs="NimbusRomNo9L-Regu" w:hAnsi="NimbusRomNo9L-Regu"/>
          <w:szCs w:val="24"/>
          <w:lang w:val="en-US"/>
        </w:rPr>
        <w:t>. John Wiley, 1969.</w:t>
      </w:r>
    </w:p>
    <w:p>
      <w:pPr>
        <w:pStyle w:val="style0"/>
        <w:jc w:val="both"/>
        <w:rPr>
          <w:rFonts w:ascii="NimbusRomNo9L-Regu" w:cs="NimbusRomNo9L-Regu" w:hAnsi="NimbusRomNo9L-Regu"/>
          <w:szCs w:val="24"/>
          <w:lang w:val="en-US"/>
        </w:rPr>
      </w:pPr>
      <w:r>
        <w:rPr>
          <w:rFonts w:ascii="NimbusRomNo9L-Regu" w:cs="NimbusRomNo9L-Regu" w:hAnsi="NimbusRomNo9L-Regu"/>
          <w:szCs w:val="24"/>
          <w:lang w:val="en-US"/>
        </w:rPr>
        <w:t xml:space="preserve">[3] W. Boyce and R. DiPrima. </w:t>
      </w:r>
      <w:r>
        <w:rPr>
          <w:rFonts w:ascii="NimbusRomNo9L-ReguItal" w:cs="NimbusRomNo9L-ReguItal" w:hAnsi="NimbusRomNo9L-ReguItal"/>
          <w:szCs w:val="24"/>
          <w:lang w:val="en-US"/>
        </w:rPr>
        <w:t>Introduction to Differential Equations</w:t>
      </w:r>
      <w:r>
        <w:rPr>
          <w:rFonts w:ascii="NimbusRomNo9L-Regu" w:cs="NimbusRomNo9L-Regu" w:hAnsi="NimbusRomNo9L-Regu"/>
          <w:szCs w:val="24"/>
          <w:lang w:val="en-US"/>
        </w:rPr>
        <w:t>. JohnWiley &amp; Sons, New York, 1970.</w:t>
      </w:r>
    </w:p>
    <w:p>
      <w:pPr>
        <w:pStyle w:val="style0"/>
        <w:jc w:val="both"/>
        <w:rPr>
          <w:rFonts w:ascii="NimbusRomNo9L-Regu" w:cs="NimbusRomNo9L-Regu" w:hAnsi="NimbusRomNo9L-Regu"/>
          <w:szCs w:val="24"/>
          <w:lang w:val="en-US"/>
        </w:rPr>
      </w:pPr>
      <w:r>
        <w:rPr>
          <w:rFonts w:ascii="NimbusRomNo9L-Regu" w:cs="NimbusRomNo9L-Regu" w:hAnsi="NimbusRomNo9L-Regu"/>
          <w:szCs w:val="24"/>
          <w:lang w:val="en-US"/>
        </w:rPr>
        <w:t xml:space="preserve">[4] P. Hartman. </w:t>
      </w:r>
      <w:r>
        <w:rPr>
          <w:rFonts w:ascii="NimbusRomNo9L-ReguItal" w:cs="NimbusRomNo9L-ReguItal" w:hAnsi="NimbusRomNo9L-ReguItal"/>
          <w:szCs w:val="24"/>
          <w:lang w:val="en-US"/>
        </w:rPr>
        <w:t>Ordinary Differential Equations</w:t>
      </w:r>
      <w:r>
        <w:rPr>
          <w:rFonts w:ascii="NimbusRomNo9L-Regu" w:cs="NimbusRomNo9L-Regu" w:hAnsi="NimbusRomNo9L-Regu"/>
          <w:szCs w:val="24"/>
          <w:lang w:val="en-US"/>
        </w:rPr>
        <w:t>. SIAM, Philadelphia, 2002.</w:t>
      </w:r>
    </w:p>
    <w:p>
      <w:pPr>
        <w:pStyle w:val="style0"/>
        <w:jc w:val="both"/>
        <w:rPr>
          <w:rFonts w:ascii="NimbusRomNo9L-Regu" w:cs="NimbusRomNo9L-Regu" w:hAnsi="NimbusRomNo9L-Regu"/>
          <w:szCs w:val="24"/>
          <w:lang w:val="en-US"/>
        </w:rPr>
      </w:pPr>
      <w:r>
        <w:rPr>
          <w:rFonts w:ascii="NimbusRomNo9L-Regu" w:cs="NimbusRomNo9L-Regu" w:hAnsi="NimbusRomNo9L-Regu"/>
          <w:szCs w:val="24"/>
          <w:lang w:val="en-US"/>
        </w:rPr>
        <w:t xml:space="preserve">[5] G. Simmons. </w:t>
      </w:r>
      <w:r>
        <w:rPr>
          <w:rFonts w:ascii="NimbusRomNo9L-ReguItal" w:cs="NimbusRomNo9L-ReguItal" w:hAnsi="NimbusRomNo9L-ReguItal"/>
          <w:szCs w:val="24"/>
          <w:lang w:val="en-US"/>
        </w:rPr>
        <w:t>Differential Equations with Applications and Historical Notes</w:t>
      </w:r>
      <w:r>
        <w:rPr>
          <w:rFonts w:ascii="NimbusRomNo9L-Regu" w:cs="NimbusRomNo9L-Regu" w:hAnsi="NimbusRomNo9L-Regu"/>
          <w:szCs w:val="24"/>
          <w:lang w:val="en-US"/>
        </w:rPr>
        <w:t>. Mc-Graw-Hill, New York, 1991.</w:t>
      </w:r>
    </w:p>
    <w:p>
      <w:pPr>
        <w:pStyle w:val="style0"/>
        <w:ind w:hanging="0" w:left="0" w:right="0"/>
        <w:jc w:val="both"/>
        <w:rPr/>
      </w:pPr>
      <w:bookmarkStart w:id="1" w:name="metadata_content_table"/>
      <w:bookmarkEnd w:id="1"/>
      <w:r>
        <w:rPr/>
        <w:t>[6] Peter E. Hydon, Peter Ellsworth Hydon. Symmetry Methods for Differential Equations: A Beginner's Guide. Cambridge University Press, 2000</w:t>
      </w:r>
    </w:p>
    <w:p>
      <w:pPr>
        <w:pStyle w:val="style0"/>
        <w:jc w:val="both"/>
        <w:rPr/>
      </w:pPr>
      <w:r>
        <w:rPr/>
        <w:t>[7] Python Software Foundation. The Python Tutorial. https://docs.python.org/3/tutorial/</w:t>
      </w:r>
    </w:p>
    <w:p>
      <w:pPr>
        <w:pStyle w:val="style0"/>
        <w:ind w:hanging="0" w:left="0" w:right="0"/>
        <w:jc w:val="both"/>
        <w:rPr>
          <w:rStyle w:val="style23"/>
        </w:rPr>
      </w:pPr>
      <w:r>
        <w:rPr/>
        <w:t xml:space="preserve">[8] SymPy Development Team. </w:t>
      </w:r>
      <w:hyperlink r:id="rId4">
        <w:r>
          <w:rPr>
            <w:rStyle w:val="style23"/>
          </w:rPr>
          <w:t>SymPy 0.7.6 documentation</w:t>
        </w:r>
      </w:hyperlink>
      <w:r>
        <w:rPr/>
        <w:t xml:space="preserve">. </w:t>
      </w:r>
      <w:hyperlink r:id="rId5">
        <w:r>
          <w:rPr>
            <w:rStyle w:val="style23"/>
          </w:rPr>
          <w:t>http://docs.sympy.org/latest/</w:t>
        </w:r>
      </w:hyperlink>
    </w:p>
    <w:p>
      <w:pPr>
        <w:pStyle w:val="style0"/>
        <w:ind w:hanging="0" w:left="0" w:right="0"/>
        <w:jc w:val="both"/>
        <w:rPr/>
      </w:pPr>
      <w:r>
        <w:rPr/>
        <w:t xml:space="preserve">[9] The Sage Development Team, </w:t>
      </w:r>
      <w:hyperlink r:id="rId6">
        <w:r>
          <w:rPr>
            <w:rStyle w:val="style23"/>
          </w:rPr>
          <w:t>Sage Tutorial v6.6.beta0</w:t>
        </w:r>
      </w:hyperlink>
      <w:r>
        <w:rPr/>
        <w:t>. http://www.sagemath.org/doc/tutorial/</w:t>
      </w:r>
    </w:p>
    <w:p>
      <w:pPr>
        <w:pStyle w:val="style0"/>
        <w:rPr/>
      </w:pPr>
      <w:r>
        <w:rPr/>
      </w:r>
    </w:p>
    <w:p>
      <w:pPr>
        <w:pStyle w:val="style0"/>
        <w:rPr/>
      </w:pPr>
      <w:r>
        <w:rPr/>
      </w:r>
    </w:p>
    <w:sectPr>
      <w:type w:val="nextPage"/>
      <w:pgSz w:h="16838" w:w="11906"/>
      <w:pgMar w:bottom="1701" w:footer="0" w:gutter="0" w:header="0" w:left="1418" w:right="1418" w:top="1701"/>
      <w:pgNumType w:fmt="decimal"/>
      <w:formProt w:val="false"/>
      <w:textDirection w:val="lrTb"/>
      <w:docGrid w:charSpace="-635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OpenSymbol">
    <w:altName w:val="Arial Unicode MS"/>
    <w:charset w:val="01"/>
    <w:family w:val="roman"/>
    <w:pitch w:val="variable"/>
  </w:font>
  <w:font w:name="Arial">
    <w:charset w:val="01"/>
    <w:family w:val="swiss"/>
    <w:pitch w:val="variable"/>
  </w:font>
  <w:font w:name="Garamond">
    <w:charset w:val="01"/>
    <w:family w:val="roman"/>
    <w:pitch w:val="variable"/>
  </w:font>
  <w:font w:name="Times new roman">
    <w:charset w:val="01"/>
    <w:family w:val="roman"/>
    <w:pitch w:val="variable"/>
  </w:font>
  <w:font w:name="NimbusRomNo9L-Regu">
    <w:charset w:val="01"/>
    <w:family w:val="roman"/>
    <w:pitch w:val="variable"/>
  </w:font>
  <w:font w:name="NimbusRomNo9L-ReguIt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upperLetter"/>
      <w:lvlText w:val="%1."/>
      <w:lvlJc w:val="left"/>
      <w:pPr>
        <w:ind w:hanging="360" w:left="502"/>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9"/>
      <w:numFmt w:val="upperLetter"/>
      <w:lvlText w:val="%1."/>
      <w:lvlJc w:val="left"/>
      <w:pPr>
        <w:ind w:hanging="360" w:left="657"/>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8"/>
</w:settings>
</file>

<file path=word/styles.xml><?xml version="1.0" encoding="utf-8"?>
<w:styles xmlns:w="http://schemas.openxmlformats.org/wordprocessingml/2006/main">
  <w:style w:styleId="style0" w:type="paragraph">
    <w:name w:val="Normal"/>
    <w:next w:val="style0"/>
    <w:pPr>
      <w:widowControl/>
      <w:suppressAutoHyphens w:val="true"/>
      <w:jc w:val="left"/>
    </w:pPr>
    <w:rPr>
      <w:rFonts w:ascii="Arial" w:cs="Arial" w:eastAsia="Times New Roman" w:hAnsi="Arial"/>
      <w:color w:val="00000A"/>
      <w:sz w:val="24"/>
      <w:szCs w:val="20"/>
      <w:lang w:bidi="ar-SA" w:eastAsia="zh-CN" w:val="es-ES"/>
    </w:rPr>
  </w:style>
  <w:style w:styleId="style1" w:type="paragraph">
    <w:name w:val="Encabezado 1"/>
    <w:basedOn w:val="style35"/>
    <w:next w:val="style1"/>
    <w:pPr/>
    <w:rPr/>
  </w:style>
  <w:style w:styleId="style15" w:type="character">
    <w:name w:val="WW8Num2z0"/>
    <w:next w:val="style15"/>
    <w:rPr>
      <w:rFonts w:ascii="Symbol" w:cs="Symbol" w:hAnsi="Symbol"/>
    </w:rPr>
  </w:style>
  <w:style w:styleId="style16" w:type="character">
    <w:name w:val="WW8Num2z1"/>
    <w:next w:val="style16"/>
    <w:rPr>
      <w:rFonts w:ascii="Courier New" w:cs="Courier New" w:hAnsi="Courier New"/>
    </w:rPr>
  </w:style>
  <w:style w:styleId="style17" w:type="character">
    <w:name w:val="WW8Num2z2"/>
    <w:next w:val="style17"/>
    <w:rPr>
      <w:rFonts w:ascii="Wingdings" w:cs="Wingdings" w:hAnsi="Wingdings"/>
    </w:rPr>
  </w:style>
  <w:style w:styleId="style18" w:type="character">
    <w:name w:val="WW8Num5z0"/>
    <w:next w:val="style18"/>
    <w:rPr>
      <w:rFonts w:ascii="Times New Roman" w:cs="Times New Roman" w:eastAsia="Calibri" w:hAnsi="Times New Roman"/>
    </w:rPr>
  </w:style>
  <w:style w:styleId="style19" w:type="character">
    <w:name w:val="WW8Num5z1"/>
    <w:next w:val="style19"/>
    <w:rPr>
      <w:rFonts w:ascii="Courier New" w:cs="Courier New" w:hAnsi="Courier New"/>
    </w:rPr>
  </w:style>
  <w:style w:styleId="style20" w:type="character">
    <w:name w:val="WW8Num5z2"/>
    <w:next w:val="style20"/>
    <w:rPr>
      <w:rFonts w:ascii="Wingdings" w:cs="Wingdings" w:hAnsi="Wingdings"/>
    </w:rPr>
  </w:style>
  <w:style w:styleId="style21" w:type="character">
    <w:name w:val="WW8Num5z3"/>
    <w:next w:val="style21"/>
    <w:rPr>
      <w:rFonts w:ascii="Symbol" w:cs="Symbol" w:hAnsi="Symbol"/>
    </w:rPr>
  </w:style>
  <w:style w:styleId="style22" w:type="character">
    <w:name w:val="Fuente de párrafo predeter."/>
    <w:next w:val="style22"/>
    <w:rPr/>
  </w:style>
  <w:style w:styleId="style23" w:type="character">
    <w:name w:val="Internet Link"/>
    <w:next w:val="style23"/>
    <w:rPr>
      <w:color w:val="000080"/>
      <w:u w:val="single"/>
      <w:lang w:bidi="en-US" w:eastAsia="en-US" w:val="en-US"/>
    </w:rPr>
  </w:style>
  <w:style w:styleId="style24" w:type="character">
    <w:name w:val="ListLabel 1"/>
    <w:next w:val="style24"/>
    <w:rPr>
      <w:rFonts w:cs="Symbol"/>
    </w:rPr>
  </w:style>
  <w:style w:styleId="style25" w:type="character">
    <w:name w:val="Bullets"/>
    <w:next w:val="style25"/>
    <w:rPr>
      <w:rFonts w:ascii="OpenSymbol" w:cs="OpenSymbol" w:eastAsia="OpenSymbol" w:hAnsi="OpenSymbol"/>
    </w:rPr>
  </w:style>
  <w:style w:styleId="style26" w:type="character">
    <w:name w:val="ListLabel 2"/>
    <w:next w:val="style26"/>
    <w:rPr>
      <w:rFonts w:cs="Symbol"/>
    </w:rPr>
  </w:style>
  <w:style w:styleId="style27" w:type="character">
    <w:name w:val="ListLabel 3"/>
    <w:next w:val="style27"/>
    <w:rPr>
      <w:rFonts w:cs="OpenSymbol"/>
    </w:rPr>
  </w:style>
  <w:style w:styleId="style28" w:type="character">
    <w:name w:val="ListLabel 4"/>
    <w:next w:val="style28"/>
    <w:rPr>
      <w:rFonts w:cs="Symbol"/>
    </w:rPr>
  </w:style>
  <w:style w:styleId="style29" w:type="character">
    <w:name w:val="ListLabel 5"/>
    <w:next w:val="style29"/>
    <w:rPr>
      <w:rFonts w:cs="OpenSymbol"/>
    </w:rPr>
  </w:style>
  <w:style w:styleId="style30" w:type="character">
    <w:name w:val="ListLabel 6"/>
    <w:next w:val="style30"/>
    <w:rPr>
      <w:rFonts w:cs="Symbol"/>
    </w:rPr>
  </w:style>
  <w:style w:styleId="style31" w:type="character">
    <w:name w:val="ListLabel 7"/>
    <w:next w:val="style31"/>
    <w:rPr>
      <w:rFonts w:cs="OpenSymbol"/>
    </w:rPr>
  </w:style>
  <w:style w:styleId="style32" w:type="character">
    <w:name w:val="ListLabel 8"/>
    <w:next w:val="style32"/>
    <w:rPr>
      <w:rFonts w:cs="Symbol"/>
    </w:rPr>
  </w:style>
  <w:style w:styleId="style33" w:type="character">
    <w:name w:val="ListLabel 9"/>
    <w:next w:val="style33"/>
    <w:rPr>
      <w:rFonts w:cs="OpenSymbol"/>
    </w:rPr>
  </w:style>
  <w:style w:styleId="style34" w:type="character">
    <w:name w:val="Enlace de Internet"/>
    <w:next w:val="style34"/>
    <w:rPr>
      <w:color w:val="000080"/>
      <w:u w:val="single"/>
      <w:lang w:bidi="zxx-" w:eastAsia="zxx-" w:val="zxx-"/>
    </w:rPr>
  </w:style>
  <w:style w:styleId="style35" w:type="paragraph">
    <w:name w:val="Encabezado"/>
    <w:basedOn w:val="style0"/>
    <w:next w:val="style36"/>
    <w:pPr>
      <w:keepNext/>
      <w:spacing w:after="120" w:before="240"/>
      <w:contextualSpacing w:val="false"/>
    </w:pPr>
    <w:rPr>
      <w:rFonts w:ascii="Arial" w:cs="Lohit Hindi" w:eastAsia="DejaVu Sans" w:hAnsi="Arial"/>
      <w:sz w:val="28"/>
      <w:szCs w:val="28"/>
    </w:rPr>
  </w:style>
  <w:style w:styleId="style36" w:type="paragraph">
    <w:name w:val="Cuerpo de texto"/>
    <w:basedOn w:val="style0"/>
    <w:next w:val="style36"/>
    <w:pPr>
      <w:spacing w:after="120" w:before="0"/>
      <w:contextualSpacing w:val="false"/>
    </w:pPr>
    <w:rPr/>
  </w:style>
  <w:style w:styleId="style37" w:type="paragraph">
    <w:name w:val="Lista"/>
    <w:basedOn w:val="style40"/>
    <w:next w:val="style37"/>
    <w:pPr/>
    <w:rPr>
      <w:rFonts w:cs="Lohit Hindi"/>
    </w:rPr>
  </w:style>
  <w:style w:styleId="style38" w:type="paragraph">
    <w:name w:val="Pie"/>
    <w:basedOn w:val="style0"/>
    <w:next w:val="style38"/>
    <w:pPr>
      <w:suppressLineNumbers/>
      <w:spacing w:after="120" w:before="120"/>
      <w:contextualSpacing w:val="false"/>
    </w:pPr>
    <w:rPr>
      <w:rFonts w:cs="Lohit Hindi"/>
      <w:i/>
      <w:iCs/>
      <w:sz w:val="24"/>
      <w:szCs w:val="24"/>
    </w:rPr>
  </w:style>
  <w:style w:styleId="style39" w:type="paragraph">
    <w:name w:val="Índice"/>
    <w:basedOn w:val="style0"/>
    <w:next w:val="style39"/>
    <w:pPr>
      <w:suppressLineNumbers/>
    </w:pPr>
    <w:rPr>
      <w:rFonts w:cs="Lohit Hindi"/>
    </w:rPr>
  </w:style>
  <w:style w:styleId="style40" w:type="paragraph">
    <w:name w:val="Text Body"/>
    <w:basedOn w:val="style0"/>
    <w:next w:val="style40"/>
    <w:pPr>
      <w:spacing w:after="120" w:before="0" w:line="288" w:lineRule="auto"/>
      <w:contextualSpacing w:val="false"/>
    </w:pPr>
    <w:rPr/>
  </w:style>
  <w:style w:styleId="style41" w:type="paragraph">
    <w:name w:val="Encabezamiento"/>
    <w:basedOn w:val="style0"/>
    <w:next w:val="style41"/>
    <w:pPr/>
    <w:rPr>
      <w:rFonts w:ascii="Times New Roman" w:cs="Times New Roman" w:hAnsi="Times New Roman"/>
      <w:sz w:val="20"/>
    </w:rPr>
  </w:style>
  <w:style w:styleId="style42" w:type="paragraph">
    <w:name w:val="Epígrafe"/>
    <w:basedOn w:val="style0"/>
    <w:next w:val="style42"/>
    <w:pPr>
      <w:ind w:hanging="0" w:left="-567" w:right="0"/>
      <w:jc w:val="both"/>
    </w:pPr>
    <w:rPr>
      <w:rFonts w:ascii="Garamond" w:cs="Garamond" w:hAnsi="Garamond"/>
      <w:b/>
      <w:i/>
      <w:sz w:val="16"/>
      <w:lang w:val="en-US"/>
    </w:rPr>
  </w:style>
  <w:style w:styleId="style43" w:type="paragraph">
    <w:name w:val="WW-Default"/>
    <w:next w:val="style43"/>
    <w:pPr>
      <w:widowControl/>
      <w:suppressAutoHyphens w:val="true"/>
      <w:jc w:val="left"/>
    </w:pPr>
    <w:rPr>
      <w:rFonts w:ascii="Times New Roman" w:cs="Times New Roman" w:eastAsia="Calibri" w:hAnsi="Times New Roman"/>
      <w:color w:val="000000"/>
      <w:sz w:val="24"/>
      <w:szCs w:val="24"/>
      <w:lang w:bidi="ar-SA" w:eastAsia="zh-CN" w:val="es-AR"/>
    </w:rPr>
  </w:style>
  <w:style w:styleId="style44" w:type="paragraph">
    <w:name w:val="Párrafo de lista"/>
    <w:basedOn w:val="style0"/>
    <w:next w:val="style44"/>
    <w:pPr>
      <w:spacing w:after="0" w:before="0"/>
      <w:ind w:hanging="0" w:left="720" w:right="0"/>
      <w:contextualSpacing/>
    </w:pPr>
    <w:rPr/>
  </w:style>
  <w:style w:styleId="style45" w:type="paragraph">
    <w:name w:val="Frame Contents"/>
    <w:basedOn w:val="style40"/>
    <w:next w:val="style45"/>
    <w:pPr/>
    <w:rPr/>
  </w:style>
  <w:style w:styleId="style46" w:type="paragraph">
    <w:name w:val="Contenido de la tabla"/>
    <w:basedOn w:val="style0"/>
    <w:next w:val="style46"/>
    <w:pPr>
      <w:suppressLineNumbers/>
    </w:pPr>
    <w:rPr/>
  </w:style>
  <w:style w:styleId="style47" w:type="paragraph">
    <w:name w:val="Encabezado de la tabla"/>
    <w:basedOn w:val="style46"/>
    <w:next w:val="style47"/>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ites.google.com/site/ecuacionesdiferencialeunrc/ecuaciones-diferenciales-unrc" TargetMode="External"/><Relationship Id="rId3" Type="http://schemas.openxmlformats.org/officeDocument/2006/relationships/hyperlink" Target="https://github.com/fdmazzone/Ecuaciones_Diferenciales" TargetMode="External"/><Relationship Id="rId4" Type="http://schemas.openxmlformats.org/officeDocument/2006/relationships/hyperlink" Target="http://docs.sympy.org/latest/index.html" TargetMode="External"/><Relationship Id="rId5" Type="http://schemas.openxmlformats.org/officeDocument/2006/relationships/hyperlink" Target="http://docs.sympy.org/latest/" TargetMode="External"/><Relationship Id="rId6" Type="http://schemas.openxmlformats.org/officeDocument/2006/relationships/hyperlink" Target="http://www.sagemath.org/doc/tutoria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660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2013-02-18T17:35:00Z</dcterms:created>
  <dc:creator>Liliana</dc:creator>
  <dc:language>es</dc:language>
  <cp:lastModifiedBy>Mazzone</cp:lastModifiedBy>
  <cp:lastPrinted>2011-09-19T15:17:00Z</cp:lastPrinted>
  <dcterms:modified xsi:type="dcterms:W3CDTF">2013-02-18T17:35:00Z</dcterms:modified>
  <cp:revision>2</cp:revision>
  <dc:title> </dc:title>
</cp:coreProperties>
</file>