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5ca5b689"/>
    <w:p>
      <w:pPr>
        <w:pStyle w:val="Heading1"/>
      </w:pPr>
      <w:bookmarkStart w:id="9" w:name="_922ab7677f82cc56a177e3fcd4748c912d51eac"/>
      <w:r>
        <w:t xml:space="preserve">Actividad 4.2: Procesos estocásticos y generador de melodías mediante cadenas de Markov</w:t>
      </w:r>
      <w:bookmarkEnd w:id="9"/>
    </w:p>
    <w:p>
      <w:pPr>
        <w:pStyle w:val="FirstParagraph"/>
      </w:pPr>
      <w:r>
        <w:rPr>
          <w:b/>
          <w:bCs/>
        </w:rPr>
        <w:t xml:space="preserve">Curso:</w:t>
      </w:r>
      <w:r>
        <w:t xml:space="preserve"> </w:t>
      </w:r>
      <w:r>
        <w:t xml:space="preserve">Desarrollo de aplicaciones avanzadas de ciencias computacionales (Gpo 570)</w:t>
      </w:r>
      <w:r>
        <w:br/>
      </w:r>
      <w:r>
        <w:rPr>
          <w:b/>
          <w:bCs/>
        </w:rPr>
        <w:t xml:space="preserve">Profesor:</w:t>
      </w:r>
      <w:r>
        <w:t xml:space="preserve"> </w:t>
      </w:r>
      <w:r>
        <w:t xml:space="preserve">Luis Ricardo Peña Llamas</w:t>
      </w:r>
      <w:r>
        <w:br/>
      </w:r>
      <w:r>
        <w:rPr>
          <w:b/>
          <w:bCs/>
        </w:rPr>
        <w:t xml:space="preserve">Alumno:</w:t>
      </w:r>
      <w:r>
        <w:t xml:space="preserve"> </w:t>
      </w:r>
      <w:r>
        <w:t xml:space="preserve">Fernando Daniel Monroy Sánchez (A01750536)</w:t>
      </w:r>
      <w:r>
        <w:br/>
      </w:r>
      <w:r>
        <w:rPr>
          <w:b/>
          <w:bCs/>
        </w:rPr>
        <w:t xml:space="preserve">Fecha:</w:t>
      </w:r>
      <w:r>
        <w:t xml:space="preserve"> </w:t>
      </w:r>
      <w:r>
        <w:t xml:space="preserve">15 de octubre de 2026</w:t>
      </w:r>
    </w:p>
    <w:p>
      <w:r>
        <w:pict>
          <v:rect style="width:0;height:1.5pt" o:hralign="center" o:hrstd="t" o:hr="t"/>
        </w:pict>
      </w:r>
    </w:p>
    <w:p>
      <w:pPr>
        <w:pStyle w:val="Heading2"/>
      </w:pPr>
      <w:bookmarkStart w:id="10" w:name="_0e2973c2e3c317285bf344b2034a52754788c6d"/>
      <w:r>
        <w:t xml:space="preserve">1. Introducción</w:t>
      </w:r>
      <w:bookmarkEnd w:id="10"/>
    </w:p>
    <w:p>
      <w:pPr>
        <w:pStyle w:val="FirstParagraph"/>
      </w:pPr>
      <w:r>
        <w:t xml:space="preserve">Una melodía se define acústicamente como una sucesión temporal de notas con alturas y duraciones determinadas. Una cuestión fundamental en el análisis de sistemas y la teoría de la información es si dicha secuencia puede formalizarse como un</w:t>
      </w:r>
      <w:r>
        <w:t xml:space="preserve"> </w:t>
      </w:r>
      <w:r>
        <w:rPr>
          <w:b/>
          <w:bCs/>
        </w:rPr>
        <w:t xml:space="preserve">proceso estocástico</w:t>
      </w:r>
      <w:r>
        <w:t xml:space="preserve">.</w:t>
      </w:r>
    </w:p>
    <w:p>
      <w:pPr>
        <w:pStyle w:val="BodyText"/>
      </w:pPr>
      <w:r>
        <w:t xml:space="preserve">Un proceso estocástico es una colección de variables aleatorias</w:t>
      </w:r>
      <w:r>
        <w:t xml:space="preserve"> </w:t>
      </w:r>
      <m:oMath>
        <m:r>
          <m:rPr>
            <m:sty m:val="p"/>
          </m:rPr>
          <m:t>{</m:t>
        </m:r>
        <m:sSub>
          <m:e>
            <m:r>
              <m:t>X</m:t>
            </m:r>
          </m:e>
          <m:sub>
            <m:r>
              <m:t>t</m:t>
            </m:r>
          </m:sub>
        </m:sSub>
        <m:r>
          <m:rPr>
            <m:sty m:val="p"/>
          </m:rPr>
          <m:t>:</m:t>
        </m:r>
        <m:r>
          <m:t>t</m:t>
        </m:r>
        <m:r>
          <m:rPr>
            <m:sty m:val="p"/>
          </m:rPr>
          <m:t>∈</m:t>
        </m:r>
        <m:r>
          <m:t>T</m:t>
        </m:r>
        <m:r>
          <m:rPr>
            <m:sty m:val="p"/>
          </m:rPr>
          <m:t>}</m:t>
        </m:r>
      </m:oMath>
      <w:r>
        <w:t xml:space="preserve"> </w:t>
      </w:r>
      <w:r>
        <w:t xml:space="preserve">indexadas por un conjunto de tiempo</w:t>
      </w:r>
      <w:r>
        <w:t xml:space="preserve"> </w:t>
      </w:r>
      <m:oMath>
        <m:r>
          <m:t>T</m:t>
        </m:r>
      </m:oMath>
      <w:r>
        <w:t xml:space="preserve">. En la música tonal occidental, las transiciones entre notas no ocurren de manera caótica ni puramente determinista: están gobernadas por reglas de tensión armónica, tendencias de resolución y jerarquías tonales. Por ende, la música constituye un proceso estocástico con estructura de dependencia temporal.</w:t>
      </w:r>
    </w:p>
    <w:p>
      <w:pPr>
        <w:pStyle w:val="BodyText"/>
      </w:pPr>
      <w:r>
        <w:t xml:space="preserve">El objetivo principal de esta práctica consiste en:</w:t>
      </w:r>
    </w:p>
    <w:p>
      <w:pPr>
        <w:pStyle w:val="Compact"/>
        <w:numPr>
          <w:ilvl w:val="0"/>
          <w:numId w:val="1001"/>
        </w:numPr>
      </w:pPr>
      <w:r>
        <w:t xml:space="preserve">Diseñar una cadena de Markov que modele las probabilidades de transición entre notas de la escala diatónica de Re Mayor y acordes armónicos.</w:t>
      </w:r>
    </w:p>
    <w:p>
      <w:pPr>
        <w:pStyle w:val="Compact"/>
        <w:numPr>
          <w:ilvl w:val="0"/>
          <w:numId w:val="1001"/>
        </w:numPr>
      </w:pPr>
      <w:r>
        <w:t xml:space="preserve">Representar y validar rigurosamente la matriz de transición estocástica.</w:t>
      </w:r>
    </w:p>
    <w:p>
      <w:pPr>
        <w:pStyle w:val="Compact"/>
        <w:numPr>
          <w:ilvl w:val="0"/>
          <w:numId w:val="1001"/>
        </w:numPr>
      </w:pPr>
      <w:r>
        <w:t xml:space="preserve">Implementar un generador pseudoaleatorio de transiciones melódicas y acústicas.</w:t>
      </w:r>
    </w:p>
    <w:p>
      <w:pPr>
        <w:pStyle w:val="Compact"/>
        <w:numPr>
          <w:ilvl w:val="0"/>
          <w:numId w:val="1001"/>
        </w:numPr>
      </w:pPr>
      <w:r>
        <w:t xml:space="preserve">Sintetizar acústicamente cada tono empleando frecuencia fundamental y duración variable con suavizado de envolvente ADSR para prevenir distorsión.</w:t>
      </w:r>
    </w:p>
    <w:p>
      <w:pPr>
        <w:pStyle w:val="Compact"/>
        <w:numPr>
          <w:ilvl w:val="0"/>
          <w:numId w:val="1001"/>
        </w:numPr>
      </w:pPr>
      <w:r>
        <w:t xml:space="preserve">Analizar la convergencia hacia la distribución estacionaria mediante las ecuaciones de Chapman Kolmogorov.</w:t>
      </w:r>
    </w:p>
    <w:p>
      <w:pPr>
        <w:pStyle w:val="Compact"/>
        <w:numPr>
          <w:ilvl w:val="0"/>
          <w:numId w:val="1001"/>
        </w:numPr>
      </w:pPr>
      <w:r>
        <w:t xml:space="preserve">Realizar una reflexión epistemológica profunda sobre patrones repetitivos, aprendizaje de estilos y limitaciones intrínsecas del modelo.</w:t>
      </w:r>
    </w:p>
    <w:bookmarkEnd w:id="11"/>
    <w:bookmarkStart w:id="12" w:name="_25b60323"/>
    <w:bookmarkEnd w:id="12"/>
    <w:bookmarkStart w:id="14" w:name="_01093458"/>
    <w:p>
      <w:pPr>
        <w:pStyle w:val="Heading2"/>
      </w:pPr>
      <w:bookmarkStart w:id="13" w:name="_8ccf6d56b540a060aa4b0b6bf78c3bb6b9fe0fd"/>
      <w:r>
        <w:t xml:space="preserve">2. Fundamentos de teoría musical y física acústica</w:t>
      </w:r>
      <w:bookmarkEnd w:id="13"/>
    </w:p>
    <w:p>
      <w:pPr>
        <w:pStyle w:val="FirstParagraph"/>
      </w:pPr>
      <w:r>
        <w:t xml:space="preserve">Conforme a los principios matemáticos expuestos en el análisis acústico de Lemnismath (</w:t>
      </w:r>
      <w:r>
        <w:rPr>
          <w:i/>
          <w:iCs/>
        </w:rPr>
        <w:t xml:space="preserve">¿Por qué tenemos 12 notas musicales?</w:t>
      </w:r>
      <w:r>
        <w:t xml:space="preserve">), la física del sonido se fundamenta en ondas senoidales puras caracterizadas por dos parámetros primarios: amplitud (volumen) y frecuencia (tono).</w:t>
      </w:r>
    </w:p>
    <w:p>
      <w:pPr>
        <w:pStyle w:val="FirstParagraph"/>
      </w:pPr>
      <w:r>
        <w:t xml:space="preserve">Al pulsar una cuerda o columna de aire, no se emite una frecuencia aislada sino una superposición de armónicos enteros:</w:t>
      </w:r>
    </w:p>
    <w:p>
      <w:pPr>
        <w:pStyle w:val="BodyText"/>
      </w:pPr>
      <m:oMathPara>
        <m:oMathParaPr>
          <m:jc m:val="center"/>
        </m:oMathParaPr>
        <m:oMath>
          <m:sSub>
            <m:e>
              <m:r>
                <m:t>f</m:t>
              </m:r>
            </m:e>
            <m:sub>
              <m:r>
                <m:t>k</m:t>
              </m:r>
            </m:sub>
          </m:sSub>
          <m:r>
            <m:rPr>
              <m:sty m:val="p"/>
            </m:rPr>
            <m:t>=</m:t>
          </m:r>
          <m:r>
            <m:t>k</m:t>
          </m:r>
          <m:r>
            <m:rPr>
              <m:sty m:val="p"/>
            </m:rPr>
            <m:t>⋅</m:t>
          </m:r>
          <m:sSub>
            <m:e>
              <m:r>
                <m:t>f</m:t>
              </m:r>
            </m:e>
            <m:sub>
              <m:r>
                <m:t>1</m:t>
              </m:r>
            </m:sub>
          </m:sSub>
          <m:r>
            <m:rPr>
              <m:sty m:val="p"/>
            </m:rPr>
            <m:t>,</m:t>
          </m:r>
          <m:r>
            <m:t> </m:t>
          </m:r>
          <m:r>
            <m:t>k</m:t>
          </m:r>
          <m:r>
            <m:rPr>
              <m:sty m:val="p"/>
            </m:rPr>
            <m:t>∈</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La consonancia acústica entre dos tonos depende del grado de coincidencia de sus espectros armónicos:</w:t>
      </w:r>
    </w:p>
    <w:p>
      <w:pPr>
        <w:pStyle w:val="Compact"/>
        <w:numPr>
          <w:ilvl w:val="0"/>
          <w:numId w:val="1002"/>
        </w:numPr>
      </w:pPr>
      <w:r>
        <w:rPr>
          <w:b/>
          <w:bCs/>
        </w:rPr>
        <w:t xml:space="preserve">Octava:</w:t>
      </w:r>
      <w:r>
        <w:t xml:space="preserve"> </w:t>
      </w:r>
      <w:r>
        <w:t xml:space="preserve">Relación de frecuencias</w:t>
      </w:r>
      <w:r>
        <w:t xml:space="preserve"> </w:t>
      </w:r>
      <m:oMath>
        <m:r>
          <m:t>2</m:t>
        </m:r>
        <m:r>
          <m:rPr>
            <m:sty m:val="p"/>
          </m:rPr>
          <m:t>:</m:t>
        </m:r>
        <m:r>
          <m:t>1</m:t>
        </m:r>
      </m:oMath>
      <w:r>
        <w:t xml:space="preserve">. Genera una identidad tonal perfecta pero baja variedad melódica.</w:t>
      </w:r>
    </w:p>
    <w:p>
      <w:pPr>
        <w:pStyle w:val="Compact"/>
        <w:numPr>
          <w:ilvl w:val="0"/>
          <w:numId w:val="1002"/>
        </w:numPr>
      </w:pPr>
      <w:r>
        <w:rPr>
          <w:b/>
          <w:bCs/>
        </w:rPr>
        <w:t xml:space="preserve">Quinta justa:</w:t>
      </w:r>
      <w:r>
        <w:t xml:space="preserve"> </w:t>
      </w:r>
      <w:r>
        <w:t xml:space="preserve">Relación de frecuencias</w:t>
      </w:r>
      <w:r>
        <w:t xml:space="preserve"> </w:t>
      </w:r>
      <m:oMath>
        <m:r>
          <m:t>3</m:t>
        </m:r>
        <m:r>
          <m:rPr>
            <m:sty m:val="p"/>
          </m:rPr>
          <m:t>:</m:t>
        </m:r>
        <m:r>
          <m:t>2</m:t>
        </m:r>
      </m:oMath>
      <w:r>
        <w:t xml:space="preserve">. Proporciona equilibrio acústico óptimo entre consonancia y novedad sonora.</w:t>
      </w:r>
    </w:p>
    <w:p>
      <w:pPr>
        <w:pStyle w:val="FirstParagraph"/>
      </w:pPr>
      <w:r>
        <w:t xml:space="preserve">El círculo de quintas genera las escalas simétricas:</w:t>
      </w:r>
    </w:p>
    <w:p>
      <w:pPr>
        <w:pStyle w:val="Compact"/>
        <w:numPr>
          <w:ilvl w:val="0"/>
          <w:numId w:val="1003"/>
        </w:numPr>
      </w:pPr>
      <w:r>
        <w:t xml:space="preserve">Escala pentatónica (5 notas).</w:t>
      </w:r>
    </w:p>
    <w:p>
      <w:pPr>
        <w:pStyle w:val="Compact"/>
        <w:numPr>
          <w:ilvl w:val="0"/>
          <w:numId w:val="1003"/>
        </w:numPr>
      </w:pPr>
      <w:r>
        <w:t xml:space="preserve">Escala diatónica heptatónica (7 notas naturales y alteraciones).</w:t>
      </w:r>
    </w:p>
    <w:p>
      <w:pPr>
        <w:pStyle w:val="Compact"/>
        <w:numPr>
          <w:ilvl w:val="0"/>
          <w:numId w:val="1003"/>
        </w:numPr>
      </w:pPr>
      <w:r>
        <w:t xml:space="preserve">Escala cromática temperada (12 semitonos).</w:t>
      </w:r>
    </w:p>
    <w:p>
      <w:pPr>
        <w:pStyle w:val="FirstParagraph"/>
      </w:pPr>
      <w:r>
        <w:t xml:space="preserve">En el sistema de</w:t>
      </w:r>
      <w:r>
        <w:t xml:space="preserve"> </w:t>
      </w:r>
      <w:r>
        <w:rPr>
          <w:b/>
          <w:bCs/>
        </w:rPr>
        <w:t xml:space="preserve">temperamento igual</w:t>
      </w:r>
      <w:r>
        <w:t xml:space="preserve"> </w:t>
      </w:r>
      <w:r>
        <w:t xml:space="preserve">de 12 tonos (12-TET), la relación de frecuencia entre cualquier par de semitonos adyacentes es constante e irracional:</w:t>
      </w:r>
    </w:p>
    <w:p>
      <w:pPr>
        <w:pStyle w:val="BodyText"/>
      </w:pPr>
      <m:oMathPara>
        <m:oMathParaPr>
          <m:jc m:val="center"/>
        </m:oMathParaPr>
        <m:oMath>
          <m:r>
            <m:t>r</m:t>
          </m:r>
          <m:r>
            <m:rPr>
              <m:sty m:val="p"/>
            </m:rPr>
            <m:t>=</m:t>
          </m:r>
          <m:rad>
            <m:deg>
              <m:r>
                <m:t>12</m:t>
              </m:r>
            </m:deg>
            <m:e>
              <m:r>
                <m:t>2</m:t>
              </m:r>
            </m:e>
          </m:rad>
          <m:r>
            <m:rPr>
              <m:sty m:val="p"/>
            </m:rPr>
            <m:t>=</m:t>
          </m:r>
          <m:sSup>
            <m:e>
              <m:r>
                <m:t>2</m:t>
              </m:r>
            </m:e>
            <m:sup>
              <m:r>
                <m:t>1</m:t>
              </m:r>
              <m:r>
                <m:rPr>
                  <m:sty m:val="p"/>
                </m:rPr>
                <m:t>/</m:t>
              </m:r>
              <m:r>
                <m:t>12</m:t>
              </m:r>
            </m:sup>
          </m:sSup>
          <m:r>
            <m:rPr>
              <m:sty m:val="p"/>
            </m:rPr>
            <m:t>≈</m:t>
          </m:r>
          <m:r>
            <m:t>1.059463094</m:t>
          </m:r>
        </m:oMath>
      </m:oMathPara>
    </w:p>
    <w:p>
      <w:pPr>
        <w:pStyle w:val="FirstParagraph"/>
      </w:pPr>
      <w:r>
        <w:t xml:space="preserve">La frecuencia</w:t>
      </w:r>
      <w:r>
        <w:t xml:space="preserve"> </w:t>
      </w:r>
      <m:oMath>
        <m:r>
          <m:t>f</m:t>
        </m:r>
      </m:oMath>
      <w:r>
        <w:t xml:space="preserve"> </w:t>
      </w:r>
      <w:r>
        <w:t xml:space="preserve">de cualquier nota se determina a partir de su número de nota MIDI</w:t>
      </w:r>
      <w:r>
        <w:t xml:space="preserve"> </w:t>
      </w:r>
      <m:oMath>
        <m:r>
          <m:t>n</m:t>
        </m:r>
      </m:oMath>
      <w:r>
        <w:t xml:space="preserve"> </w:t>
      </w:r>
      <w:r>
        <w:t xml:space="preserve">referenciado al tono de concierto</w:t>
      </w:r>
      <w:r>
        <w:t xml:space="preserve"> </w:t>
      </w:r>
      <m:oMath>
        <m:sSub>
          <m:e>
            <m:r>
              <m:t>A</m:t>
            </m:r>
          </m:e>
          <m:sub>
            <m:r>
              <m:t>4</m:t>
            </m:r>
          </m:sub>
        </m:sSub>
        <m:r>
          <m:rPr>
            <m:sty m:val="p"/>
          </m:rPr>
          <m:t>=</m:t>
        </m:r>
        <m:r>
          <m:t>440</m:t>
        </m:r>
        <m:r>
          <m:rPr>
            <m:nor/>
          </m:rPr>
          <m:t> Hz</m:t>
        </m:r>
      </m:oMath>
      <w:r>
        <w:t xml:space="preserve"> </w:t>
      </w:r>
      <w:r>
        <w:t xml:space="preserve">(MIDI 69):</w:t>
      </w:r>
    </w:p>
    <w:p>
      <w:pPr>
        <w:pStyle w:val="BodyText"/>
      </w:pPr>
      <m:oMathPara>
        <m:oMathParaPr>
          <m:jc m:val="center"/>
        </m:oMathParaPr>
        <m:oMath>
          <m:r>
            <m:t>f</m:t>
          </m:r>
          <m:r>
            <m:rPr>
              <m:sty m:val="p"/>
            </m:rPr>
            <m:t>(</m:t>
          </m:r>
          <m:r>
            <m:t>n</m:t>
          </m:r>
          <m:r>
            <m:rPr>
              <m:sty m:val="p"/>
            </m:rPr>
            <m:t>)</m:t>
          </m:r>
          <m:r>
            <m:rPr>
              <m:sty m:val="p"/>
            </m:rPr>
            <m:t>=</m:t>
          </m:r>
          <m:r>
            <m:t>440</m:t>
          </m:r>
          <m:r>
            <m:rPr>
              <m:sty m:val="p"/>
            </m:rPr>
            <m:t>⋅</m:t>
          </m:r>
          <m:sSup>
            <m:e>
              <m:r>
                <m:t>2</m:t>
              </m:r>
            </m:e>
            <m:sup>
              <m:f>
                <m:fPr>
                  <m:type m:val="bar"/>
                </m:fPr>
                <m:num>
                  <m:r>
                    <m:t>n</m:t>
                  </m:r>
                  <m:r>
                    <m:rPr>
                      <m:sty m:val="p"/>
                    </m:rPr>
                    <m:t>−</m:t>
                  </m:r>
                  <m:r>
                    <m:t>69</m:t>
                  </m:r>
                </m:num>
                <m:den>
                  <m:r>
                    <m:t>12</m:t>
                  </m:r>
                </m:den>
              </m:f>
            </m:sup>
          </m:sSup>
          <m:r>
            <m:rPr>
              <m:nor/>
            </m:rPr>
            <m:t> Hz</m:t>
          </m:r>
        </m:oMath>
      </m:oMathPara>
    </w:p>
    <w:p>
      <w:pPr>
        <w:pStyle w:val="FirstParagraph"/>
      </w:pPr>
      <w:r>
        <w:t xml:space="preserve">A continuación se calcula la frecuencia exacta para cada uno de los 7 grados de la escala de Re Mayor (D4 a C#5):</w:t>
      </w:r>
    </w:p>
    <w:bookmarkEnd w:id="14"/>
    <w:bookmarkStart w:id="15" w:name="_be83a783"/>
    <w:p>
      <w:pPr>
        <w:pStyle w:val="SourceCode"/>
      </w:pPr>
      <w:r>
        <w:rPr>
          <w:rStyle w:val="VerbatimChar"/>
        </w:rPr>
        <w:t xml:space="preserve">GT(_tbl_data=  Nota     Grado armónico  MIDI Frecuencia (Hz) Razón respecto a Tónica</w:t>
      </w:r>
      <w:r>
        <w:br/>
      </w:r>
      <w:r>
        <w:rPr>
          <w:rStyle w:val="VerbatimChar"/>
        </w:rPr>
        <w:t xml:space="preserve">0   D4         I (Tónica)    62          293.66                  1.0000</w:t>
      </w:r>
      <w:r>
        <w:br/>
      </w:r>
      <w:r>
        <w:rPr>
          <w:rStyle w:val="VerbatimChar"/>
        </w:rPr>
        <w:t xml:space="preserve">1   E4   ii (Supertónica)    64          329.63                  1.1225</w:t>
      </w:r>
      <w:r>
        <w:br/>
      </w:r>
      <w:r>
        <w:rPr>
          <w:rStyle w:val="VerbatimChar"/>
        </w:rPr>
        <w:t xml:space="preserve">2  F#4     iii (Mediante)    66          369.99                  1.2599</w:t>
      </w:r>
      <w:r>
        <w:br/>
      </w:r>
      <w:r>
        <w:rPr>
          <w:rStyle w:val="VerbatimChar"/>
        </w:rPr>
        <w:t xml:space="preserve">3   G4  IV (Subdominante)    67          392.00                  1.3348</w:t>
      </w:r>
      <w:r>
        <w:br/>
      </w:r>
      <w:r>
        <w:rPr>
          <w:rStyle w:val="VerbatimChar"/>
        </w:rPr>
        <w:t xml:space="preserve">4   A4      V (Dominante)    69          440.00                  1.4983</w:t>
      </w:r>
      <w:r>
        <w:br/>
      </w:r>
      <w:r>
        <w:rPr>
          <w:rStyle w:val="VerbatimChar"/>
        </w:rPr>
        <w:t xml:space="preserve">5   B4   vi (Submediante)    71          493.88                  1.6818</w:t>
      </w:r>
      <w:r>
        <w:br/>
      </w:r>
      <w:r>
        <w:rPr>
          <w:rStyle w:val="VerbatimChar"/>
        </w:rPr>
        <w:t xml:space="preserve">6  C#5    vii° (Sensible)    73          554.37                  1.8877, _body=&lt;great_tables._gt_data.Body object at 0xfde252113380&gt;, _boxhead=Boxhead([ColInfo(var='Nota', type=&lt;ColInfoTypeEnum.default: 1&gt;, column_label='Nota', column_align='left', column_width=None, stub_level=None), ColInfo(var='Grado armónico', type=&lt;ColInfoTypeEnum.default: 1&gt;, column_label='Grado armónico', column_align='left', column_width=None, stub_level=None), ColInfo(var='MIDI', type=&lt;ColInfoTypeEnum.default: 1&gt;, column_label='MIDI', column_align='right', column_width=None, stub_level=None), ColInfo(var='Frecuencia (Hz)', type=&lt;ColInfoTypeEnum.default: 1&gt;, column_label='Frecuencia (Hz)', column_align='right', column_width=None, stub_level=None), ColInfo(var='Razón respecto a Tónica', type=&lt;ColInfoTypeEnum.default: 1&gt;, column_label='Razón respecto a Tónica', column_align='right', column_width=None, stub_level=None)]), _stub=&lt;great_tables._gt_data.Stub object at 0xfde252113230&gt;, _spanners=Spanners([]), _heading=Heading(title='Grados de la Escala Diatónica de Re Mayor (D Major)', subtitle=None, preheader=None), _stubhead=None, _summary_rows=&lt;great_tables._gt_data.SummaryRows object at 0xfde2521138c0&gt;, _summary_rows_grand=&lt;great_tables._gt_data.SummaryRows object at 0xfde25212b750&gt;, _source_notes=[], _footnotes=[], _styles=[], _locale=&lt;great_tables._gt_data.Locale object at 0xfde252113a10&gt;,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15"/>
    <w:bookmarkStart w:id="19" w:name="_17daddb0"/>
    <w:p>
      <w:pPr>
        <w:pStyle w:val="Heading2"/>
      </w:pPr>
      <w:bookmarkStart w:id="16" w:name="_7f5f5e7243956262fca80e37d401c079f93d371"/>
      <w:r>
        <w:t xml:space="preserve">3. Diseño de la cadena de Markov y matriz de transiciones (20%)</w:t>
      </w:r>
      <w:bookmarkEnd w:id="16"/>
    </w:p>
    <w:p>
      <w:pPr>
        <w:pStyle w:val="Heading3"/>
      </w:pPr>
      <w:bookmarkStart w:id="17" w:name="_0f047195ad7b247f232d7e6ee354c2ce5cb489a"/>
      <w:r>
        <w:t xml:space="preserve">3.1 Formalismo matemático</w:t>
      </w:r>
      <w:bookmarkEnd w:id="17"/>
    </w:p>
    <w:p>
      <w:pPr>
        <w:pStyle w:val="FirstParagraph"/>
      </w:pPr>
      <w:r>
        <w:t xml:space="preserve">Una cadena de Markov homogénea y discreta en el tiempo se define formalmente como una tupla</w:t>
      </w:r>
      <w:r>
        <w:t xml:space="preserve"> </w:t>
      </w:r>
      <m:oMath>
        <m:r>
          <m:rPr>
            <m:sty m:val="p"/>
          </m:rPr>
          <m:t>(</m:t>
        </m:r>
        <m:r>
          <m:t>S</m:t>
        </m:r>
        <m:r>
          <m:rPr>
            <m:sty m:val="p"/>
          </m:rPr>
          <m:t>,</m:t>
        </m:r>
        <m:r>
          <m:t>P</m:t>
        </m:r>
        <m:r>
          <m:rPr>
            <m:sty m:val="p"/>
          </m:rPr>
          <m:t>,</m:t>
        </m:r>
        <m:sSup>
          <m:e>
            <m:r>
              <m:t>π</m:t>
            </m:r>
          </m:e>
          <m:sup>
            <m:r>
              <m:rPr>
                <m:sty m:val="p"/>
              </m:rPr>
              <m:t>(</m:t>
            </m:r>
            <m:r>
              <m:t>0</m:t>
            </m:r>
            <m:r>
              <m:rPr>
                <m:sty m:val="p"/>
              </m:rPr>
              <m:t>)</m:t>
            </m:r>
          </m:sup>
        </m:sSup>
        <m:r>
          <m:rPr>
            <m:sty m:val="p"/>
          </m:rPr>
          <m:t>)</m:t>
        </m:r>
      </m:oMath>
      <w:r>
        <w:t xml:space="preserve">:</w:t>
      </w:r>
    </w:p>
    <w:p>
      <w:pPr>
        <w:pStyle w:val="Compact"/>
        <w:numPr>
          <w:ilvl w:val="0"/>
          <w:numId w:val="1004"/>
        </w:numPr>
      </w:pPr>
      <m:oMath>
        <m:r>
          <m:t>S</m:t>
        </m:r>
        <m:r>
          <m:rPr>
            <m:sty m:val="p"/>
          </m:rPr>
          <m:t>=</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oMath>
      <w:r>
        <w:t xml:space="preserve">: Espacio discreto de estados (notas o acordes).</w:t>
      </w:r>
    </w:p>
    <w:p>
      <w:pPr>
        <w:pStyle w:val="Compact"/>
        <w:numPr>
          <w:ilvl w:val="0"/>
          <w:numId w:val="1004"/>
        </w:numPr>
      </w:pPr>
      <m:oMath>
        <m:r>
          <m:t>P</m:t>
        </m:r>
        <m:r>
          <m:rPr>
            <m:sty m:val="p"/>
          </m:rPr>
          <m:t>∈</m:t>
        </m:r>
        <m:sSup>
          <m:e>
            <m:r>
              <m:rPr>
                <m:scr m:val="double-struck"/>
                <m:sty m:val="p"/>
              </m:rPr>
              <m:t>R</m:t>
            </m:r>
          </m:e>
          <m:sup>
            <m:r>
              <m:t>m</m:t>
            </m:r>
            <m:r>
              <m:rPr>
                <m:sty m:val="p"/>
              </m:rPr>
              <m:t>×</m:t>
            </m:r>
            <m:r>
              <m:t>m</m:t>
            </m:r>
          </m:sup>
        </m:sSup>
      </m:oMath>
      <w:r>
        <w:t xml:space="preserve">: Matriz de probabilidades de transición donde</w:t>
      </w:r>
      <w:r>
        <w:t xml:space="preserve"> </w:t>
      </w:r>
      <m:oMath>
        <m:sSub>
          <m:e>
            <m:r>
              <m:t>P</m:t>
            </m:r>
          </m:e>
          <m:sub>
            <m:r>
              <m:t>i</m:t>
            </m:r>
            <m:r>
              <m:t>j</m:t>
            </m:r>
          </m:sub>
        </m:sSub>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oMath>
      <w:r>
        <w:t xml:space="preserve">.</w:t>
      </w:r>
    </w:p>
    <w:p>
      <w:pPr>
        <w:pStyle w:val="Compact"/>
        <w:numPr>
          <w:ilvl w:val="0"/>
          <w:numId w:val="1004"/>
        </w:numPr>
      </w:pPr>
      <m:oMath>
        <m:sSup>
          <m:e>
            <m:r>
              <m:t>π</m:t>
            </m:r>
          </m:e>
          <m:sup>
            <m:r>
              <m:rPr>
                <m:sty m:val="p"/>
              </m:rPr>
              <m:t>(</m:t>
            </m:r>
            <m:r>
              <m:t>0</m:t>
            </m:r>
            <m:r>
              <m:rPr>
                <m:sty m:val="p"/>
              </m:rPr>
              <m:t>)</m:t>
            </m:r>
          </m:sup>
        </m:sSup>
        <m:r>
          <m:rPr>
            <m:sty m:val="p"/>
          </m:rPr>
          <m:t>∈</m:t>
        </m:r>
        <m:sSup>
          <m:e>
            <m:r>
              <m:rPr>
                <m:scr m:val="double-struck"/>
                <m:sty m:val="p"/>
              </m:rPr>
              <m:t>R</m:t>
            </m:r>
          </m:e>
          <m:sup>
            <m:r>
              <m:t>m</m:t>
            </m:r>
          </m:sup>
        </m:sSup>
      </m:oMath>
      <w:r>
        <w:t xml:space="preserve">: Vector de distribución de probabilidad inicial.</w:t>
      </w:r>
    </w:p>
    <w:p>
      <w:pPr>
        <w:pStyle w:val="FirstParagraph"/>
      </w:pPr>
      <w:r>
        <w:rPr>
          <w:b/>
          <w:bCs/>
        </w:rPr>
        <w:t xml:space="preserve">Propiedad de Markov:</w:t>
      </w:r>
      <w:r>
        <w:t xml:space="preserve"> </w:t>
      </w:r>
      <w:r>
        <w:t xml:space="preserve">El estado futuro depende únicamente del estado inmediatamente presente, siendo condicionalmente independiente del historial pasado:</w:t>
      </w:r>
    </w:p>
    <w:p>
      <w:pPr>
        <w:pStyle w:val="BodyText"/>
      </w:pPr>
      <m:oMathPara>
        <m:oMathParaPr>
          <m:jc m:val="center"/>
        </m:oMathParaPr>
        <m:oMath>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sSub>
            <m:e>
              <m:r>
                <m:t>X</m:t>
              </m:r>
            </m:e>
            <m:sub>
              <m:r>
                <m:t>t</m:t>
              </m:r>
              <m:r>
                <m:rPr>
                  <m:sty m:val="p"/>
                </m:rPr>
                <m:t>−</m:t>
              </m:r>
              <m:r>
                <m:t>1</m:t>
              </m:r>
            </m:sub>
          </m:sSub>
          <m:r>
            <m:rPr>
              <m:sty m:val="p"/>
            </m:rPr>
            <m:t>=</m:t>
          </m:r>
          <m:sSub>
            <m:e>
              <m:r>
                <m:t>s</m:t>
              </m:r>
            </m:e>
            <m:sub>
              <m:r>
                <m:t>i</m:t>
              </m:r>
              <m:r>
                <m:rPr>
                  <m:sty m:val="p"/>
                </m:rPr>
                <m:t>−</m:t>
              </m:r>
              <m:r>
                <m:t>1</m:t>
              </m:r>
            </m:sub>
          </m:sSub>
          <m:r>
            <m:rPr>
              <m:sty m:val="p"/>
            </m:rPr>
            <m:t>,</m:t>
          </m:r>
          <m:r>
            <m:rPr>
              <m:sty m:val="p"/>
            </m:rPr>
            <m:t>…</m:t>
          </m:r>
          <m:r>
            <m:rPr>
              <m:sty m:val="p"/>
            </m:rPr>
            <m:t>,</m:t>
          </m:r>
          <m:sSub>
            <m:e>
              <m:r>
                <m:t>X</m:t>
              </m:r>
            </m:e>
            <m:sub>
              <m:r>
                <m:t>0</m:t>
              </m:r>
            </m:sub>
          </m:sSub>
          <m:r>
            <m:rPr>
              <m:sty m:val="p"/>
            </m:rPr>
            <m:t>=</m:t>
          </m:r>
          <m:sSub>
            <m:e>
              <m:r>
                <m:t>s</m:t>
              </m:r>
            </m:e>
            <m:sub>
              <m:r>
                <m:t>0</m:t>
              </m:r>
            </m:sub>
          </m:sSub>
          <m:r>
            <m:rPr>
              <m:sty m:val="p"/>
            </m:rPr>
            <m:t>)</m:t>
          </m:r>
          <m:r>
            <m:rPr>
              <m:sty m:val="p"/>
            </m:rPr>
            <m:t>=</m:t>
          </m:r>
          <m:r>
            <m:t>P</m:t>
          </m:r>
          <m:r>
            <m:rPr>
              <m:sty m:val="p"/>
            </m:rPr>
            <m:t>(</m:t>
          </m:r>
          <m:sSub>
            <m:e>
              <m:r>
                <m:t>X</m:t>
              </m:r>
            </m:e>
            <m:sub>
              <m:r>
                <m:t>t</m:t>
              </m:r>
              <m:r>
                <m:rPr>
                  <m:sty m:val="p"/>
                </m:rPr>
                <m:t>+</m:t>
              </m:r>
              <m:r>
                <m:t>1</m:t>
              </m:r>
            </m:sub>
          </m:sSub>
          <m:r>
            <m:rPr>
              <m:sty m:val="p"/>
            </m:rPr>
            <m:t>=</m:t>
          </m:r>
          <m:sSub>
            <m:e>
              <m:r>
                <m:t>s</m:t>
              </m:r>
            </m:e>
            <m:sub>
              <m:r>
                <m:t>j</m:t>
              </m:r>
            </m:sub>
          </m:sSub>
          <m:r>
            <m:rPr>
              <m:sty m:val="p"/>
            </m:rPr>
            <m:t>∣</m:t>
          </m:r>
          <m:sSub>
            <m:e>
              <m:r>
                <m:t>X</m:t>
              </m:r>
            </m:e>
            <m:sub>
              <m:r>
                <m:t>t</m:t>
              </m:r>
            </m:sub>
          </m:sSub>
          <m:r>
            <m:rPr>
              <m:sty m:val="p"/>
            </m:rPr>
            <m:t>=</m:t>
          </m:r>
          <m:sSub>
            <m:e>
              <m:r>
                <m:t>s</m:t>
              </m:r>
            </m:e>
            <m:sub>
              <m:r>
                <m:t>i</m:t>
              </m:r>
            </m:sub>
          </m:sSub>
          <m:r>
            <m:rPr>
              <m:sty m:val="p"/>
            </m:rPr>
            <m:t>)</m:t>
          </m:r>
          <m:r>
            <m:rPr>
              <m:sty m:val="p"/>
            </m:rPr>
            <m:t>=</m:t>
          </m:r>
          <m:sSub>
            <m:e>
              <m:r>
                <m:t>P</m:t>
              </m:r>
            </m:e>
            <m:sub>
              <m:r>
                <m:t>i</m:t>
              </m:r>
              <m:r>
                <m:t>j</m:t>
              </m:r>
            </m:sub>
          </m:sSub>
        </m:oMath>
      </m:oMathPara>
    </w:p>
    <w:p>
      <w:pPr>
        <w:pStyle w:val="FirstParagraph"/>
      </w:pPr>
      <w:r>
        <w:rPr>
          <w:b/>
          <w:bCs/>
        </w:rPr>
        <w:t xml:space="preserve">Propiedades formales de la matriz estocástica:</w:t>
      </w:r>
    </w:p>
    <w:p>
      <w:pPr>
        <w:pStyle w:val="Compact"/>
        <w:numPr>
          <w:ilvl w:val="0"/>
          <w:numId w:val="1005"/>
        </w:numPr>
      </w:pPr>
      <w:r>
        <w:rPr>
          <w:b/>
          <w:bCs/>
        </w:rPr>
        <w:t xml:space="preserve">No negatividad:</w:t>
      </w:r>
      <w:r>
        <w:t xml:space="preserve"> </w:t>
      </w:r>
      <m:oMath>
        <m:sSub>
          <m:e>
            <m:r>
              <m:t>P</m:t>
            </m:r>
          </m:e>
          <m:sub>
            <m:r>
              <m:t>i</m:t>
            </m:r>
            <m:r>
              <m:t>j</m:t>
            </m:r>
          </m:sub>
        </m:sSub>
        <m:r>
          <m:rPr>
            <m:sty m:val="p"/>
          </m:rPr>
          <m:t>≥</m:t>
        </m:r>
        <m:r>
          <m:t>0</m:t>
        </m:r>
        <m:r>
          <m:rPr>
            <m:sty m:val="p"/>
          </m:rPr>
          <m:t>,</m:t>
        </m:r>
        <m:r>
          <m:t> </m:t>
        </m:r>
        <m:r>
          <m:rPr>
            <m:sty m:val="p"/>
          </m:rPr>
          <m:t>∀</m:t>
        </m:r>
        <m:r>
          <m:t>i</m:t>
        </m:r>
        <m:r>
          <m:rPr>
            <m:sty m:val="p"/>
          </m:rPr>
          <m:t>,</m:t>
        </m:r>
        <m:r>
          <m:t>j</m:t>
        </m:r>
        <m:r>
          <m:rPr>
            <m:sty m:val="p"/>
          </m:rPr>
          <m:t>∈</m:t>
        </m:r>
        <m:r>
          <m:rPr>
            <m:sty m:val="p"/>
          </m:rPr>
          <m:t>{</m:t>
        </m:r>
        <m:r>
          <m:t>1</m:t>
        </m:r>
        <m:r>
          <m:rPr>
            <m:sty m:val="p"/>
          </m:rPr>
          <m:t>,</m:t>
        </m:r>
        <m:r>
          <m:rPr>
            <m:sty m:val="p"/>
          </m:rPr>
          <m:t>…</m:t>
        </m:r>
        <m:r>
          <m:rPr>
            <m:sty m:val="p"/>
          </m:rPr>
          <m:t>,</m:t>
        </m:r>
        <m:r>
          <m:t>m</m:t>
        </m:r>
        <m:r>
          <m:rPr>
            <m:sty m:val="p"/>
          </m:rPr>
          <m:t>}</m:t>
        </m:r>
      </m:oMath>
    </w:p>
    <w:p>
      <w:pPr>
        <w:pStyle w:val="Compact"/>
        <w:numPr>
          <w:ilvl w:val="0"/>
          <w:numId w:val="1005"/>
        </w:numPr>
      </w:pPr>
      <w:r>
        <w:rPr>
          <w:b/>
          <w:bCs/>
        </w:rPr>
        <w:t xml:space="preserve">Suma de filas unitaria:</w:t>
      </w:r>
      <w:r>
        <w:t xml:space="preserve"> </w:t>
      </w:r>
      <m:oMath>
        <m:nary>
          <m:naryPr>
            <m:chr m:val="∑"/>
            <m:limLoc m:val="undOvr"/>
            <m:subHide m:val="off"/>
            <m:supHide m:val="off"/>
          </m:naryPr>
          <m:sub>
            <m:r>
              <m:t>j</m:t>
            </m:r>
            <m:r>
              <m:rPr>
                <m:sty m:val="p"/>
              </m:rPr>
              <m:t>=</m:t>
            </m:r>
            <m:r>
              <m:t>1</m:t>
            </m:r>
          </m:sub>
          <m:sup>
            <m:r>
              <m:t>m</m:t>
            </m:r>
          </m:sup>
          <m:e>
            <m:sSub>
              <m:e>
                <m:r>
                  <m:t>P</m:t>
                </m:r>
              </m:e>
              <m:sub>
                <m:r>
                  <m:t>i</m:t>
                </m:r>
                <m:r>
                  <m:t>j</m:t>
                </m:r>
              </m:sub>
            </m:sSub>
          </m:e>
        </m:nary>
        <m:r>
          <m:rPr>
            <m:sty m:val="p"/>
          </m:rPr>
          <m:t>=</m:t>
        </m:r>
        <m:r>
          <m:t>1</m:t>
        </m:r>
        <m:r>
          <m:rPr>
            <m:sty m:val="p"/>
          </m:rPr>
          <m:t>,</m:t>
        </m:r>
        <m:r>
          <m:t> </m:t>
        </m:r>
        <m:r>
          <m:rPr>
            <m:sty m:val="p"/>
          </m:rPr>
          <m:t>∀</m:t>
        </m:r>
        <m:r>
          <m:t>i</m:t>
        </m:r>
        <m:r>
          <m:rPr>
            <m:sty m:val="p"/>
          </m:rPr>
          <m:t>∈</m:t>
        </m:r>
        <m:r>
          <m:rPr>
            <m:sty m:val="p"/>
          </m:rPr>
          <m:t>{</m:t>
        </m:r>
        <m:r>
          <m:t>1</m:t>
        </m:r>
        <m:r>
          <m:rPr>
            <m:sty m:val="p"/>
          </m:rPr>
          <m:t>,</m:t>
        </m:r>
        <m:r>
          <m:rPr>
            <m:sty m:val="p"/>
          </m:rPr>
          <m:t>…</m:t>
        </m:r>
        <m:r>
          <m:rPr>
            <m:sty m:val="p"/>
          </m:rPr>
          <m:t>,</m:t>
        </m:r>
        <m:r>
          <m:t>m</m:t>
        </m:r>
        <m:r>
          <m:rPr>
            <m:sty m:val="p"/>
          </m:rPr>
          <m:t>}</m:t>
        </m:r>
      </m:oMath>
    </w:p>
    <w:p>
      <w:pPr>
        <w:pStyle w:val="Heading3"/>
      </w:pPr>
      <w:bookmarkStart w:id="18" w:name="_fd47ea5a55c422c03e7b5ec4ebe599e49573e14"/>
      <w:r>
        <w:t xml:space="preserve">3.2 Criterios de diseño armónico</w:t>
      </w:r>
      <w:bookmarkEnd w:id="18"/>
    </w:p>
    <w:p>
      <w:pPr>
        <w:pStyle w:val="FirstParagraph"/>
      </w:pPr>
      <w:r>
        <w:t xml:space="preserve">Las probabilidades no se asignaron aleatoriamente ni de forma uniforme (como el valor plano de</w:t>
      </w:r>
      <w:r>
        <w:t xml:space="preserve"> </w:t>
      </w:r>
      <m:oMath>
        <m:r>
          <m:rPr>
            <m:sty m:val="p"/>
          </m:rPr>
          <m:t>≈</m:t>
        </m:r>
        <m:r>
          <m:t>0.14</m:t>
        </m:r>
      </m:oMath>
      <w:r>
        <w:t xml:space="preserve"> </w:t>
      </w:r>
      <w:r>
        <w:t xml:space="preserve">del prototipo básico en Netlify), sino siguiendo los principios clásicos de la armonía tonal funcional:</w:t>
      </w:r>
    </w:p>
    <w:p>
      <w:pPr>
        <w:pStyle w:val="Compact"/>
        <w:numPr>
          <w:ilvl w:val="0"/>
          <w:numId w:val="1006"/>
        </w:numPr>
      </w:pPr>
      <w:r>
        <w:rPr>
          <w:b/>
          <w:bCs/>
        </w:rPr>
        <w:t xml:space="preserve">Tónica (D4):</w:t>
      </w:r>
      <w:r>
        <w:t xml:space="preserve"> </w:t>
      </w:r>
      <w:r>
        <w:t xml:space="preserve">Centro de gravedad tonal de máxima estabilidad. Puede transicionar hacia la subdominante (G4) o dominante (A4) para generar movimiento, o realizar pasos por grado conjunto hacia E4.</w:t>
      </w:r>
    </w:p>
    <w:p>
      <w:pPr>
        <w:pStyle w:val="Compact"/>
        <w:numPr>
          <w:ilvl w:val="0"/>
          <w:numId w:val="1006"/>
        </w:numPr>
      </w:pPr>
      <w:r>
        <w:rPr>
          <w:b/>
          <w:bCs/>
        </w:rPr>
        <w:t xml:space="preserve">Supertónica (E4):</w:t>
      </w:r>
      <w:r>
        <w:t xml:space="preserve"> </w:t>
      </w:r>
      <w:r>
        <w:t xml:space="preserve">Tensión melódica intermedia. Muestra tendencia preponderante hacia la dominante (A4, 25%) y retorno a la tónica (D4, 30%).</w:t>
      </w:r>
    </w:p>
    <w:p>
      <w:pPr>
        <w:pStyle w:val="Compact"/>
        <w:numPr>
          <w:ilvl w:val="0"/>
          <w:numId w:val="1006"/>
        </w:numPr>
      </w:pPr>
      <w:r>
        <w:rPr>
          <w:b/>
          <w:bCs/>
        </w:rPr>
        <w:t xml:space="preserve">Mediante (F#4):</w:t>
      </w:r>
      <w:r>
        <w:t xml:space="preserve"> </w:t>
      </w:r>
      <w:r>
        <w:t xml:space="preserve">Nota característica del modo mayor. Conecta fluidamente con la subdominante (G4, 30%) y la tónica (D4, 20%).</w:t>
      </w:r>
    </w:p>
    <w:p>
      <w:pPr>
        <w:pStyle w:val="Compact"/>
        <w:numPr>
          <w:ilvl w:val="0"/>
          <w:numId w:val="1006"/>
        </w:numPr>
      </w:pPr>
      <w:r>
        <w:rPr>
          <w:b/>
          <w:bCs/>
        </w:rPr>
        <w:t xml:space="preserve">Subdominante (G4):</w:t>
      </w:r>
      <w:r>
        <w:t xml:space="preserve"> </w:t>
      </w:r>
      <w:r>
        <w:t xml:space="preserve">Fuerza armónica preparatoria de tensión. Transiciona con alta probabilidad hacia la dominante (A4, 35%) o resuelve en la tónica (D4, 15%).</w:t>
      </w:r>
    </w:p>
    <w:p>
      <w:pPr>
        <w:pStyle w:val="Compact"/>
        <w:numPr>
          <w:ilvl w:val="0"/>
          <w:numId w:val="1006"/>
        </w:numPr>
      </w:pPr>
      <w:r>
        <w:rPr>
          <w:b/>
          <w:bCs/>
        </w:rPr>
        <w:t xml:space="preserve">Dominante (A4):</w:t>
      </w:r>
      <w:r>
        <w:t xml:space="preserve"> </w:t>
      </w:r>
      <w:r>
        <w:t xml:space="preserve">Grado de máxima tensión armónica. Manifiesta una atracción categórica hacia la resolución en tónica (D4, 50%) o cadencia rota hacia la submediante (B4, 15%).</w:t>
      </w:r>
    </w:p>
    <w:p>
      <w:pPr>
        <w:pStyle w:val="Compact"/>
        <w:numPr>
          <w:ilvl w:val="0"/>
          <w:numId w:val="1006"/>
        </w:numPr>
      </w:pPr>
      <w:r>
        <w:rPr>
          <w:b/>
          <w:bCs/>
        </w:rPr>
        <w:t xml:space="preserve">Submediante (B4):</w:t>
      </w:r>
      <w:r>
        <w:t xml:space="preserve"> </w:t>
      </w:r>
      <w:r>
        <w:t xml:space="preserve">Centro tonal relativo menor. Tiende hacia la subdominante (G4, 25%) y dominante (A4, 20%).</w:t>
      </w:r>
    </w:p>
    <w:p>
      <w:pPr>
        <w:pStyle w:val="Compact"/>
        <w:numPr>
          <w:ilvl w:val="0"/>
          <w:numId w:val="1006"/>
        </w:numPr>
      </w:pPr>
      <w:r>
        <w:rPr>
          <w:b/>
          <w:bCs/>
        </w:rPr>
        <w:t xml:space="preserve">Sensible (C#5):</w:t>
      </w:r>
      <w:r>
        <w:t xml:space="preserve"> </w:t>
      </w:r>
      <w:r>
        <w:t xml:space="preserve">Grado a un semitono de distancia de la tónica superior. En la teoría de conducción de voces, la sensible posee una dirección ascendente obligada hacia la tónica (D4/D5), modelada aquí con una probabilidad de resolución del 70%.</w:t>
      </w:r>
    </w:p>
    <w:bookmarkEnd w:id="19"/>
    <w:bookmarkStart w:id="20" w:name="_4879f004"/>
    <w:p>
      <w:pPr>
        <w:pStyle w:val="SourceCode"/>
      </w:pPr>
      <w:r>
        <w:rPr>
          <w:rStyle w:val="VerbatimChar"/>
        </w:rPr>
        <w:t xml:space="preserve">GT(_tbl_data=  Estado actual (t)    D4    E4   F#4    G4    A4    B4   C#5</w:t>
      </w:r>
      <w:r>
        <w:br/>
      </w:r>
      <w:r>
        <w:rPr>
          <w:rStyle w:val="VerbatimChar"/>
        </w:rPr>
        <w:t xml:space="preserve">0                D4  0.10  0.20  0.15  0.20  0.20  0.10  0.05</w:t>
      </w:r>
      <w:r>
        <w:br/>
      </w:r>
      <w:r>
        <w:rPr>
          <w:rStyle w:val="VerbatimChar"/>
        </w:rPr>
        <w:t xml:space="preserve">1                E4  0.30  0.05  0.20  0.10  0.25  0.05  0.05</w:t>
      </w:r>
      <w:r>
        <w:br/>
      </w:r>
      <w:r>
        <w:rPr>
          <w:rStyle w:val="VerbatimChar"/>
        </w:rPr>
        <w:t xml:space="preserve">2               F#4  0.20  0.20  0.05  0.30  0.15  0.05  0.05</w:t>
      </w:r>
      <w:r>
        <w:br/>
      </w:r>
      <w:r>
        <w:rPr>
          <w:rStyle w:val="VerbatimChar"/>
        </w:rPr>
        <w:t xml:space="preserve">3                G4  0.15  0.10  0.25  0.05  0.35  0.05  0.05</w:t>
      </w:r>
      <w:r>
        <w:br/>
      </w:r>
      <w:r>
        <w:rPr>
          <w:rStyle w:val="VerbatimChar"/>
        </w:rPr>
        <w:t xml:space="preserve">4                A4  0.50  0.10  0.10  0.05  0.05  0.15  0.05</w:t>
      </w:r>
      <w:r>
        <w:br/>
      </w:r>
      <w:r>
        <w:rPr>
          <w:rStyle w:val="VerbatimChar"/>
        </w:rPr>
        <w:t xml:space="preserve">5                B4  0.20  0.15  0.15  0.25  0.20  0.05  0.00</w:t>
      </w:r>
      <w:r>
        <w:br/>
      </w:r>
      <w:r>
        <w:rPr>
          <w:rStyle w:val="VerbatimChar"/>
        </w:rPr>
        <w:t xml:space="preserve">6               C#5  0.70  0.10  0.05  0.00  0.10  0.05  0.00, _body=&lt;great_tables._gt_data.Body object at 0xfde251f8c4d0&gt;, _boxhead=Boxhead([ColInfo(var='Estado actual (t)', type=&lt;ColInfoTypeEnum.default: 1&gt;, column_label='Estado actual (t)', column_align='left', column_width=None, stub_level=None), ColInfo(var='D4', type=&lt;ColInfoTypeEnum.default: 1&gt;, column_label='D4', column_align='right', column_width=None, stub_level=None), ColInfo(var='E4', type=&lt;ColInfoTypeEnum.default: 1&gt;, column_label='E4', column_align='right', column_width=None, stub_level=None), ColInfo(var='F#4', type=&lt;ColInfoTypeEnum.default: 1&gt;, column_label='F#4', column_align='right', column_width=None, stub_level=None), ColInfo(var='G4', type=&lt;ColInfoTypeEnum.default: 1&gt;, column_label='G4', column_align='right', column_width=None, stub_level=None), ColInfo(var='A4', type=&lt;ColInfoTypeEnum.default: 1&gt;, column_label='A4', column_align='right', column_width=None, stub_level=None), ColInfo(var='B4', type=&lt;ColInfoTypeEnum.default: 1&gt;, column_label='B4', column_align='right', column_width=None, stub_level=None), ColInfo(var='C#5', type=&lt;ColInfoTypeEnum.default: 1&gt;, column_label='C#5', column_align='right', column_width=None, stub_level=None)]), _stub=&lt;great_tables._gt_data.Stub object at 0xfde25212bd90&gt;, _spanners=Spanners([]), _heading=Heading(title='Matriz de Probabilidades de Transición P (Notas en Re Mayor)', subtitle=None, preheader=None), _stubhead=None, _summary_rows=&lt;great_tables._gt_data.SummaryRows object at 0xfde251f9c050&gt;, _summary_rows_grand=&lt;great_tables._gt_data.SummaryRows object at 0xfde25209d6e0&gt;, _source_notes=[], _footnotes=[], _styles=[], _locale=&lt;great_tables._gt_data.Locale object at 0xfde251f9c190&gt;, _formats=[&lt;great_tables._gt_data.FormatInfo object at 0xfde251f7cd70&gt;],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20"/>
    <w:bookmarkStart w:id="21" w:name="_3f86a9c9"/>
    <w:p>
      <w:pPr>
        <w:pStyle w:val="SourceCode"/>
      </w:pPr>
      <w:r>
        <w:rPr>
          <w:rStyle w:val="VerbatimChar"/>
        </w:rPr>
        <w:t xml:space="preserve">Propiedad 1: ¿Todas las probabilidades son &gt;= 0? -&gt; True</w:t>
      </w:r>
      <w:r>
        <w:br/>
      </w:r>
      <w:r>
        <w:rPr>
          <w:rStyle w:val="VerbatimChar"/>
        </w:rPr>
        <w:t xml:space="preserve">Propiedad 2: Suma por fila de la matriz:</w:t>
      </w:r>
      <w:r>
        <w:br/>
      </w:r>
      <w:r>
        <w:rPr>
          <w:rStyle w:val="VerbatimChar"/>
        </w:rPr>
        <w:t xml:space="preserve">[1. 1. 1. 1. 1. 1. 1.]</w:t>
      </w:r>
      <w:r>
        <w:br/>
      </w:r>
      <w:r>
        <w:rPr>
          <w:rStyle w:val="VerbatimChar"/>
        </w:rPr>
        <w:t xml:space="preserve">¿Todas las filas suman exactamente 1.0 (np.allclose)? -&gt; True</w:t>
      </w:r>
    </w:p>
    <w:bookmarkEnd w:id="21"/>
    <w:bookmarkStart w:id="23" w:name="_77766912"/>
    <w:p>
      <w:pPr>
        <w:pStyle w:val="Heading3"/>
      </w:pPr>
      <w:bookmarkStart w:id="22" w:name="_699e014a61a83476f64775d8bfd49b43c86a6ad"/>
      <w:r>
        <w:t xml:space="preserve">3.3 Visualización del mapa de calor de transiciones</w:t>
      </w:r>
      <w:bookmarkEnd w:id="22"/>
    </w:p>
    <w:p>
      <w:pPr>
        <w:pStyle w:val="FirstParagraph"/>
      </w:pPr>
      <w:r>
        <w:t xml:space="preserve">La siguiente figura ilustra visualmente la densidad probabilística de la matriz de transición. Las intensidades más oscuras reflejan las resoluciones armónicas naturales más fuertes (como la atracción de la sensible C#5 hacia la tónica D4 con 0.70, y de la dominante A4 hacia la tónica D4 con 0.50):</w:t>
      </w:r>
    </w:p>
    <w:bookmarkEnd w:id="23"/>
    <w:bookmarkStart w:id="27" w:name="_02b95964"/>
    <w:p>
      <w:pPr>
        <w:pStyle w:val="FirstParagraph"/>
      </w:pPr>
      <w:r>
        <w:drawing>
          <wp:inline>
            <wp:extent cx="4000500" cy="3316341"/>
            <wp:effectExtent b="0" l="0" r="0" t="0"/>
            <wp:docPr descr="" title="" id="25" name="Picture"/>
            <a:graphic>
              <a:graphicData uri="http://schemas.openxmlformats.org/drawingml/2006/picture">
                <pic:pic>
                  <pic:nvPicPr>
                    <pic:cNvPr descr="1b41f79329983700e7bdd7da0151a906eb7f0200.png" id="26" name="Picture"/>
                    <pic:cNvPicPr>
                      <a:picLocks noChangeArrowheads="1" noChangeAspect="1"/>
                    </pic:cNvPicPr>
                  </pic:nvPicPr>
                  <pic:blipFill>
                    <a:blip r:embed="rId24"/>
                    <a:stretch>
                      <a:fillRect/>
                    </a:stretch>
                  </pic:blipFill>
                  <pic:spPr bwMode="auto">
                    <a:xfrm>
                      <a:off x="0" y="0"/>
                      <a:ext cx="4000500" cy="3316341"/>
                    </a:xfrm>
                    <a:prstGeom prst="rect">
                      <a:avLst/>
                    </a:prstGeom>
                    <a:noFill/>
                    <a:ln w="9525">
                      <a:noFill/>
                      <a:headEnd/>
                      <a:tailEnd/>
                    </a:ln>
                  </pic:spPr>
                </pic:pic>
              </a:graphicData>
            </a:graphic>
          </wp:inline>
        </w:drawing>
      </w:r>
    </w:p>
    <w:bookmarkEnd w:id="27"/>
    <w:bookmarkStart w:id="29" w:name="_0650e24b"/>
    <w:p>
      <w:pPr>
        <w:pStyle w:val="Heading3"/>
      </w:pPr>
      <w:bookmarkStart w:id="28" w:name="_19cf8cf90bcecdd8f3b81838bf6d00e9fe0e744"/>
      <w:r>
        <w:t xml:space="preserve">3.4 Evolución temporal y distribución estacionaria</w:t>
      </w:r>
      <w:bookmarkEnd w:id="28"/>
    </w:p>
    <w:p>
      <w:pPr>
        <w:pStyle w:val="FirstParagraph"/>
      </w:pPr>
      <w:r>
        <w:t xml:space="preserve">Tal como se analizó en la clase de procesos estocásticos del 8 de octubre, el comportamiento de la cadena tras</w:t>
      </w:r>
      <w:r>
        <w:t xml:space="preserve"> </w:t>
      </w:r>
      <m:oMath>
        <m:r>
          <m:t>n</m:t>
        </m:r>
      </m:oMath>
      <w:r>
        <w:t xml:space="preserve"> </w:t>
      </w:r>
      <w:r>
        <w:t xml:space="preserve">pasos se modela mediante el producto matricial sucesivo:</w:t>
      </w:r>
    </w:p>
    <w:p>
      <w:pPr>
        <w:pStyle w:val="BodyText"/>
      </w:pPr>
      <m:oMathPara>
        <m:oMathParaPr>
          <m:jc m:val="center"/>
        </m:oMathParaPr>
        <m:oMath>
          <m:sSup>
            <m:e>
              <m:r>
                <m:t>π</m:t>
              </m:r>
            </m:e>
            <m:sup>
              <m:r>
                <m:rPr>
                  <m:sty m:val="p"/>
                </m:rPr>
                <m:t>(</m:t>
              </m:r>
              <m:r>
                <m:t>n</m:t>
              </m:r>
              <m:r>
                <m:rPr>
                  <m:sty m:val="p"/>
                </m:rPr>
                <m:t>)</m:t>
              </m:r>
            </m:sup>
          </m:sSup>
          <m:r>
            <m:rPr>
              <m:sty m:val="p"/>
            </m:rPr>
            <m:t>=</m:t>
          </m:r>
          <m:sSup>
            <m:e>
              <m:r>
                <m:t>π</m:t>
              </m:r>
            </m:e>
            <m:sup>
              <m:r>
                <m:rPr>
                  <m:sty m:val="p"/>
                </m:rPr>
                <m:t>(</m:t>
              </m:r>
              <m:r>
                <m:t>0</m:t>
              </m:r>
              <m:r>
                <m:rPr>
                  <m:sty m:val="p"/>
                </m:rPr>
                <m:t>)</m:t>
              </m:r>
            </m:sup>
          </m:sSup>
          <m:r>
            <m:rPr>
              <m:sty m:val="p"/>
            </m:rPr>
            <m:t>⋅</m:t>
          </m:r>
          <m:sSup>
            <m:e>
              <m:r>
                <m:t>P</m:t>
              </m:r>
            </m:e>
            <m:sup>
              <m:r>
                <m:t>n</m:t>
              </m:r>
            </m:sup>
          </m:sSup>
        </m:oMath>
      </m:oMathPara>
    </w:p>
    <w:p>
      <w:pPr>
        <w:pStyle w:val="FirstParagraph"/>
      </w:pPr>
      <w:r>
        <w:t xml:space="preserve">Conforme</w:t>
      </w:r>
      <w:r>
        <w:t xml:space="preserve"> </w:t>
      </w:r>
      <m:oMath>
        <m:r>
          <m:t>n</m:t>
        </m:r>
        <m:r>
          <m:rPr>
            <m:sty m:val="p"/>
          </m:rPr>
          <m:t>→</m:t>
        </m:r>
        <m:r>
          <m:rPr>
            <m:sty m:val="p"/>
          </m:rPr>
          <m:t>∞</m:t>
        </m:r>
      </m:oMath>
      <w:r>
        <w:t xml:space="preserve">, una cadena irreducible y aperiódica converge hacia una</w:t>
      </w:r>
      <w:r>
        <w:t xml:space="preserve"> </w:t>
      </w:r>
      <w:r>
        <w:rPr>
          <w:b/>
          <w:bCs/>
        </w:rPr>
        <w:t xml:space="preserve">distribución estacionaria</w:t>
      </w:r>
      <w:r>
        <w:t xml:space="preserve"> </w:t>
      </w:r>
      <m:oMath>
        <m:sSup>
          <m:e>
            <m:r>
              <m:t>π</m:t>
            </m:r>
          </m:e>
          <m:sup>
            <m:r>
              <m:rPr>
                <m:sty m:val="p"/>
              </m:rPr>
              <m:t>*</m:t>
            </m:r>
          </m:sup>
        </m:sSup>
        <m:r>
          <m:rPr>
            <m:sty m:val="p"/>
          </m:rPr>
          <m:t>=</m:t>
        </m:r>
        <m:r>
          <m:rPr>
            <m:sty m:val="p"/>
          </m:rPr>
          <m:t>(</m:t>
        </m:r>
        <m:sSub>
          <m:e>
            <m:r>
              <m:t>π</m:t>
            </m:r>
          </m:e>
          <m:sub>
            <m:r>
              <m:t>1</m:t>
            </m:r>
          </m:sub>
        </m:sSub>
        <m:r>
          <m:rPr>
            <m:sty m:val="p"/>
          </m:rPr>
          <m:t>,</m:t>
        </m:r>
        <m:r>
          <m:rPr>
            <m:sty m:val="p"/>
          </m:rPr>
          <m:t>…</m:t>
        </m:r>
        <m:r>
          <m:rPr>
            <m:sty m:val="p"/>
          </m:rPr>
          <m:t>,</m:t>
        </m:r>
        <m:sSub>
          <m:e>
            <m:r>
              <m:t>π</m:t>
            </m:r>
          </m:e>
          <m:sub>
            <m:r>
              <m:t>m</m:t>
            </m:r>
          </m:sub>
        </m:sSub>
        <m:r>
          <m:rPr>
            <m:sty m:val="p"/>
          </m:rPr>
          <m:t>)</m:t>
        </m:r>
      </m:oMath>
      <w:r>
        <w:t xml:space="preserve"> </w:t>
      </w:r>
      <w:r>
        <w:t xml:space="preserve">independiente del estado inicial, satisfaciendo:</w:t>
      </w:r>
    </w:p>
    <w:p>
      <w:pPr>
        <w:pStyle w:val="BodyText"/>
      </w:pPr>
      <m:oMathPara>
        <m:oMathParaPr>
          <m:jc m:val="center"/>
        </m:oMathParaPr>
        <m:oMath>
          <m:sSup>
            <m:e>
              <m:r>
                <m:t>π</m:t>
              </m:r>
            </m:e>
            <m:sup>
              <m:r>
                <m:rPr>
                  <m:sty m:val="p"/>
                </m:rPr>
                <m:t>*</m:t>
              </m:r>
            </m:sup>
          </m:sSup>
          <m:r>
            <m:rPr>
              <m:sty m:val="p"/>
            </m:rPr>
            <m:t>⋅</m:t>
          </m:r>
          <m:r>
            <m:t>P</m:t>
          </m:r>
          <m:r>
            <m:rPr>
              <m:sty m:val="p"/>
            </m:rPr>
            <m:t>=</m:t>
          </m:r>
          <m:sSup>
            <m:e>
              <m:r>
                <m:t>π</m:t>
              </m:r>
            </m:e>
            <m:sup>
              <m:r>
                <m:rPr>
                  <m:sty m:val="p"/>
                </m:rPr>
                <m:t>*</m:t>
              </m:r>
            </m:sup>
          </m:sSup>
          <m:r>
            <m:t> </m:t>
          </m:r>
          <m:r>
            <m:rPr>
              <m:nor/>
            </m:rPr>
            <m:t>con</m:t>
          </m:r>
          <m:r>
            <m:t> </m:t>
          </m:r>
          <m:nary>
            <m:naryPr>
              <m:chr m:val="∑"/>
              <m:limLoc m:val="undOvr"/>
              <m:subHide m:val="off"/>
              <m:supHide m:val="off"/>
            </m:naryPr>
            <m:sub>
              <m:r>
                <m:t>i</m:t>
              </m:r>
              <m:r>
                <m:rPr>
                  <m:sty m:val="p"/>
                </m:rPr>
                <m:t>=</m:t>
              </m:r>
              <m:r>
                <m:t>1</m:t>
              </m:r>
            </m:sub>
            <m:sup>
              <m:r>
                <m:t>m</m:t>
              </m:r>
            </m:sup>
            <m:e>
              <m:sSub>
                <m:e>
                  <m:r>
                    <m:t>π</m:t>
                  </m:r>
                </m:e>
                <m:sub>
                  <m:r>
                    <m:t>i</m:t>
                  </m:r>
                </m:sub>
              </m:sSub>
            </m:e>
          </m:nary>
          <m:r>
            <m:rPr>
              <m:sty m:val="p"/>
            </m:rPr>
            <m:t>=</m:t>
          </m:r>
          <m:r>
            <m:t>1</m:t>
          </m:r>
        </m:oMath>
      </m:oMathPara>
    </w:p>
    <w:p>
      <w:pPr>
        <w:pStyle w:val="FirstParagraph"/>
      </w:pPr>
      <w:r>
        <w:t xml:space="preserve">Resolviendo el sistema lineal</w:t>
      </w:r>
      <w:r>
        <w:t xml:space="preserve"> </w:t>
      </w:r>
      <m:oMath>
        <m:r>
          <m:rPr>
            <m:sty m:val="p"/>
          </m:rPr>
          <m:t>(</m:t>
        </m:r>
        <m:sSup>
          <m:e>
            <m:r>
              <m:t>P</m:t>
            </m:r>
          </m:e>
          <m:sup>
            <m:r>
              <m:t>T</m:t>
            </m:r>
          </m:sup>
        </m:sSup>
        <m:r>
          <m:rPr>
            <m:sty m:val="p"/>
          </m:rPr>
          <m:t>−</m:t>
        </m:r>
        <m:r>
          <m:t>I</m:t>
        </m:r>
        <m:r>
          <m:rPr>
            <m:sty m:val="p"/>
          </m:rPr>
          <m:t>)</m:t>
        </m:r>
        <m:sSup>
          <m:e>
            <m:r>
              <m:t>π</m:t>
            </m:r>
          </m:e>
          <m:sup>
            <m:r>
              <m:rPr>
                <m:sty m:val="p"/>
              </m:rPr>
              <m:t>*</m:t>
            </m:r>
            <m:r>
              <m:t>T</m:t>
            </m:r>
          </m:sup>
        </m:sSup>
        <m:r>
          <m:rPr>
            <m:sty m:val="p"/>
          </m:rPr>
          <m:t>=</m:t>
        </m:r>
        <m:r>
          <m:t>0</m:t>
        </m:r>
      </m:oMath>
      <w:r>
        <w:t xml:space="preserve">:</w:t>
      </w:r>
    </w:p>
    <w:bookmarkEnd w:id="29"/>
    <w:bookmarkStart w:id="30" w:name="_ab242d51"/>
    <w:p>
      <w:pPr>
        <w:pStyle w:val="SourceCode"/>
      </w:pPr>
      <w:r>
        <w:rPr>
          <w:rStyle w:val="VerbatimChar"/>
        </w:rPr>
        <w:t xml:space="preserve">GT(_tbl_data=  Nota              Grado Probabilidad Estacionaria π* Porcentaje Asintótico</w:t>
      </w:r>
      <w:r>
        <w:br/>
      </w:r>
      <w:r>
        <w:rPr>
          <w:rStyle w:val="VerbatimChar"/>
        </w:rPr>
        <w:t xml:space="preserve">0   D4         I (Tónica)                       0.2591                25.91%</w:t>
      </w:r>
      <w:r>
        <w:br/>
      </w:r>
      <w:r>
        <w:rPr>
          <w:rStyle w:val="VerbatimChar"/>
        </w:rPr>
        <w:t xml:space="preserve">1   E4   ii (Supertónica)                       0.1375                13.75%</w:t>
      </w:r>
      <w:r>
        <w:br/>
      </w:r>
      <w:r>
        <w:rPr>
          <w:rStyle w:val="VerbatimChar"/>
        </w:rPr>
        <w:t xml:space="preserve">2  F#4     iii (Mediante)                       0.1433                14.33%</w:t>
      </w:r>
      <w:r>
        <w:br/>
      </w:r>
      <w:r>
        <w:rPr>
          <w:rStyle w:val="VerbatimChar"/>
        </w:rPr>
        <w:t xml:space="preserve">3   G4  IV (Subdominante)                       0.1457                14.57%</w:t>
      </w:r>
      <w:r>
        <w:br/>
      </w:r>
      <w:r>
        <w:rPr>
          <w:rStyle w:val="VerbatimChar"/>
        </w:rPr>
        <w:t xml:space="preserve">4   A4      V (Dominante)                       0.1889                18.89%</w:t>
      </w:r>
      <w:r>
        <w:br/>
      </w:r>
      <w:r>
        <w:rPr>
          <w:rStyle w:val="VerbatimChar"/>
        </w:rPr>
        <w:t xml:space="preserve">5   B4   vi (Submediante)                       0.0818                 8.18%</w:t>
      </w:r>
      <w:r>
        <w:br/>
      </w:r>
      <w:r>
        <w:rPr>
          <w:rStyle w:val="VerbatimChar"/>
        </w:rPr>
        <w:t xml:space="preserve">6  C#5    vii° (Sensible)                       0.0437                 4.37%, _body=&lt;great_tables._gt_data.Body object at 0xfde251d1c9b0&gt;, _boxhead=Boxhead([ColInfo(var='Nota', type=&lt;ColInfoTypeEnum.default: 1&gt;, column_label='Nota', column_align='left', column_width=None, stub_level=None), ColInfo(var='Grado', type=&lt;ColInfoTypeEnum.default: 1&gt;, column_label='Grado', column_align='left', column_width=None, stub_level=None), ColInfo(var='Probabilidad Estacionaria π*', type=&lt;ColInfoTypeEnum.default: 1&gt;, column_label='Probabilidad Estacionaria π*', column_align='right', column_width=None, stub_level=None), ColInfo(var='Porcentaje Asintótico', type=&lt;ColInfoTypeEnum.default: 1&gt;, column_label='Porcentaje Asintótico', column_align='right', column_width=None, stub_level=None)]), _stub=&lt;great_tables._gt_data.Stub object at 0xfde251cbac10&gt;, _spanners=Spanners([]), _heading=Heading(title='Distribución Estacionaria Asintótica de la Cadena de Notas', subtitle=None, preheader=None), _stubhead=None, _summary_rows=&lt;great_tables._gt_data.SummaryRows object at 0xfde25209dba0&gt;, _summary_rows_grand=&lt;great_tables._gt_data.SummaryRows object at 0xfde251d38ef0&gt;, _source_notes=[], _footnotes=[], _styles=[], _locale=&lt;great_tables._gt_data.Locale object at 0xfde251cbb890&gt;,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30"/>
    <w:bookmarkStart w:id="34" w:name="_d86cc628"/>
    <w:p>
      <w:pPr>
        <w:pStyle w:val="FirstParagraph"/>
      </w:pPr>
      <w:r>
        <w:drawing>
          <wp:inline>
            <wp:extent cx="4000500" cy="2216837"/>
            <wp:effectExtent b="0" l="0" r="0" t="0"/>
            <wp:docPr descr="" title="" id="32" name="Picture"/>
            <a:graphic>
              <a:graphicData uri="http://schemas.openxmlformats.org/drawingml/2006/picture">
                <pic:pic>
                  <pic:nvPicPr>
                    <pic:cNvPr descr="a78bcd7baa53dff3d0422b46868aa950a0f18a49.png" id="33" name="Picture"/>
                    <pic:cNvPicPr>
                      <a:picLocks noChangeArrowheads="1" noChangeAspect="1"/>
                    </pic:cNvPicPr>
                  </pic:nvPicPr>
                  <pic:blipFill>
                    <a:blip r:embed="rId31"/>
                    <a:stretch>
                      <a:fillRect/>
                    </a:stretch>
                  </pic:blipFill>
                  <pic:spPr bwMode="auto">
                    <a:xfrm>
                      <a:off x="0" y="0"/>
                      <a:ext cx="4000500" cy="2216837"/>
                    </a:xfrm>
                    <a:prstGeom prst="rect">
                      <a:avLst/>
                    </a:prstGeom>
                    <a:noFill/>
                    <a:ln w="9525">
                      <a:noFill/>
                      <a:headEnd/>
                      <a:tailEnd/>
                    </a:ln>
                  </pic:spPr>
                </pic:pic>
              </a:graphicData>
            </a:graphic>
          </wp:inline>
        </w:drawing>
      </w:r>
    </w:p>
    <w:bookmarkEnd w:id="34"/>
    <w:bookmarkStart w:id="35" w:name="_ac29ccbf"/>
    <w:p>
      <w:pPr>
        <w:pStyle w:val="FirstParagraph"/>
      </w:pPr>
      <w:r>
        <w:rPr>
          <w:b/>
          <w:bCs/>
        </w:rPr>
        <w:t xml:space="preserve">Hallazgo analítico:</w:t>
      </w:r>
      <w:r>
        <w:t xml:space="preserve"> </w:t>
      </w:r>
      <w:r>
        <w:t xml:space="preserve">La tónica</w:t>
      </w:r>
      <w:r>
        <w:t xml:space="preserve"> </w:t>
      </w:r>
      <w:r>
        <w:rPr>
          <w:b/>
          <w:bCs/>
        </w:rPr>
        <w:t xml:space="preserve">D4</w:t>
      </w:r>
      <w:r>
        <w:t xml:space="preserve"> </w:t>
      </w:r>
      <w:r>
        <w:t xml:space="preserve">ocupa la probabilidad asintótica más alta (</w:t>
      </w:r>
      <m:oMath>
        <m:r>
          <m:t>25.91</m:t>
        </m:r>
        <m:r>
          <m:rPr>
            <m:sty m:val="p"/>
          </m:rPr>
          <m:t>%</m:t>
        </m:r>
      </m:oMath>
      <w:r>
        <w:t xml:space="preserve">), seguida por la dominante</w:t>
      </w:r>
      <w:r>
        <w:t xml:space="preserve"> </w:t>
      </w:r>
      <w:r>
        <w:rPr>
          <w:b/>
          <w:bCs/>
        </w:rPr>
        <w:t xml:space="preserve">A4</w:t>
      </w:r>
      <w:r>
        <w:t xml:space="preserve"> </w:t>
      </w:r>
      <w:r>
        <w:t xml:space="preserve">(</w:t>
      </w:r>
      <m:oMath>
        <m:r>
          <m:t>18.89</m:t>
        </m:r>
        <m:r>
          <m:rPr>
            <m:sty m:val="p"/>
          </m:rPr>
          <m:t>%</m:t>
        </m:r>
      </m:oMath>
      <w:r>
        <w:t xml:space="preserve">), la subdominante</w:t>
      </w:r>
      <w:r>
        <w:t xml:space="preserve"> </w:t>
      </w:r>
      <w:r>
        <w:rPr>
          <w:b/>
          <w:bCs/>
        </w:rPr>
        <w:t xml:space="preserve">G4</w:t>
      </w:r>
      <w:r>
        <w:t xml:space="preserve"> </w:t>
      </w:r>
      <w:r>
        <w:t xml:space="preserve">(</w:t>
      </w:r>
      <m:oMath>
        <m:r>
          <m:t>14.57</m:t>
        </m:r>
        <m:r>
          <m:rPr>
            <m:sty m:val="p"/>
          </m:rPr>
          <m:t>%</m:t>
        </m:r>
      </m:oMath>
      <w:r>
        <w:t xml:space="preserve">) y la mediante</w:t>
      </w:r>
      <w:r>
        <w:t xml:space="preserve"> </w:t>
      </w:r>
      <w:r>
        <w:rPr>
          <w:b/>
          <w:bCs/>
        </w:rPr>
        <w:t xml:space="preserve">F#4</w:t>
      </w:r>
      <w:r>
        <w:t xml:space="preserve"> </w:t>
      </w:r>
      <w:r>
        <w:t xml:space="preserve">(</w:t>
      </w:r>
      <m:oMath>
        <m:r>
          <m:t>14.33</m:t>
        </m:r>
        <m:r>
          <m:rPr>
            <m:sty m:val="p"/>
          </m:rPr>
          <m:t>%</m:t>
        </m:r>
      </m:oMath>
      <w:r>
        <w:t xml:space="preserve">). La sensible</w:t>
      </w:r>
      <w:r>
        <w:t xml:space="preserve"> </w:t>
      </w:r>
      <w:r>
        <w:rPr>
          <w:b/>
          <w:bCs/>
        </w:rPr>
        <w:t xml:space="preserve">C#5</w:t>
      </w:r>
      <w:r>
        <w:t xml:space="preserve"> </w:t>
      </w:r>
      <w:r>
        <w:t xml:space="preserve">registra la menor permanencia asintótica (</w:t>
      </w:r>
      <m:oMath>
        <m:r>
          <m:t>4.37</m:t>
        </m:r>
        <m:r>
          <m:rPr>
            <m:sty m:val="p"/>
          </m:rPr>
          <m:t>%</m:t>
        </m:r>
      </m:oMath>
      <w:r>
        <w:t xml:space="preserve">), coherente con su naturaleza funcional de inestabilidad acústica momentánea que resuelve de inmediato.</w:t>
      </w:r>
    </w:p>
    <w:bookmarkEnd w:id="35"/>
    <w:bookmarkStart w:id="39" w:name="_f1b5a422"/>
    <w:p>
      <w:pPr>
        <w:pStyle w:val="Heading2"/>
      </w:pPr>
      <w:bookmarkStart w:id="36" w:name="_63b04f23bd692d6e6d5d0ad49e1d4041f3c81c7"/>
      <w:r>
        <w:t xml:space="preserve">4. Generador de melodías estocásticas y síntesis acústica (40%)</w:t>
      </w:r>
      <w:bookmarkEnd w:id="36"/>
    </w:p>
    <w:p>
      <w:pPr>
        <w:pStyle w:val="Heading3"/>
      </w:pPr>
      <w:bookmarkStart w:id="37" w:name="_915f2436685ae292c11aca25d1a670569b31d8b"/>
      <w:r>
        <w:t xml:space="preserve">4.1 Generación de números aleatorios y muestreo</w:t>
      </w:r>
      <w:bookmarkEnd w:id="37"/>
    </w:p>
    <w:p>
      <w:pPr>
        <w:pStyle w:val="FirstParagraph"/>
      </w:pPr>
      <w:r>
        <w:t xml:space="preserve">Para determinar la transición de estados en cada instante</w:t>
      </w:r>
      <w:r>
        <w:t xml:space="preserve"> </w:t>
      </w:r>
      <m:oMath>
        <m:r>
          <m:t>t</m:t>
        </m:r>
      </m:oMath>
      <w:r>
        <w:t xml:space="preserve">, se emplea el método de muestreo por transformada inversa de la función de distribución acumulada (CDF):</w:t>
      </w:r>
    </w:p>
    <w:p>
      <w:pPr>
        <w:pStyle w:val="Compact"/>
        <w:numPr>
          <w:ilvl w:val="0"/>
          <w:numId w:val="1007"/>
        </w:numPr>
      </w:pPr>
      <w:r>
        <w:t xml:space="preserve">Se localiza la fila</w:t>
      </w:r>
      <w:r>
        <w:t xml:space="preserve"> </w:t>
      </w:r>
      <m:oMath>
        <m:r>
          <m:t>i</m:t>
        </m:r>
      </m:oMath>
      <w:r>
        <w:t xml:space="preserve"> </w:t>
      </w:r>
      <w:r>
        <w:t xml:space="preserve">correspondiente al estado actual</w:t>
      </w:r>
      <w:r>
        <w:t xml:space="preserve"> </w:t>
      </w:r>
      <m:oMath>
        <m:sSub>
          <m:e>
            <m:r>
              <m:t>X</m:t>
            </m:r>
          </m:e>
          <m:sub>
            <m:r>
              <m:t>t</m:t>
            </m:r>
          </m:sub>
        </m:sSub>
      </m:oMath>
      <w:r>
        <w:t xml:space="preserve">.</w:t>
      </w:r>
    </w:p>
    <w:p>
      <w:pPr>
        <w:pStyle w:val="Compact"/>
        <w:numPr>
          <w:ilvl w:val="0"/>
          <w:numId w:val="1007"/>
        </w:numPr>
      </w:pPr>
      <w:r>
        <w:t xml:space="preserve">Se genera un número pseudoaleatorio uniforme</w:t>
      </w:r>
      <w:r>
        <w:t xml:space="preserve"> </w:t>
      </w:r>
      <m:oMath>
        <m:r>
          <m:t>U</m:t>
        </m:r>
        <m:r>
          <m:rPr>
            <m:sty m:val="p"/>
          </m:rPr>
          <m:t>∼</m:t>
        </m:r>
        <m:r>
          <m:rPr>
            <m:nor/>
          </m:rPr>
          <m:t>Uniforme</m:t>
        </m:r>
        <m:r>
          <m:rPr>
            <m:sty m:val="p"/>
          </m:rPr>
          <m:t>(</m:t>
        </m:r>
        <m:r>
          <m:t>0</m:t>
        </m:r>
        <m:r>
          <m:rPr>
            <m:sty m:val="p"/>
          </m:rPr>
          <m:t>,</m:t>
        </m:r>
        <m:r>
          <m:t>1</m:t>
        </m:r>
        <m:r>
          <m:rPr>
            <m:sty m:val="p"/>
          </m:rPr>
          <m:t>)</m:t>
        </m:r>
      </m:oMath>
      <w:r>
        <w:t xml:space="preserve">.</w:t>
      </w:r>
    </w:p>
    <w:p>
      <w:pPr>
        <w:pStyle w:val="Compact"/>
        <w:numPr>
          <w:ilvl w:val="0"/>
          <w:numId w:val="1007"/>
        </w:numPr>
      </w:pPr>
      <w:r>
        <w:t xml:space="preserve">Se selecciona el nuevo estado</w:t>
      </w:r>
      <w:r>
        <w:t xml:space="preserve"> </w:t>
      </w:r>
      <m:oMath>
        <m:r>
          <m:t>j</m:t>
        </m:r>
      </m:oMath>
      <w:r>
        <w:t xml:space="preserve"> </w:t>
      </w:r>
      <w:r>
        <w:t xml:space="preserve">tal que:</w:t>
      </w:r>
    </w:p>
    <w:p>
      <w:pPr>
        <w:pStyle w:val="Compact"/>
      </w:pPr>
      <m:oMathPara>
        <m:oMathParaPr>
          <m:jc m:val="center"/>
        </m:oMathParaPr>
        <m:oMath>
          <m:nary>
            <m:naryPr>
              <m:chr m:val="∑"/>
              <m:limLoc m:val="undOvr"/>
              <m:subHide m:val="off"/>
              <m:supHide m:val="off"/>
            </m:naryPr>
            <m:sub>
              <m:r>
                <m:t>k</m:t>
              </m:r>
              <m:r>
                <m:rPr>
                  <m:sty m:val="p"/>
                </m:rPr>
                <m:t>=</m:t>
              </m:r>
              <m:r>
                <m:t>1</m:t>
              </m:r>
            </m:sub>
            <m:sup>
              <m:r>
                <m:t>j</m:t>
              </m:r>
              <m:r>
                <m:rPr>
                  <m:sty m:val="p"/>
                </m:rPr>
                <m:t>−</m:t>
              </m:r>
              <m:r>
                <m:t>1</m:t>
              </m:r>
            </m:sup>
            <m:e>
              <m:sSub>
                <m:e>
                  <m:r>
                    <m:t>P</m:t>
                  </m:r>
                </m:e>
                <m:sub>
                  <m:r>
                    <m:t>i</m:t>
                  </m:r>
                  <m:r>
                    <m:t>k</m:t>
                  </m:r>
                </m:sub>
              </m:sSub>
            </m:e>
          </m:nary>
          <m:r>
            <m:rPr>
              <m:sty m:val="p"/>
            </m:rPr>
            <m:t>≤</m:t>
          </m:r>
          <m:r>
            <m:t>U</m:t>
          </m:r>
          <m:r>
            <m:rPr>
              <m:sty m:val="p"/>
            </m:rPr>
            <m:t>&lt;</m:t>
          </m:r>
          <m:nary>
            <m:naryPr>
              <m:chr m:val="∑"/>
              <m:limLoc m:val="undOvr"/>
              <m:subHide m:val="off"/>
              <m:supHide m:val="off"/>
            </m:naryPr>
            <m:sub>
              <m:r>
                <m:t>k</m:t>
              </m:r>
              <m:r>
                <m:rPr>
                  <m:sty m:val="p"/>
                </m:rPr>
                <m:t>=</m:t>
              </m:r>
              <m:r>
                <m:t>1</m:t>
              </m:r>
            </m:sub>
            <m:sup>
              <m:r>
                <m:t>j</m:t>
              </m:r>
            </m:sup>
            <m:e>
              <m:sSub>
                <m:e>
                  <m:r>
                    <m:t>P</m:t>
                  </m:r>
                </m:e>
                <m:sub>
                  <m:r>
                    <m:t>i</m:t>
                  </m:r>
                  <m:r>
                    <m:t>k</m:t>
                  </m:r>
                </m:sub>
              </m:sSub>
            </m:e>
          </m:nary>
        </m:oMath>
      </m:oMathPara>
    </w:p>
    <w:p>
      <w:pPr>
        <w:pStyle w:val="Heading3"/>
      </w:pPr>
      <w:bookmarkStart w:id="38" w:name="_4ef913bba2e2a2b7c610feb258e751a068d4048"/>
      <w:r>
        <w:t xml:space="preserve">4.2 Síntesis de ondas sonoras con envolvente ADSR</w:t>
      </w:r>
      <w:bookmarkEnd w:id="38"/>
    </w:p>
    <w:p>
      <w:pPr>
        <w:pStyle w:val="FirstParagraph"/>
      </w:pPr>
      <w:r>
        <w:t xml:space="preserve">Las funciones de generación de tonos reciben como parámetros fundamentales la</w:t>
      </w:r>
      <w:r>
        <w:t xml:space="preserve"> </w:t>
      </w:r>
      <w:r>
        <w:rPr>
          <w:b/>
          <w:bCs/>
        </w:rPr>
        <w:t xml:space="preserve">frecuencia</w:t>
      </w:r>
      <w:r>
        <w:t xml:space="preserve"> </w:t>
      </w:r>
      <w:r>
        <w:t xml:space="preserve">(</w:t>
      </w:r>
      <m:oMath>
        <m:r>
          <m:t>f</m:t>
        </m:r>
      </m:oMath>
      <w:r>
        <w:t xml:space="preserve"> </w:t>
      </w:r>
      <w:r>
        <w:t xml:space="preserve">en Hz) y la</w:t>
      </w:r>
      <w:r>
        <w:t xml:space="preserve"> </w:t>
      </w:r>
      <w:r>
        <w:rPr>
          <w:b/>
          <w:bCs/>
        </w:rPr>
        <w:t xml:space="preserve">duración</w:t>
      </w:r>
      <w:r>
        <w:t xml:space="preserve"> </w:t>
      </w:r>
      <w:r>
        <w:t xml:space="preserve">(</w:t>
      </w:r>
      <m:oMath>
        <m:r>
          <m:t>d</m:t>
        </m:r>
      </m:oMath>
      <w:r>
        <w:t xml:space="preserve"> </w:t>
      </w:r>
      <w:r>
        <w:t xml:space="preserve">en segundos).</w:t>
      </w:r>
      <w:r>
        <w:t xml:space="preserve"> </w:t>
      </w:r>
      <w:r>
        <w:t xml:space="preserve">Para evitar transientes abruptos y clics acústicos causados por discontinuidades en fase al cortar ondas senoidales, se diseñó e implementó un suavizador de amplitud</w:t>
      </w:r>
      <w:r>
        <w:t xml:space="preserve"> </w:t>
      </w:r>
      <w:r>
        <w:rPr>
          <w:b/>
          <w:bCs/>
        </w:rPr>
        <w:t xml:space="preserve">ADSR (Attack, Decay, Sustain, Release)</w:t>
      </w:r>
      <w:r>
        <w:t xml:space="preserve">:</w:t>
      </w:r>
    </w:p>
    <w:p>
      <w:pPr>
        <w:pStyle w:val="Compact"/>
        <w:numPr>
          <w:ilvl w:val="0"/>
          <w:numId w:val="1008"/>
        </w:numPr>
      </w:pPr>
      <w:r>
        <w:rPr>
          <w:b/>
          <w:bCs/>
        </w:rPr>
        <w:t xml:space="preserve">Attack (</w:t>
      </w:r>
      <m:oMath>
        <m:r>
          <m:t>0.04</m:t>
        </m:r>
        <m:r>
          <m:rPr>
            <m:nor/>
          </m:rPr>
          <m:t> s</m:t>
        </m:r>
      </m:oMath>
      <w:r>
        <w:rPr>
          <w:b/>
          <w:bCs/>
        </w:rPr>
        <w:t xml:space="preserve">):</w:t>
      </w:r>
      <w:r>
        <w:t xml:space="preserve"> </w:t>
      </w:r>
      <w:r>
        <w:t xml:space="preserve">Crecimiento lineal de la amplitud de 0 a 1.</w:t>
      </w:r>
    </w:p>
    <w:p>
      <w:pPr>
        <w:pStyle w:val="Compact"/>
        <w:numPr>
          <w:ilvl w:val="0"/>
          <w:numId w:val="1008"/>
        </w:numPr>
      </w:pPr>
      <w:r>
        <w:rPr>
          <w:b/>
          <w:bCs/>
        </w:rPr>
        <w:t xml:space="preserve">Decay (</w:t>
      </w:r>
      <m:oMath>
        <m:r>
          <m:t>0.04</m:t>
        </m:r>
        <m:r>
          <m:rPr>
            <m:nor/>
          </m:rPr>
          <m:t> s</m:t>
        </m:r>
      </m:oMath>
      <w:r>
        <w:rPr>
          <w:b/>
          <w:bCs/>
        </w:rPr>
        <w:t xml:space="preserve">):</w:t>
      </w:r>
      <w:r>
        <w:t xml:space="preserve"> </w:t>
      </w:r>
      <w:r>
        <w:t xml:space="preserve">Caída suave al nivel de sostenimiento (</w:t>
      </w:r>
      <m:oMath>
        <m:r>
          <m:t>0.85</m:t>
        </m:r>
      </m:oMath>
      <w:r>
        <w:t xml:space="preserve">).</w:t>
      </w:r>
    </w:p>
    <w:p>
      <w:pPr>
        <w:pStyle w:val="Compact"/>
        <w:numPr>
          <w:ilvl w:val="0"/>
          <w:numId w:val="1008"/>
        </w:numPr>
      </w:pPr>
      <w:r>
        <w:rPr>
          <w:b/>
          <w:bCs/>
        </w:rPr>
        <w:t xml:space="preserve">Sustain:</w:t>
      </w:r>
      <w:r>
        <w:t xml:space="preserve"> </w:t>
      </w:r>
      <w:r>
        <w:t xml:space="preserve">Mantenimiento de la energía acústica durante el cuerpo de la nota.</w:t>
      </w:r>
    </w:p>
    <w:p>
      <w:pPr>
        <w:pStyle w:val="Compact"/>
        <w:numPr>
          <w:ilvl w:val="0"/>
          <w:numId w:val="1008"/>
        </w:numPr>
      </w:pPr>
      <w:r>
        <w:rPr>
          <w:b/>
          <w:bCs/>
        </w:rPr>
        <w:t xml:space="preserve">Release (</w:t>
      </w:r>
      <m:oMath>
        <m:r>
          <m:t>0.05</m:t>
        </m:r>
        <m:r>
          <m:rPr>
            <m:nor/>
          </m:rPr>
          <m:t> s</m:t>
        </m:r>
      </m:oMath>
      <w:r>
        <w:rPr>
          <w:b/>
          <w:bCs/>
        </w:rPr>
        <w:t xml:space="preserve">):</w:t>
      </w:r>
      <w:r>
        <w:t xml:space="preserve"> </w:t>
      </w:r>
      <w:r>
        <w:t xml:space="preserve">Extinción suave a cero antes de la siguiente transición.</w:t>
      </w:r>
    </w:p>
    <w:p>
      <w:pPr>
        <w:pStyle w:val="FirstParagraph"/>
      </w:pPr>
      <w:r>
        <w:t xml:space="preserve">Además, en atención al requerimiento de la clase del 8 de octubre (</w:t>
      </w:r>
      <w:r>
        <w:rPr>
          <w:i/>
          <w:iCs/>
        </w:rPr>
        <w:t xml:space="preserve">"Vary duration for more natural output"</w:t>
      </w:r>
      <w:r>
        <w:t xml:space="preserve">), las duraciones no son rígidas ni fijas, sino que se muestrean estocásticamente entre figuras rítmicas clásicas a 120 BPM:</w:t>
      </w:r>
    </w:p>
    <w:p>
      <w:pPr>
        <w:pStyle w:val="Compact"/>
        <w:numPr>
          <w:ilvl w:val="0"/>
          <w:numId w:val="1009"/>
        </w:numPr>
      </w:pPr>
      <w:r>
        <w:t xml:space="preserve">Negra (</w:t>
      </w:r>
      <m:oMath>
        <m:r>
          <m:t>0.50</m:t>
        </m:r>
        <m:r>
          <m:rPr>
            <m:nor/>
          </m:rPr>
          <m:t> s</m:t>
        </m:r>
      </m:oMath>
      <w:r>
        <w:t xml:space="preserve">, peso</w:t>
      </w:r>
      <w:r>
        <w:t xml:space="preserve"> </w:t>
      </w:r>
      <m:oMath>
        <m:r>
          <m:t>50</m:t>
        </m:r>
        <m:r>
          <m:rPr>
            <m:sty m:val="p"/>
          </m:rPr>
          <m:t>%</m:t>
        </m:r>
      </m:oMath>
      <w:r>
        <w:t xml:space="preserve">).</w:t>
      </w:r>
    </w:p>
    <w:p>
      <w:pPr>
        <w:pStyle w:val="Compact"/>
        <w:numPr>
          <w:ilvl w:val="0"/>
          <w:numId w:val="1009"/>
        </w:numPr>
      </w:pPr>
      <w:r>
        <w:t xml:space="preserve">Corchea (</w:t>
      </w:r>
      <m:oMath>
        <m:r>
          <m:t>0.25</m:t>
        </m:r>
        <m:r>
          <m:rPr>
            <m:nor/>
          </m:rPr>
          <m:t> s</m:t>
        </m:r>
      </m:oMath>
      <w:r>
        <w:t xml:space="preserve">, peso</w:t>
      </w:r>
      <w:r>
        <w:t xml:space="preserve"> </w:t>
      </w:r>
      <m:oMath>
        <m:r>
          <m:t>25</m:t>
        </m:r>
        <m:r>
          <m:rPr>
            <m:sty m:val="p"/>
          </m:rPr>
          <m:t>%</m:t>
        </m:r>
      </m:oMath>
      <w:r>
        <w:t xml:space="preserve">).</w:t>
      </w:r>
    </w:p>
    <w:p>
      <w:pPr>
        <w:pStyle w:val="Compact"/>
        <w:numPr>
          <w:ilvl w:val="0"/>
          <w:numId w:val="1009"/>
        </w:numPr>
      </w:pPr>
      <w:r>
        <w:t xml:space="preserve">Negra con puntillo (</w:t>
      </w:r>
      <m:oMath>
        <m:r>
          <m:t>0.75</m:t>
        </m:r>
        <m:r>
          <m:rPr>
            <m:nor/>
          </m:rPr>
          <m:t> s</m:t>
        </m:r>
      </m:oMath>
      <w:r>
        <w:t xml:space="preserve">, peso</w:t>
      </w:r>
      <w:r>
        <w:t xml:space="preserve"> </w:t>
      </w:r>
      <m:oMath>
        <m:r>
          <m:t>15</m:t>
        </m:r>
        <m:r>
          <m:rPr>
            <m:sty m:val="p"/>
          </m:rPr>
          <m:t>%</m:t>
        </m:r>
      </m:oMath>
      <w:r>
        <w:t xml:space="preserve">).</w:t>
      </w:r>
    </w:p>
    <w:p>
      <w:pPr>
        <w:pStyle w:val="Compact"/>
        <w:numPr>
          <w:ilvl w:val="0"/>
          <w:numId w:val="1009"/>
        </w:numPr>
      </w:pPr>
      <w:r>
        <w:t xml:space="preserve">Blanca (</w:t>
      </w:r>
      <m:oMath>
        <m:r>
          <m:t>1.00</m:t>
        </m:r>
        <m:r>
          <m:rPr>
            <m:nor/>
          </m:rPr>
          <m:t> s</m:t>
        </m:r>
      </m:oMath>
      <w:r>
        <w:t xml:space="preserve">, peso</w:t>
      </w:r>
      <w:r>
        <w:t xml:space="preserve"> </w:t>
      </w:r>
      <m:oMath>
        <m:r>
          <m:t>10</m:t>
        </m:r>
        <m:r>
          <m:rPr>
            <m:sty m:val="p"/>
          </m:rPr>
          <m:t>%</m:t>
        </m:r>
      </m:oMath>
      <w:r>
        <w:t xml:space="preserve">).</w:t>
      </w:r>
    </w:p>
    <w:bookmarkEnd w:id="39"/>
    <w:bookmarkStart w:id="40" w:name="_dc37736f"/>
    <w:p>
      <w:pPr>
        <w:pStyle w:val="SourceCode"/>
      </w:pPr>
      <w:r>
        <w:rPr>
          <w:rStyle w:val="VerbatimChar"/>
        </w:rPr>
        <w:t xml:space="preserve">Paso 0 (Inicio): Nota D4 | Frecuencia: 293.66 Hz | Duración: 1.00 s</w:t>
      </w:r>
      <w:r>
        <w:br/>
      </w:r>
      <w:r>
        <w:rPr>
          <w:rStyle w:val="VerbatimChar"/>
        </w:rPr>
        <w:t xml:space="preserve">Paso 01: Transición D4 -&gt; F#4 | Frecuencia: 369.99 Hz | Duración: 0.75 s</w:t>
      </w:r>
      <w:r>
        <w:br/>
      </w:r>
      <w:r>
        <w:rPr>
          <w:rStyle w:val="VerbatimChar"/>
        </w:rPr>
        <w:t xml:space="preserve">Paso 02: Transición F#4 -&gt; G4 | Frecuencia: 392.00 Hz | Duración: 0.50 s</w:t>
      </w:r>
      <w:r>
        <w:br/>
      </w:r>
      <w:r>
        <w:rPr>
          <w:rStyle w:val="VerbatimChar"/>
        </w:rPr>
        <w:t xml:space="preserve">Paso 03: Transición G4 -&gt; B4 | Frecuencia: 493.88 Hz | Duración: 0.75 s</w:t>
      </w:r>
      <w:r>
        <w:br/>
      </w:r>
      <w:r>
        <w:rPr>
          <w:rStyle w:val="VerbatimChar"/>
        </w:rPr>
        <w:t xml:space="preserve">Paso 04: Transición B4 -&gt; F#4 | Frecuencia: 369.99 Hz | Duración: 1.00 s</w:t>
      </w:r>
      <w:r>
        <w:br/>
      </w:r>
      <w:r>
        <w:rPr>
          <w:rStyle w:val="VerbatimChar"/>
        </w:rPr>
        <w:t xml:space="preserve">Paso 05: Transición F#4 -&gt; E4 | Frecuencia: 329.63 Hz | Duración: 0.75 s</w:t>
      </w:r>
      <w:r>
        <w:br/>
      </w:r>
      <w:r>
        <w:rPr>
          <w:rStyle w:val="VerbatimChar"/>
        </w:rPr>
        <w:t xml:space="preserve">Paso 06: Transición E4 -&gt; A4 | Frecuencia: 440.00 Hz | Duración: 0.50 s</w:t>
      </w:r>
      <w:r>
        <w:br/>
      </w:r>
      <w:r>
        <w:rPr>
          <w:rStyle w:val="VerbatimChar"/>
        </w:rPr>
        <w:t xml:space="preserve">Paso 07: Transición A4 -&gt; D4 | Frecuencia: 293.66 Hz | Duración: 0.75 s</w:t>
      </w:r>
      <w:r>
        <w:br/>
      </w:r>
      <w:r>
        <w:rPr>
          <w:rStyle w:val="VerbatimChar"/>
        </w:rPr>
        <w:t xml:space="preserve">Paso 08: Transición D4 -&gt; G4 | Frecuencia: 392.00 Hz | Duración: 0.50 s</w:t>
      </w:r>
      <w:r>
        <w:br/>
      </w:r>
      <w:r>
        <w:rPr>
          <w:rStyle w:val="VerbatimChar"/>
        </w:rPr>
        <w:t xml:space="preserve">Paso 09: Transición G4 -&gt; F#4 | Frecuencia: 369.99 Hz | Duración: 0.50 s</w:t>
      </w:r>
      <w:r>
        <w:br/>
      </w:r>
      <w:r>
        <w:rPr>
          <w:rStyle w:val="VerbatimChar"/>
        </w:rPr>
        <w:t xml:space="preserve">Paso 10: Transición F#4 -&gt; E4 | Frecuencia: 329.63 Hz | Duración: 0.50 s</w:t>
      </w:r>
      <w:r>
        <w:br/>
      </w:r>
      <w:r>
        <w:rPr>
          <w:rStyle w:val="VerbatimChar"/>
        </w:rPr>
        <w:t xml:space="preserve">Paso 11: Transición E4 -&gt; F#4 | Frecuencia: 369.99 Hz | Duración: 0.25 s</w:t>
      </w:r>
      <w:r>
        <w:br/>
      </w:r>
      <w:r>
        <w:rPr>
          <w:rStyle w:val="VerbatimChar"/>
        </w:rPr>
        <w:t xml:space="preserve">Paso 12: Transición F#4 -&gt; E4 | Frecuencia: 329.63 Hz | Duración: 0.75 s</w:t>
      </w:r>
      <w:r>
        <w:br/>
      </w:r>
      <w:r>
        <w:rPr>
          <w:rStyle w:val="VerbatimChar"/>
        </w:rPr>
        <w:t xml:space="preserve">Paso 13: Transición E4 -&gt; A4 | Frecuencia: 440.00 Hz | Duración: 0.50 s</w:t>
      </w:r>
      <w:r>
        <w:br/>
      </w:r>
      <w:r>
        <w:rPr>
          <w:rStyle w:val="VerbatimChar"/>
        </w:rPr>
        <w:t xml:space="preserve">Paso 14: Transición A4 -&gt; D4 | Frecuencia: 293.66 Hz | Duración: 1.00 s</w:t>
      </w:r>
      <w:r>
        <w:br/>
      </w:r>
      <w:r>
        <w:rPr>
          <w:rStyle w:val="VerbatimChar"/>
        </w:rPr>
        <w:t xml:space="preserve">Paso 15: Transición D4 -&gt; A4 | Frecuencia: 440.00 Hz | Duración: 0.25 s</w:t>
      </w:r>
      <w:r>
        <w:br/>
      </w:r>
      <w:r>
        <w:rPr>
          <w:rStyle w:val="VerbatimChar"/>
        </w:rPr>
        <w:t xml:space="preserve">Paso 16: Transición A4 -&gt; E4 | Frecuencia: 329.63 Hz | Duración: 1.00 s</w:t>
      </w:r>
      <w:r>
        <w:br/>
      </w:r>
      <w:r>
        <w:br/>
      </w:r>
      <w:r>
        <w:rPr>
          <w:rStyle w:val="VerbatimChar"/>
        </w:rPr>
        <w:t xml:space="preserve">Archivo de audio exportado exitosamente en: export/melodia_markov_16.wav</w:t>
      </w:r>
    </w:p>
    <w:bookmarkEnd w:id="40"/>
    <w:bookmarkStart w:id="42" w:name="_946e9587"/>
    <w:p>
      <w:pPr>
        <w:pStyle w:val="Heading3"/>
      </w:pPr>
      <w:bookmarkStart w:id="41" w:name="_f8b539359ed9721db729d93f5588941d5c1669b"/>
      <w:r>
        <w:t xml:space="preserve">4.3 Registro detallado de transiciones</w:t>
      </w:r>
      <w:bookmarkEnd w:id="41"/>
    </w:p>
    <w:bookmarkEnd w:id="42"/>
    <w:bookmarkStart w:id="43" w:name="_862b2840"/>
    <w:p>
      <w:pPr>
        <w:pStyle w:val="SourceCode"/>
      </w:pPr>
      <w:r>
        <w:rPr>
          <w:rStyle w:val="VerbatimChar"/>
        </w:rPr>
        <w:t xml:space="preserve">GT(_tbl_data=    Paso Estado anterior Nota / Acorde  Frecuencia (Hz)  Duración (s)  \</w:t>
      </w:r>
      <w:r>
        <w:br/>
      </w:r>
      <w:r>
        <w:rPr>
          <w:rStyle w:val="VerbatimChar"/>
        </w:rPr>
        <w:t xml:space="preserve">0      0          Inicio            D4           293.66          1.00   </w:t>
      </w:r>
      <w:r>
        <w:br/>
      </w:r>
      <w:r>
        <w:rPr>
          <w:rStyle w:val="VerbatimChar"/>
        </w:rPr>
        <w:t xml:space="preserve">1      1              D4           F#4           369.99          0.75   </w:t>
      </w:r>
      <w:r>
        <w:br/>
      </w:r>
      <w:r>
        <w:rPr>
          <w:rStyle w:val="VerbatimChar"/>
        </w:rPr>
        <w:t xml:space="preserve">2      2             F#4            G4           392.00          0.50   </w:t>
      </w:r>
      <w:r>
        <w:br/>
      </w:r>
      <w:r>
        <w:rPr>
          <w:rStyle w:val="VerbatimChar"/>
        </w:rPr>
        <w:t xml:space="preserve">3      3              G4            B4           493.88          0.75   </w:t>
      </w:r>
      <w:r>
        <w:br/>
      </w:r>
      <w:r>
        <w:rPr>
          <w:rStyle w:val="VerbatimChar"/>
        </w:rPr>
        <w:t xml:space="preserve">4      4              B4           F#4           369.99          1.00   </w:t>
      </w:r>
      <w:r>
        <w:br/>
      </w:r>
      <w:r>
        <w:rPr>
          <w:rStyle w:val="VerbatimChar"/>
        </w:rPr>
        <w:t xml:space="preserve">5      5             F#4            E4           329.63          0.75   </w:t>
      </w:r>
      <w:r>
        <w:br/>
      </w:r>
      <w:r>
        <w:rPr>
          <w:rStyle w:val="VerbatimChar"/>
        </w:rPr>
        <w:t xml:space="preserve">6      6              E4            A4           440.00          0.50   </w:t>
      </w:r>
      <w:r>
        <w:br/>
      </w:r>
      <w:r>
        <w:rPr>
          <w:rStyle w:val="VerbatimChar"/>
        </w:rPr>
        <w:t xml:space="preserve">7      7              A4            D4           293.66          0.75   </w:t>
      </w:r>
      <w:r>
        <w:br/>
      </w:r>
      <w:r>
        <w:rPr>
          <w:rStyle w:val="VerbatimChar"/>
        </w:rPr>
        <w:t xml:space="preserve">8      8              D4            G4           392.00          0.50   </w:t>
      </w:r>
      <w:r>
        <w:br/>
      </w:r>
      <w:r>
        <w:rPr>
          <w:rStyle w:val="VerbatimChar"/>
        </w:rPr>
        <w:t xml:space="preserve">9      9              G4           F#4           369.99          0.50   </w:t>
      </w:r>
      <w:r>
        <w:br/>
      </w:r>
      <w:r>
        <w:rPr>
          <w:rStyle w:val="VerbatimChar"/>
        </w:rPr>
        <w:t xml:space="preserve">10    10             F#4            E4           329.63          0.50   </w:t>
      </w:r>
      <w:r>
        <w:br/>
      </w:r>
      <w:r>
        <w:rPr>
          <w:rStyle w:val="VerbatimChar"/>
        </w:rPr>
        <w:t xml:space="preserve">11    11              E4           F#4           369.99          0.25   </w:t>
      </w:r>
      <w:r>
        <w:br/>
      </w:r>
      <w:r>
        <w:rPr>
          <w:rStyle w:val="VerbatimChar"/>
        </w:rPr>
        <w:t xml:space="preserve">12    12             F#4            E4           329.63          0.75   </w:t>
      </w:r>
      <w:r>
        <w:br/>
      </w:r>
      <w:r>
        <w:rPr>
          <w:rStyle w:val="VerbatimChar"/>
        </w:rPr>
        <w:t xml:space="preserve">13    13              E4            A4           440.00          0.50   </w:t>
      </w:r>
      <w:r>
        <w:br/>
      </w:r>
      <w:r>
        <w:rPr>
          <w:rStyle w:val="VerbatimChar"/>
        </w:rPr>
        <w:t xml:space="preserve">14    14              A4            D4           293.66          1.00   </w:t>
      </w:r>
      <w:r>
        <w:br/>
      </w:r>
      <w:r>
        <w:rPr>
          <w:rStyle w:val="VerbatimChar"/>
        </w:rPr>
        <w:t xml:space="preserve">15    15              D4            A4           440.00          0.25   </w:t>
      </w:r>
      <w:r>
        <w:br/>
      </w:r>
      <w:r>
        <w:rPr>
          <w:rStyle w:val="VerbatimChar"/>
        </w:rPr>
        <w:t xml:space="preserve">16    16              A4            E4           329.63          1.00   </w:t>
      </w:r>
      <w:r>
        <w:br/>
      </w:r>
      <w:r>
        <w:br/>
      </w:r>
      <w:r>
        <w:rPr>
          <w:rStyle w:val="VerbatimChar"/>
        </w:rPr>
        <w:t xml:space="preserve">    Tiempo acumulado (s)  </w:t>
      </w:r>
      <w:r>
        <w:br/>
      </w:r>
      <w:r>
        <w:rPr>
          <w:rStyle w:val="VerbatimChar"/>
        </w:rPr>
        <w:t xml:space="preserve">0                   0.00  </w:t>
      </w:r>
      <w:r>
        <w:br/>
      </w:r>
      <w:r>
        <w:rPr>
          <w:rStyle w:val="VerbatimChar"/>
        </w:rPr>
        <w:t xml:space="preserve">1                   1.00  </w:t>
      </w:r>
      <w:r>
        <w:br/>
      </w:r>
      <w:r>
        <w:rPr>
          <w:rStyle w:val="VerbatimChar"/>
        </w:rPr>
        <w:t xml:space="preserve">2                   1.75  </w:t>
      </w:r>
      <w:r>
        <w:br/>
      </w:r>
      <w:r>
        <w:rPr>
          <w:rStyle w:val="VerbatimChar"/>
        </w:rPr>
        <w:t xml:space="preserve">3                   2.25  </w:t>
      </w:r>
      <w:r>
        <w:br/>
      </w:r>
      <w:r>
        <w:rPr>
          <w:rStyle w:val="VerbatimChar"/>
        </w:rPr>
        <w:t xml:space="preserve">4                   3.00  </w:t>
      </w:r>
      <w:r>
        <w:br/>
      </w:r>
      <w:r>
        <w:rPr>
          <w:rStyle w:val="VerbatimChar"/>
        </w:rPr>
        <w:t xml:space="preserve">5                   4.00  </w:t>
      </w:r>
      <w:r>
        <w:br/>
      </w:r>
      <w:r>
        <w:rPr>
          <w:rStyle w:val="VerbatimChar"/>
        </w:rPr>
        <w:t xml:space="preserve">6                   4.75  </w:t>
      </w:r>
      <w:r>
        <w:br/>
      </w:r>
      <w:r>
        <w:rPr>
          <w:rStyle w:val="VerbatimChar"/>
        </w:rPr>
        <w:t xml:space="preserve">7                   5.25  </w:t>
      </w:r>
      <w:r>
        <w:br/>
      </w:r>
      <w:r>
        <w:rPr>
          <w:rStyle w:val="VerbatimChar"/>
        </w:rPr>
        <w:t xml:space="preserve">8                   6.00  </w:t>
      </w:r>
      <w:r>
        <w:br/>
      </w:r>
      <w:r>
        <w:rPr>
          <w:rStyle w:val="VerbatimChar"/>
        </w:rPr>
        <w:t xml:space="preserve">9                   6.50  </w:t>
      </w:r>
      <w:r>
        <w:br/>
      </w:r>
      <w:r>
        <w:rPr>
          <w:rStyle w:val="VerbatimChar"/>
        </w:rPr>
        <w:t xml:space="preserve">10                  7.00  </w:t>
      </w:r>
      <w:r>
        <w:br/>
      </w:r>
      <w:r>
        <w:rPr>
          <w:rStyle w:val="VerbatimChar"/>
        </w:rPr>
        <w:t xml:space="preserve">11                  7.50  </w:t>
      </w:r>
      <w:r>
        <w:br/>
      </w:r>
      <w:r>
        <w:rPr>
          <w:rStyle w:val="VerbatimChar"/>
        </w:rPr>
        <w:t xml:space="preserve">12                  7.75  </w:t>
      </w:r>
      <w:r>
        <w:br/>
      </w:r>
      <w:r>
        <w:rPr>
          <w:rStyle w:val="VerbatimChar"/>
        </w:rPr>
        <w:t xml:space="preserve">13                  8.50  </w:t>
      </w:r>
      <w:r>
        <w:br/>
      </w:r>
      <w:r>
        <w:rPr>
          <w:rStyle w:val="VerbatimChar"/>
        </w:rPr>
        <w:t xml:space="preserve">14                  9.00  </w:t>
      </w:r>
      <w:r>
        <w:br/>
      </w:r>
      <w:r>
        <w:rPr>
          <w:rStyle w:val="VerbatimChar"/>
        </w:rPr>
        <w:t xml:space="preserve">15                 10.00  </w:t>
      </w:r>
      <w:r>
        <w:br/>
      </w:r>
      <w:r>
        <w:rPr>
          <w:rStyle w:val="VerbatimChar"/>
        </w:rPr>
        <w:t xml:space="preserve">16                 10.25  , _body=&lt;great_tables._gt_data.Body object at 0xfde280fdb7d0&gt;, _boxhead=Boxhead([ColInfo(var='Paso', type=&lt;ColInfoTypeEnum.default: 1&gt;, column_label='Paso', column_align='center', column_width=None, stub_level=None), ColInfo(var='Estado anterior', type=&lt;ColInfoTypeEnum.default: 1&gt;, column_label='Estado anterior', column_align='left', column_width=None, stub_level=None), ColInfo(var='Nota / Acorde', type=&lt;ColInfoTypeEnum.default: 1&gt;, column_label='Nota / Acorde', column_align='left', column_width=None, stub_level=None), ColInfo(var='Frecuencia (Hz)', type=&lt;ColInfoTypeEnum.default: 1&gt;, column_label='Frecuencia (Hz)', column_align='right', column_width=None, stub_level=None), ColInfo(var='Duración (s)', type=&lt;ColInfoTypeEnum.default: 1&gt;, column_label='Duración (s)', column_align='right', column_width=None, stub_level=None), ColInfo(var='Tiempo acumulado (s)', type=&lt;ColInfoTypeEnum.default: 1&gt;, column_label='Tiempo acumulado (s)', column_align='right', column_width=None, stub_level=None)]), _stub=&lt;great_tables._gt_data.Stub object at 0xfde251fe6b10&gt;, _spanners=Spanners([]), _heading=Heading(title='Secuencia Generada: 16 Transiciones Estocásticas', subtitle=None, preheader=None), _stubhead=None, _summary_rows=&lt;great_tables._gt_data.SummaryRows object at 0xfde251d11590&gt;, _summary_rows_grand=&lt;great_tables._gt_data.SummaryRows object at 0xfde251d116a0&gt;, _source_notes=[], _footnotes=[], _styles=[], _locale=&lt;great_tables._gt_data.Locale object at 0xfde251fe6c40&gt;, _formats=[], _substitutions=[], _col_merge=[], _transforms=[], _options=Options(table_id=OptionsInfo(scss=False, category='table', type='value', value=None), table_caption=OptionsInfo(scss=False, category='table', type='value', value=None), table_width=OptionsInfo(scss=True, category='table', type='px', value='auto'), table_layout=OptionsInfo(scss=True, category='table', type='value', value='fixed'), table_margin_left=OptionsInfo(scss=True, category='table', type='px', value='auto'), table_margin_right=OptionsInfo(scss=True, category='table', type='px', value='auto'), table_background_color=OptionsInfo(scss=True, category='table', type='value', value='#FFFFFF'), table_additional_css=OptionsInfo(scss=False, category='table', type='values', value=[]), table_font_names=OptionsInfo(scss=False, category='table', type='values', value=['-apple-system', 'BlinkMacSystemFont', 'Segoe UI', 'Roboto', 'Oxygen', 'Ubuntu', 'Cantarell', 'Helvetica Neue', 'Fira Sans', 'Droid Sans', 'Arial', 'sans-serif']), table_font_size=OptionsInfo(scss=True, category='table', type='px', value='16px'), table_font_weight=OptionsInfo(scss=True, category='table', type='value', value='normal'), table_font_style=OptionsInfo(scss=True, category='table', type='value', value='normal'), table_font_color=OptionsInfo(scss=True, category='table', type='value', value='#333333'), table_font_color_light=OptionsInfo(scss=True, category='table', type='value', value='#FFFFFF'), table_border_top_include=OptionsInfo(scss=False, category='table', type='boolean', value=True), table_border_top_style=OptionsInfo(scss=True, category='table', type='value', value='solid'), table_border_top_width=OptionsInfo(scss=True, category='table', type='px', value='2px'), table_border_top_color=OptionsInfo(scss=True, category='table', type='value', value='#A8A8A8'), table_border_right_style=OptionsInfo(scss=True, category='table', type='value', value='none'), table_border_right_width=OptionsInfo(scss=True, category='table', type='px', value='2px'), table_border_right_color=OptionsInfo(scss=True, category='table', type='value', value='#D3D3D3'), table_border_bottom_include=OptionsInfo(scss=False, category='table', type='boolean', value=True), table_border_bottom_style=OptionsInfo(scss=True, category='table', type='value', value='solid'), table_border_bottom_width=OptionsInfo(scss=True, category='table', type='px', value='2px'), table_border_bottom_color=OptionsInfo(scss=True, category='table', type='value', value='#A8A8A8'), table_border_left_style=OptionsInfo(scss=True, category='table', type='value', value='none'), table_border_left_width=OptionsInfo(scss=True, category='table', type='px', value='2px'), table_border_left_color=OptionsInfo(scss=True, category='table', type='value', value='#D3D3D3'), heading_background_color=OptionsInfo(scss=True, category='heading', type='value', value=None), heading_align=OptionsInfo(scss=True, category='heading', type='value', value='center'), heading_title_font_size=OptionsInfo(scss=True, category='heading', type='px', value='125%'), heading_title_font_weight=OptionsInfo(scss=True, category='heading', type='value', value='initial'), heading_subtitle_font_size=OptionsInfo(scss=True, category='heading', type='px', value='85%'), heading_subtitle_font_weight=OptionsInfo(scss=True, category='heading', type='value', value='initial'), heading_padding=OptionsInfo(scss=True, category='heading', type='px', value='4px'), heading_padding_horizontal=OptionsInfo(scss=True, category='heading', type='px', value='5px'), heading_border_bottom_style=OptionsInfo(scss=True, category='heading', type='value', value='solid'), heading_border_bottom_width=OptionsInfo(scss=True, category='heading', type='px', value='2px'), heading_border_bottom_color=OptionsInfo(scss=True, category='heading', type='value', value='#D3D3D3'), heading_border_lr_style=OptionsInfo(scss=True, category='heading', type='value', value='none'), heading_border_lr_width=OptionsInfo(scss=True, category='heading', type='px', value='1px'), heading_border_lr_color=OptionsInfo(scss=True, category='heading', type='value', value='#D3D3D3'), column_labels_background_color=OptionsInfo(scss=True, category='column_labels', type='value', value=None), column_labels_font_size=OptionsInfo(scss=True, category='column_labels', type='px', value='100%'), column_labels_font_weight=OptionsInfo(scss=True, category='column_labels', type='value', value='normal'), column_labels_text_transform=OptionsInfo(scss=True, category='column_labels', type='value', value='inherit'), column_labels_padding=OptionsInfo(scss=True, category='column_labels', type='px', value='5px'), column_labels_padding_horizontal=OptionsInfo(scss=True, category='column_labels', type='px', value='5px'), column_labels_vlines_style=OptionsInfo(scss=True, category='table_body', type='value', value='none'), column_labels_vlines_width=OptionsInfo(scss=True, category='table_body', type='px', value='1px'), column_labels_vlines_color=OptionsInfo(scss=True, category='table_body', type='value', value='#D3D3D3'), column_labels_border_top_style=OptionsInfo(scss=True, category='column_labels', type='value', value='solid'), column_labels_border_top_width=OptionsInfo(scss=True, category='column_labels', type='px', value='2px'), column_labels_border_top_color=OptionsInfo(scss=True, category='column_labels', type='value', value='#D3D3D3'), column_labels_border_bottom_style=OptionsInfo(scss=True, category='column_labels', type='value', value='solid'), column_labels_border_bottom_width=OptionsInfo(scss=True, category='column_labels', type='px', value='2px'), column_labels_border_bottom_color=OptionsInfo(scss=True, category='column_labels', type='value', value='#D3D3D3'), column_labels_border_lr_style=OptionsInfo(scss=True, category='column_labels', type='value', value='none'), column_labels_border_lr_width=OptionsInfo(scss=True, category='column_labels', type='px', value='1px'), column_labels_border_lr_color=OptionsInfo(scss=True, category='column_labels', type='value', value='#D3D3D3'), column_labels_hidden=OptionsInfo(scss=False, category='column_labels', type='boolean', value=False), row_group_background_color=OptionsInfo(scss=True, category='row_group', type='value', value=None), row_group_font_size=OptionsInfo(scss=True, category='row_group', type='px', value='100%'), row_group_font_weight=OptionsInfo(scss=True, category='row_group', type='value', value='initial'), row_group_text_transform=OptionsInfo(scss=True, category='row_group', type='value', value='inherit'), row_group_padding=OptionsInfo(scss=True, category='row_group', type='px', value='8px'), row_group_padding_horizontal=OptionsInfo(scss=True, category='row_group', type='px', value='5px'), row_group_border_top_style=OptionsInfo(scss=True, category='row_group', type='value', value='solid'), row_group_border_top_width=OptionsInfo(scss=True, category='row_group', type='px', value='2px'), row_group_border_top_color=OptionsInfo(scss=True, category='row_group', type='value', value='#D3D3D3'), row_group_border_right_style=OptionsInfo(scss=True, category='row_group', type='value', value='none'), row_group_border_right_width=OptionsInfo(scss=True, category='row_group', type='px', value='1px'), row_group_border_right_color=OptionsInfo(scss=True, category='row_group', type='value', value='#D3D3D3'), row_group_border_bottom_style=OptionsInfo(scss=True, category='row_group', type='value', value='solid'), row_group_border_bottom_width=OptionsInfo(scss=True, category='row_group', type='px', value='2px'), row_group_border_bottom_color=OptionsInfo(scss=True, category='row_group', type='value', value='#D3D3D3'), row_group_border_left_style=OptionsInfo(scss=True, category='row_group', type='value', value='none'), row_group_border_left_width=OptionsInfo(scss=True, category='row_group', type='px', value='1px'), row_group_border_left_color=OptionsInfo(scss=True, category='row_group', type='value', value='#D3D3D3'), row_group_as_column=OptionsInfo(scss=False, category='row_group', type='boolean', value=False), table_body_hlines_style=OptionsInfo(scss=True, category='table_body', type='value', value='solid'), table_body_hlines_width=OptionsInfo(scss=True, category='table_body', type='px', value='1px'), table_body_hlines_color=OptionsInfo(scss=True, category='table_body', type='value', value='#D3D3D3'), table_body_vlines_style=OptionsInfo(scss=True, category='table_body', type='value', value='none'), table_body_vlines_width=OptionsInfo(scss=True, category='table_body', type='px', value='1px'), table_body_vlines_color=OptionsInfo(scss=True, category='table_body', type='value', value='#D3D3D3'), table_body_border_top_style=OptionsInfo(scss=True, category='table_body', type='value', value='solid'), table_body_border_top_width=OptionsInfo(scss=True, category='table_body', type='px', value='2px'), table_body_border_top_color=OptionsInfo(scss=True, category='table_body', type='value', value='#D3D3D3'), table_body_border_bottom_style=OptionsInfo(scss=True, category='table_body', type='value', value='solid'), table_body_border_bottom_width=OptionsInfo(scss=True, category='table_body', type='px', value='2px'), table_body_border_bottom_color=OptionsInfo(scss=True, category='table_body', type='value', value='#D3D3D3'), data_row_padding=OptionsInfo(scss=True, category='data_row', type='px', value='8px'), data_row_padding_horizontal=OptionsInfo(scss=True, category='data_row', type='px', value='5px'), stub_background_color=OptionsInfo(scss=True, category='stub', type='value', value=None), stub_font_size=OptionsInfo(scss=True, category='stub', type='px', value='100%'), stub_font_weight=OptionsInfo(scss=True, category='stub', type='value', value='initial'), stub_text_transform=OptionsInfo(scss=True, category='stub', type='value', value='inherit'), stub_border_style=OptionsInfo(scss=True, category='stub', type='value', value='solid'), stub_border_width=OptionsInfo(scss=True, category='stub', type='px', value='2px'), stub_border_color=OptionsInfo(scss=True, category='stub', type='value', value='#D3D3D3'), stub_indent_length=OptionsInfo(scss=True, category='stub', type='px', value='5px'), stub_row_group_background_color=OptionsInfo(scss=True, category='stub', type='value', value=None), stub_row_group_font_size=OptionsInfo(scss=True, category='stub', type='px', value='100%'), stub_row_group_font_weight=OptionsInfo(scss=True, category='stub', type='value', value='initial'), stub_row_group_text_transform=OptionsInfo(scss=True, category='stub', type='value', value='inherit'), stub_row_group_border_style=OptionsInfo(scss=True, category='stub', type='value', value='solid'), stub_row_group_border_width=OptionsInfo(scss=True, category='stub', type='px', value='2px'), stub_row_group_border_color=OptionsInfo(scss=True, category='stub', type='value', value='#D3D3D3'), summary_row_padding=OptionsInfo(scss=True, category='summary_row', type='px', value='8px'), summary_row_padding_horizontal=OptionsInfo(scss=True, category='summary_row', type='px', value='5px'), summary_row_background_color=OptionsInfo(scss=True, category='summary_row', type='value', value=None), summary_row_text_transform=OptionsInfo(scss=True, category='summary_row', type='value', value='inherit'), summary_row_border_style=OptionsInfo(scss=True, category='summary_row', type='value', value='solid'), summary_row_border_width=OptionsInfo(scss=True, category='summary_row', type='px', value='2px'), summary_row_border_color=OptionsInfo(scss=True, category='summary_row', type='value', value='#D3D3D3'), grand_summary_row_padding=OptionsInfo(scss=True, category='grand_summary_row', type='px', value='8px'), grand_summary_row_padding_horizontal=OptionsInfo(scss=True, category='grand_summary_row', type='px', value='5px'), grand_summary_row_background_color=OptionsInfo(scss=True, category='grand_summary_row', type='value', value=None), grand_summary_row_text_transform=OptionsInfo(scss=True, category='grand_summary_row', type='value', value='inherit'), grand_summary_row_border_style=OptionsInfo(scss=True, category='grand_summary_row', type='value', value='double'), grand_summary_row_border_width=OptionsInfo(scss=True, category='grand_summary_row', type='px', value='6px'), grand_summary_row_border_color=OptionsInfo(scss=True, category='grand_summary_row', type='value', value='#D3D3D3'), footnotes_marks=OptionsInfo(scss=False, category='footnotes', type='values', value='numbers'), footnotes_spec_ref=OptionsInfo(scss=False, category='footnotes', type='value', value='^i'), footnotes_spec_ftr=OptionsInfo(scss=False, category='footnotes', type='value', value='^i'), footnotes_order=OptionsInfo(scss=False, category='footnotes', type='value', value='marks_last'), source_notes_padding=OptionsInfo(scss=True, category='source_notes', type='px', value='4px'), source_notes_padding_horizontal=OptionsInfo(scss=True, category='source_notes', type='px', value='5px'), source_notes_background_color=OptionsInfo(scss=True, category='source_notes', type='value', value=None), source_notes_font_size=OptionsInfo(scss=True, category='source_notes', type='px', value='90%'), source_notes_border_bottom_style=OptionsInfo(scss=True, category='source_notes', type='value', value='none'), source_notes_border_bottom_width=OptionsInfo(scss=True, category='source_notes', type='px', value='2px'), source_notes_border_bottom_color=OptionsInfo(scss=True, category='source_notes', type='value', value='#D3D3D3'), source_notes_border_lr_style=OptionsInfo(scss=True, category='source_notes', type='value', value='none'), source_notes_border_lr_width=OptionsInfo(scss=True, category='source_notes', type='px', value='2px'), source_notes_border_lr_color=OptionsInfo(scss=True, category='source_notes', type='value', value='#D3D3D3'), source_notes_multiline=OptionsInfo(scss=False, category='source_notes', type='boolean', value=True), source_notes_sep=OptionsInfo(scss=False, category='source_notes', type='value', value=' '), row_striping_background_color=OptionsInfo(scss=True, category='row', type='value', value='#F4F4F4'), row_striping_include_stub=OptionsInfo(scss=False, category='row', type='boolean', value=False), row_striping_include_table_body=OptionsInfo(scss=False, category='row', type='boolean', value=False), container_width=OptionsInfo(scss=False, category='container', type='px', value='auto'), container_height=OptionsInfo(scss=False, category='container', type='px', value='auto'), container_padding_x=OptionsInfo(scss=False, category='container', type='px', value='0px'), container_padding_y=OptionsInfo(scss=False, category='container', type='px', value='10px'), container_overflow_x=OptionsInfo(scss=False, category='container', type='overflow', value='auto'), container_overflow_y=OptionsInfo(scss=False, category='container', type='overflow', value='auto'), quarto_disable_processing=OptionsInfo(scss=False, category='quarto', type='logical', value=False), quarto_use_bootstrap=OptionsInfo(scss=False, category='quarto', type='logical', value=False), ihtml_active=OptionsInfo(scss=False, category='ihtml', type='boolean', value=False), ihtml_use_pagination=OptionsInfo(scss=False, category='ihtml', type='boolean', value=True), ihtml_use_pagination_info=OptionsInfo(scss=False, category='ihtml', type='boolean', value=True), ihtml_use_sorting=OptionsInfo(scss=False, category='ihtml', type='boolean', value=True), ihtml_use_search=OptionsInfo(scss=False, category='ihtml', type='boolean', value=False), ihtml_use_filters=OptionsInfo(scss=False, category='ihtml', type='boolean', value=False), ihtml_use_resizers=OptionsInfo(scss=False, category='ihtml', type='boolean', value=False), ihtml_use_highlight=OptionsInfo(scss=False, category='ihtml', type='boolean', value=False), ihtml_use_compact_mode=OptionsInfo(scss=False, category='ihtml', type='boolean', value=False), ihtml_use_text_wrapping=OptionsInfo(scss=False, category='ihtml', type='boolean', value=True), ihtml_use_page_size_select=OptionsInfo(scss=False, category='ihtml', type='boolean', value=False), ihtml_page_size_default=OptionsInfo(scss=False, category='ihtml', type='value', value=10), ihtml_page_size_values=OptionsInfo(scss=False, category='ihtml', type='values', value=[10, 25, 50, 100]), ihtml_pagination_type=OptionsInfo(scss=False, category='ihtml', type='value', value='numbers'), ihtml_height=OptionsInfo(scss=False, category='ihtml', type='value', value='auto'), ihtml_selection_mode=OptionsInfo(scss=False, category='ihtml', type='value', value=None)), _google_font_imports=GoogleFontImports(imports=frozenset()), _has_built=False)</w:t>
      </w:r>
    </w:p>
    <w:bookmarkEnd w:id="43"/>
    <w:bookmarkStart w:id="45" w:name="_2101ecaf"/>
    <w:p>
      <w:pPr>
        <w:pStyle w:val="Heading3"/>
      </w:pPr>
      <w:bookmarkStart w:id="44" w:name="_3c7c8353c9c4b3c4ced363ace60689a78f43576"/>
      <w:r>
        <w:t xml:space="preserve">4.4 Reproducción interactiva de la melodía generada</w:t>
      </w:r>
      <w:bookmarkEnd w:id="44"/>
    </w:p>
    <w:p>
      <w:pPr>
        <w:pStyle w:val="FirstParagraph"/>
      </w:pPr>
      <w:r>
        <w:t xml:space="preserve">A continuación se reproduce la melodía sintetizada:</w:t>
      </w:r>
    </w:p>
    <w:bookmarkEnd w:id="45"/>
    <w:bookmarkStart w:id="46" w:name="_e276a49c"/>
    <w:p>
      <w:pPr>
        <w:pStyle w:val="SourceCode"/>
      </w:pPr>
      <w:r>
        <w:rPr>
          <w:rStyle w:val="VerbatimChar"/>
        </w:rPr>
        <w:t xml:space="preserve">&lt;IPython.lib.display.Audio object&gt;</w:t>
      </w:r>
    </w:p>
    <w:bookmarkEnd w:id="46"/>
    <w:bookmarkStart w:id="48" w:name="_c6d16d95"/>
    <w:p>
      <w:pPr>
        <w:pStyle w:val="Heading3"/>
      </w:pPr>
      <w:bookmarkStart w:id="47" w:name="_b865eb4120578a55ffac1075c160f1aea1bc828"/>
      <w:r>
        <w:t xml:space="preserve">4.5 Visualización de la trayectoria melódica (Piano Roll)</w:t>
      </w:r>
      <w:bookmarkEnd w:id="47"/>
    </w:p>
    <w:bookmarkEnd w:id="48"/>
    <w:bookmarkStart w:id="52" w:name="_49b76e1b"/>
    <w:p>
      <w:pPr>
        <w:pStyle w:val="FirstParagraph"/>
      </w:pPr>
      <w:r>
        <w:drawing>
          <wp:inline>
            <wp:extent cx="4000500" cy="1766718"/>
            <wp:effectExtent b="0" l="0" r="0" t="0"/>
            <wp:docPr descr="" title="" id="50" name="Picture"/>
            <a:graphic>
              <a:graphicData uri="http://schemas.openxmlformats.org/drawingml/2006/picture">
                <pic:pic>
                  <pic:nvPicPr>
                    <pic:cNvPr descr="a79a3cfececd02d83e4cb9d43f98f783c4443dac.png" id="51" name="Picture"/>
                    <pic:cNvPicPr>
                      <a:picLocks noChangeArrowheads="1" noChangeAspect="1"/>
                    </pic:cNvPicPr>
                  </pic:nvPicPr>
                  <pic:blipFill>
                    <a:blip r:embed="rId49"/>
                    <a:stretch>
                      <a:fillRect/>
                    </a:stretch>
                  </pic:blipFill>
                  <pic:spPr bwMode="auto">
                    <a:xfrm>
                      <a:off x="0" y="0"/>
                      <a:ext cx="4000500" cy="1766718"/>
                    </a:xfrm>
                    <a:prstGeom prst="rect">
                      <a:avLst/>
                    </a:prstGeom>
                    <a:noFill/>
                    <a:ln w="9525">
                      <a:noFill/>
                      <a:headEnd/>
                      <a:tailEnd/>
                    </a:ln>
                  </pic:spPr>
                </pic:pic>
              </a:graphicData>
            </a:graphic>
          </wp:inline>
        </w:drawing>
      </w:r>
    </w:p>
    <w:bookmarkEnd w:id="52"/>
    <w:bookmarkStart w:id="54" w:name="_bee6be5d"/>
    <w:p>
      <w:pPr>
        <w:pStyle w:val="Heading3"/>
      </w:pPr>
      <w:bookmarkStart w:id="53" w:name="_6aad3af03da49f9221c17e48a6c0e6bf46a1181"/>
      <w:r>
        <w:t xml:space="preserve">4.6 Generación de secuencias extendidas (32 y 64 transiciones) y melodía armonizada con acordes</w:t>
      </w:r>
      <w:bookmarkEnd w:id="53"/>
    </w:p>
    <w:p>
      <w:pPr>
        <w:pStyle w:val="FirstParagraph"/>
      </w:pPr>
      <w:r>
        <w:t xml:space="preserve">Para apreciar el comportamiento dinámico a mayor escala y evaluar la textura tonal, se simulan secuencias extendidas y un acompañamiento armónico donde una cadena de Markov gobierna la progresión de acordes triádicos (</w:t>
      </w:r>
      <m:oMath>
        <m:r>
          <m:t>D</m:t>
        </m:r>
        <m:r>
          <m:rPr>
            <m:sty m:val="p"/>
          </m:rPr>
          <m:t>−</m:t>
        </m:r>
        <m:r>
          <m:t>G</m:t>
        </m:r>
        <m:r>
          <m:rPr>
            <m:sty m:val="p"/>
          </m:rPr>
          <m:t>−</m:t>
        </m:r>
        <m:r>
          <m:t>A</m:t>
        </m:r>
        <m:r>
          <m:rPr>
            <m:sty m:val="p"/>
          </m:rPr>
          <m:t>−</m:t>
        </m:r>
        <m:r>
          <m:t>B</m:t>
        </m:r>
        <m:r>
          <m:t>m</m:t>
        </m:r>
      </m:oMath>
      <w:r>
        <w:t xml:space="preserve">) mientras otra cadena genera la línea melódica solista simultáneamente:</w:t>
      </w:r>
    </w:p>
    <w:bookmarkEnd w:id="54"/>
    <w:bookmarkStart w:id="55" w:name="_0281a68b"/>
    <w:p>
      <w:pPr>
        <w:pStyle w:val="SourceCode"/>
      </w:pPr>
      <w:r>
        <w:rPr>
          <w:rStyle w:val="VerbatimChar"/>
        </w:rPr>
        <w:t xml:space="preserve">Melodía de 32 pasos generada con éxito (export/melodia_markov_32.wav).</w:t>
      </w:r>
      <w:r>
        <w:br/>
      </w:r>
      <w:r>
        <w:rPr>
          <w:rStyle w:val="VerbatimChar"/>
        </w:rPr>
        <w:t xml:space="preserve">Pista polifónica armonizada generada con éxito (export/melodia_armonizada_8compases.wav).</w:t>
      </w:r>
    </w:p>
    <w:bookmarkEnd w:id="55"/>
    <w:bookmarkStart w:id="56" w:name="_08da0ce4"/>
    <w:p>
      <w:pPr>
        <w:pStyle w:val="FirstParagraph"/>
      </w:pPr>
      <w:r>
        <w:t xml:space="preserve">Reproductor de la pieza polifónica armonizada (8 compases completos):</w:t>
      </w:r>
    </w:p>
    <w:bookmarkEnd w:id="56"/>
    <w:bookmarkStart w:id="57" w:name="_289f5618"/>
    <w:p>
      <w:pPr>
        <w:pStyle w:val="SourceCode"/>
      </w:pPr>
      <w:r>
        <w:rPr>
          <w:rStyle w:val="VerbatimChar"/>
        </w:rPr>
        <w:t xml:space="preserve">&lt;IPython.lib.display.Audio object&gt;</w:t>
      </w:r>
    </w:p>
    <w:bookmarkEnd w:id="57"/>
    <w:bookmarkStart w:id="62" w:name="_c0b56fc7"/>
    <w:p>
      <w:pPr>
        <w:pStyle w:val="Heading2"/>
      </w:pPr>
      <w:bookmarkStart w:id="58" w:name="_b45804532092a3a77ef6222c363970c5a06779d"/>
      <w:r>
        <w:t xml:space="preserve">5. Reflexión crítica y análisis formal (40%)</w:t>
      </w:r>
      <w:bookmarkEnd w:id="58"/>
    </w:p>
    <w:p>
      <w:pPr>
        <w:pStyle w:val="Heading3"/>
      </w:pPr>
      <w:bookmarkStart w:id="59" w:name="_7c1a798dc567b2177c8bf42a340093386c4594c"/>
      <w:r>
        <w:t xml:space="preserve">5.1 Incorporación de patrones repetitivos en el modelo</w:t>
      </w:r>
      <w:bookmarkEnd w:id="59"/>
    </w:p>
    <w:p>
      <w:pPr>
        <w:pStyle w:val="FirstParagraph"/>
      </w:pPr>
      <w:r>
        <w:t xml:space="preserve">La música que disfrutamos culturalmente no consiste en ruido blanco ni en paseos aleatorios erráticos; está construida sobre la</w:t>
      </w:r>
      <w:r>
        <w:t xml:space="preserve"> </w:t>
      </w:r>
      <w:r>
        <w:rPr>
          <w:b/>
          <w:bCs/>
        </w:rPr>
        <w:t xml:space="preserve">repetición estructurada</w:t>
      </w:r>
      <w:r>
        <w:t xml:space="preserve">, el paralelismo motívico y la tensión dialéctica entre previsibilidad y sorpresa.</w:t>
      </w:r>
    </w:p>
    <w:p>
      <w:pPr>
        <w:pStyle w:val="BodyText"/>
      </w:pPr>
      <w:r>
        <w:t xml:space="preserve">Una cadena de Markov de primer orden padece de</w:t>
      </w:r>
      <w:r>
        <w:t xml:space="preserve"> </w:t>
      </w:r>
      <w:r>
        <w:rPr>
          <w:b/>
          <w:bCs/>
        </w:rPr>
        <w:t xml:space="preserve">amnesia temporal</w:t>
      </w:r>
      <w:r>
        <w:t xml:space="preserve">: su probabilidad de transición sólo mira el estado</w:t>
      </w:r>
      <w:r>
        <w:t xml:space="preserve"> </w:t>
      </w:r>
      <m:oMath>
        <m:sSub>
          <m:e>
            <m:r>
              <m:t>X</m:t>
            </m:r>
          </m:e>
          <m:sub>
            <m:r>
              <m:t>t</m:t>
            </m:r>
          </m:sub>
        </m:sSub>
      </m:oMath>
      <w:r>
        <w:t xml:space="preserve">, ignorando si dicho estado forma parte de un motivo melódico de cuatro notas que se ha ejecutado tres veces. Para incorporar patrones repetitivos es necesario extender el marco matemático mediante las siguientes alternativas:</w:t>
      </w:r>
    </w:p>
    <w:p>
      <w:pPr>
        <w:pStyle w:val="Compact"/>
        <w:numPr>
          <w:ilvl w:val="0"/>
          <w:numId w:val="1010"/>
        </w:numPr>
      </w:pPr>
      <w:r>
        <w:rPr>
          <w:b/>
          <w:bCs/>
        </w:rPr>
        <w:t xml:space="preserve">Cadenas de Markov de orden superior (</w:t>
      </w:r>
      <m:oMath>
        <m:r>
          <m:t>k</m:t>
        </m:r>
      </m:oMath>
      <w:r>
        <w:rPr>
          <w:b/>
          <w:bCs/>
        </w:rPr>
        <w:t xml:space="preserve">-ésimo orden):</w:t>
      </w:r>
      <w:r>
        <w:t xml:space="preserve"> </w:t>
      </w:r>
      <w:r>
        <w:t xml:space="preserve">El estado futuro depende de los últimos</w:t>
      </w:r>
      <w:r>
        <w:t xml:space="preserve"> </w:t>
      </w:r>
      <m:oMath>
        <m:r>
          <m:t>k</m:t>
        </m:r>
      </m:oMath>
      <w:r>
        <w:t xml:space="preserve"> </w:t>
      </w:r>
      <w:r>
        <w:t xml:space="preserve">pasos:</w:t>
      </w:r>
    </w:p>
    <w:p>
      <w:pPr>
        <w:pStyle w:val="Compact"/>
      </w:pPr>
      <m:oMathPara>
        <m:oMathParaPr>
          <m:jc m:val="center"/>
        </m:oMathParaPr>
        <m:oMath>
          <m:r>
            <m:t>P</m:t>
          </m:r>
          <m:r>
            <m:rPr>
              <m:sty m:val="p"/>
            </m:rPr>
            <m:t>(</m:t>
          </m:r>
          <m:sSub>
            <m:e>
              <m:r>
                <m:t>X</m:t>
              </m:r>
            </m:e>
            <m:sub>
              <m:r>
                <m:t>t</m:t>
              </m:r>
              <m:r>
                <m:rPr>
                  <m:sty m:val="p"/>
                </m:rPr>
                <m:t>+</m:t>
              </m:r>
              <m:r>
                <m:t>1</m:t>
              </m:r>
            </m:sub>
          </m:sSub>
          <m:r>
            <m:rPr>
              <m:sty m:val="p"/>
            </m:rPr>
            <m:t>∣</m:t>
          </m:r>
          <m:sSub>
            <m:e>
              <m:r>
                <m:t>X</m:t>
              </m:r>
            </m:e>
            <m:sub>
              <m:r>
                <m:t>t</m:t>
              </m:r>
            </m:sub>
          </m:sSub>
          <m:r>
            <m:rPr>
              <m:sty m:val="p"/>
            </m:rPr>
            <m:t>,</m:t>
          </m:r>
          <m:sSub>
            <m:e>
              <m:r>
                <m:t>X</m:t>
              </m:r>
            </m:e>
            <m:sub>
              <m:r>
                <m:t>t</m:t>
              </m:r>
              <m:r>
                <m:rPr>
                  <m:sty m:val="p"/>
                </m:rPr>
                <m:t>−</m:t>
              </m:r>
              <m:r>
                <m:t>1</m:t>
              </m:r>
            </m:sub>
          </m:sSub>
          <m:r>
            <m:rPr>
              <m:sty m:val="p"/>
            </m:rPr>
            <m:t>,</m:t>
          </m:r>
          <m:r>
            <m:rPr>
              <m:sty m:val="p"/>
            </m:rPr>
            <m:t>…</m:t>
          </m:r>
          <m:r>
            <m:rPr>
              <m:sty m:val="p"/>
            </m:rPr>
            <m:t>,</m:t>
          </m:r>
          <m:sSub>
            <m:e>
              <m:r>
                <m:t>X</m:t>
              </m:r>
            </m:e>
            <m:sub>
              <m:r>
                <m:t>t</m:t>
              </m:r>
              <m:r>
                <m:rPr>
                  <m:sty m:val="p"/>
                </m:rPr>
                <m:t>−</m:t>
              </m:r>
              <m:r>
                <m:t>k</m:t>
              </m:r>
              <m:r>
                <m:rPr>
                  <m:sty m:val="p"/>
                </m:rPr>
                <m:t>+</m:t>
              </m:r>
              <m:r>
                <m:t>1</m:t>
              </m:r>
            </m:sub>
          </m:sSub>
          <m:r>
            <m:rPr>
              <m:sty m:val="p"/>
            </m:rPr>
            <m:t>)</m:t>
          </m:r>
        </m:oMath>
      </m:oMathPara>
    </w:p>
    <w:p>
      <w:pPr>
        <w:pStyle w:val="Compact"/>
        <w:numPr>
          <w:ilvl w:val="0"/>
          <w:numId w:val="1000"/>
        </w:numPr>
      </w:pPr>
      <w:r>
        <w:t xml:space="preserve">Al definir</w:t>
      </w:r>
      <w:r>
        <w:t xml:space="preserve"> </w:t>
      </w:r>
      <m:oMath>
        <m:r>
          <m:t>k</m:t>
        </m:r>
        <m:r>
          <m:rPr>
            <m:sty m:val="p"/>
          </m:rPr>
          <m:t>=</m:t>
        </m:r>
        <m:r>
          <m:t>3</m:t>
        </m:r>
      </m:oMath>
      <w:r>
        <w:t xml:space="preserve"> </w:t>
      </w:r>
      <w:r>
        <w:t xml:space="preserve">o</w:t>
      </w:r>
      <w:r>
        <w:t xml:space="preserve"> </w:t>
      </w:r>
      <m:oMath>
        <m:r>
          <m:t>k</m:t>
        </m:r>
        <m:r>
          <m:rPr>
            <m:sty m:val="p"/>
          </m:rPr>
          <m:t>=</m:t>
        </m:r>
        <m:r>
          <m:t>4</m:t>
        </m:r>
      </m:oMath>
      <w:r>
        <w:t xml:space="preserve">, el modelo memoriza frases melódicas completas (trigramas o tetragramas de notas). La limitación directa de este enfoque es la explosión del espacio de estados (</w:t>
      </w:r>
      <m:oMath>
        <m:r>
          <m:rPr>
            <m:sty m:val="p"/>
          </m:rPr>
          <m:t>|</m:t>
        </m:r>
        <m:r>
          <m:t>S</m:t>
        </m:r>
        <m:sSup>
          <m:e>
            <m:r>
              <m:rPr>
                <m:sty m:val="p"/>
              </m:rPr>
              <m:t>|</m:t>
            </m:r>
          </m:e>
          <m:sup>
            <m:r>
              <m:t>k</m:t>
            </m:r>
          </m:sup>
        </m:sSup>
      </m:oMath>
      <w:r>
        <w:t xml:space="preserve">), lo que genera matrices dispersas que tienden a reproducir el corpus original de forma idéntica sin capacidad de generalización.</w:t>
      </w:r>
    </w:p>
    <w:p>
      <w:pPr>
        <w:pStyle w:val="Compact"/>
        <w:numPr>
          <w:ilvl w:val="0"/>
          <w:numId w:val="1010"/>
        </w:numPr>
      </w:pPr>
      <w:r>
        <w:rPr>
          <w:b/>
          <w:bCs/>
        </w:rPr>
        <w:t xml:space="preserve">Modelos de Markov de Orden Variable (VMM / Prediction Suffix Trees):</w:t>
      </w:r>
      <w:r>
        <w:t xml:space="preserve"> </w:t>
      </w:r>
      <w:r>
        <w:t xml:space="preserve">En lugar de fijar un orden</w:t>
      </w:r>
      <w:r>
        <w:t xml:space="preserve"> </w:t>
      </w:r>
      <m:oMath>
        <m:r>
          <m:t>k</m:t>
        </m:r>
      </m:oMath>
      <w:r>
        <w:t xml:space="preserve"> </w:t>
      </w:r>
      <w:r>
        <w:t xml:space="preserve">constante, el modelo evalúa contextualmente qué longitud de memoria ofrece predictibilidad estadística real mediante algoritmos como PPM (Prediction by Partial Matching). Si un motivo específico de 5 notas es recurrente, el modelo lo agrupa como un macroestado; en secciones de paso, retrocede a primer orden.</w:t>
      </w:r>
    </w:p>
    <w:p>
      <w:pPr>
        <w:pStyle w:val="Compact"/>
        <w:numPr>
          <w:ilvl w:val="0"/>
          <w:numId w:val="1010"/>
        </w:numPr>
      </w:pPr>
      <w:r>
        <w:rPr>
          <w:b/>
          <w:bCs/>
        </w:rPr>
        <w:t xml:space="preserve">Cadenas de Markov Jerárquicas (Hierarchical HMM):</w:t>
      </w:r>
      <w:r>
        <w:t xml:space="preserve"> </w:t>
      </w:r>
      <w:r>
        <w:t xml:space="preserve">Estructuración en dos niveles de abstracción:</w:t>
      </w:r>
    </w:p>
    <w:p>
      <w:pPr>
        <w:pStyle w:val="Compact"/>
        <w:numPr>
          <w:ilvl w:val="1"/>
          <w:numId w:val="1011"/>
        </w:numPr>
      </w:pPr>
      <w:r>
        <w:rPr>
          <w:b/>
          <w:bCs/>
        </w:rPr>
        <w:t xml:space="preserve">Nivel macroestructural:</w:t>
      </w:r>
      <w:r>
        <w:t xml:space="preserve"> </w:t>
      </w:r>
      <w:r>
        <w:t xml:space="preserve">Una cadena de estados superiores define la sección formal (Intro</w:t>
      </w:r>
      <w:r>
        <w:t xml:space="preserve"> </w:t>
      </w:r>
      <m:oMath>
        <m:r>
          <m:rPr>
            <m:sty m:val="p"/>
          </m:rPr>
          <m:t>→</m:t>
        </m:r>
      </m:oMath>
      <w:r>
        <w:t xml:space="preserve"> </w:t>
      </w:r>
      <w:r>
        <w:t xml:space="preserve">Verso</w:t>
      </w:r>
      <w:r>
        <w:t xml:space="preserve"> </w:t>
      </w:r>
      <m:oMath>
        <m:r>
          <m:rPr>
            <m:sty m:val="p"/>
          </m:rPr>
          <m:t>→</m:t>
        </m:r>
      </m:oMath>
      <w:r>
        <w:t xml:space="preserve"> </w:t>
      </w:r>
      <w:r>
        <w:t xml:space="preserve">Coro</w:t>
      </w:r>
      <w:r>
        <w:t xml:space="preserve"> </w:t>
      </w:r>
      <m:oMath>
        <m:r>
          <m:rPr>
            <m:sty m:val="p"/>
          </m:rPr>
          <m:t>→</m:t>
        </m:r>
      </m:oMath>
      <w:r>
        <w:t xml:space="preserve"> </w:t>
      </w:r>
      <w:r>
        <w:t xml:space="preserve">Verso</w:t>
      </w:r>
      <w:r>
        <w:t xml:space="preserve"> </w:t>
      </w:r>
      <m:oMath>
        <m:r>
          <m:rPr>
            <m:sty m:val="p"/>
          </m:rPr>
          <m:t>→</m:t>
        </m:r>
      </m:oMath>
      <w:r>
        <w:t xml:space="preserve"> </w:t>
      </w:r>
      <w:r>
        <w:t xml:space="preserve">Coro</w:t>
      </w:r>
      <w:r>
        <w:t xml:space="preserve"> </w:t>
      </w:r>
      <m:oMath>
        <m:r>
          <m:rPr>
            <m:sty m:val="p"/>
          </m:rPr>
          <m:t>→</m:t>
        </m:r>
      </m:oMath>
      <w:r>
        <w:t xml:space="preserve"> </w:t>
      </w:r>
      <w:r>
        <w:t xml:space="preserve">Outro) o la progresión armónica fundamental (</w:t>
      </w:r>
      <m:oMath>
        <m:r>
          <m:t>I</m:t>
        </m:r>
        <m:r>
          <m:rPr>
            <m:sty m:val="p"/>
          </m:rPr>
          <m:t>→</m:t>
        </m:r>
        <m:r>
          <m:t>I</m:t>
        </m:r>
        <m:r>
          <m:t>V</m:t>
        </m:r>
        <m:r>
          <m:rPr>
            <m:sty m:val="p"/>
          </m:rPr>
          <m:t>→</m:t>
        </m:r>
        <m:r>
          <m:t>V</m:t>
        </m:r>
        <m:r>
          <m:rPr>
            <m:sty m:val="p"/>
          </m:rPr>
          <m:t>→</m:t>
        </m:r>
        <m:r>
          <m:t>I</m:t>
        </m:r>
      </m:oMath>
      <w:r>
        <w:t xml:space="preserve">).</w:t>
      </w:r>
    </w:p>
    <w:p>
      <w:pPr>
        <w:pStyle w:val="Compact"/>
        <w:numPr>
          <w:ilvl w:val="1"/>
          <w:numId w:val="1011"/>
        </w:numPr>
      </w:pPr>
      <w:r>
        <w:rPr>
          <w:b/>
          <w:bCs/>
        </w:rPr>
        <w:t xml:space="preserve">Nivel microestructural:</w:t>
      </w:r>
      <w:r>
        <w:t xml:space="preserve"> </w:t>
      </w:r>
      <w:r>
        <w:t xml:space="preserve">Cadenas de notas condicionadas por el macroestado vigente. La alternancia de secciones garantiza patrones repetitivos a escala de compás y frase.</w:t>
      </w:r>
    </w:p>
    <w:p>
      <w:pPr>
        <w:pStyle w:val="Compact"/>
        <w:numPr>
          <w:ilvl w:val="0"/>
          <w:numId w:val="1010"/>
        </w:numPr>
      </w:pPr>
      <w:r>
        <w:rPr>
          <w:b/>
          <w:bCs/>
        </w:rPr>
        <w:t xml:space="preserve">Acoplamiento métrico-rítmico periódico:</w:t>
      </w:r>
      <w:r>
        <w:t xml:space="preserve"> </w:t>
      </w:r>
      <w:r>
        <w:t xml:space="preserve">Integrar el pulso métrico dentro del vector de estado extendido:</w:t>
      </w:r>
      <w:r>
        <w:t xml:space="preserve"> </w:t>
      </w:r>
      <m:oMath>
        <m:sSub>
          <m:e>
            <m:r>
              <m:t>S</m:t>
            </m:r>
          </m:e>
          <m:sub>
            <m:r>
              <m:t>t</m:t>
            </m:r>
          </m:sub>
        </m:sSub>
        <m:r>
          <m:rPr>
            <m:sty m:val="p"/>
          </m:rPr>
          <m:t>=</m:t>
        </m:r>
        <m:r>
          <m:rPr>
            <m:sty m:val="p"/>
          </m:rPr>
          <m:t>(</m:t>
        </m:r>
        <m:sSub>
          <m:e>
            <m:r>
              <m:rPr>
                <m:nor/>
              </m:rPr>
              <m:t>nota</m:t>
            </m:r>
          </m:e>
          <m:sub>
            <m:r>
              <m:t>t</m:t>
            </m:r>
          </m:sub>
        </m:sSub>
        <m:r>
          <m:rPr>
            <m:sty m:val="p"/>
          </m:rPr>
          <m:t>,</m:t>
        </m:r>
        <m:sSub>
          <m:e>
            <m:r>
              <m:rPr>
                <m:nor/>
              </m:rPr>
              <m:t>pulso</m:t>
            </m:r>
          </m:e>
          <m:sub>
            <m:r>
              <m:t>t</m:t>
            </m:r>
          </m:sub>
        </m:sSub>
        <m:r>
          <m:rPr>
            <m:sty m:val="p"/>
          </m:rPr>
          <m:t>)</m:t>
        </m:r>
      </m:oMath>
      <w:r>
        <w:t xml:space="preserve">, donde</w:t>
      </w:r>
      <w:r>
        <w:t xml:space="preserve"> </w:t>
      </w:r>
      <m:oMath>
        <m:sSub>
          <m:e>
            <m:r>
              <m:rPr>
                <m:nor/>
              </m:rPr>
              <m:t>pulso</m:t>
            </m:r>
          </m:e>
          <m:sub>
            <m:r>
              <m:t>t</m:t>
            </m:r>
          </m:sub>
        </m:sSub>
        <m:r>
          <m:rPr>
            <m:sty m:val="p"/>
          </m:rPr>
          <m:t>∈</m:t>
        </m:r>
        <m:r>
          <m:rPr>
            <m:sty m:val="p"/>
          </m:rPr>
          <m:t>{</m:t>
        </m:r>
        <m:r>
          <m:t>1</m:t>
        </m:r>
        <m:r>
          <m:rPr>
            <m:sty m:val="p"/>
          </m:rPr>
          <m:t>,</m:t>
        </m:r>
        <m:r>
          <m:t>2</m:t>
        </m:r>
        <m:r>
          <m:rPr>
            <m:sty m:val="p"/>
          </m:rPr>
          <m:t>,</m:t>
        </m:r>
        <m:r>
          <m:t>3</m:t>
        </m:r>
        <m:r>
          <m:rPr>
            <m:sty m:val="p"/>
          </m:rPr>
          <m:t>,</m:t>
        </m:r>
        <m:r>
          <m:t>4</m:t>
        </m:r>
        <m:r>
          <m:rPr>
            <m:sty m:val="p"/>
          </m:rPr>
          <m:t>}</m:t>
        </m:r>
      </m:oMath>
      <w:r>
        <w:t xml:space="preserve">. Esto obliga a que los tiempos fuertes del compás resuelvan invariablemente en notas del acorde, forzando la repetición periódica de la métrica musical.</w:t>
      </w:r>
    </w:p>
    <w:p>
      <w:pPr>
        <w:pStyle w:val="Heading3"/>
      </w:pPr>
      <w:bookmarkStart w:id="60" w:name="_20f71f7ba9204e3c6500b8eca1c680e56605750"/>
      <w:r>
        <w:t xml:space="preserve">5.2 ¿El modelo podría aprender un estilo musical?</w:t>
      </w:r>
      <w:bookmarkEnd w:id="60"/>
    </w:p>
    <w:p>
      <w:pPr>
        <w:pStyle w:val="FirstParagraph"/>
      </w:pPr>
      <w:r>
        <w:rPr>
          <w:b/>
          <w:bCs/>
        </w:rPr>
        <w:t xml:space="preserve">Sí, el modelo puede aprender la estadística local de un estilo</w:t>
      </w:r>
      <w:r>
        <w:t xml:space="preserve">, pero no su semántica ni su arquitectura formal global.</w:t>
      </w:r>
    </w:p>
    <w:p>
      <w:pPr>
        <w:pStyle w:val="FirstParagraph"/>
      </w:pPr>
      <w:r>
        <w:rPr>
          <w:b/>
          <w:bCs/>
        </w:rPr>
        <w:t xml:space="preserve">Mecanismo de aprendizaje por Estimación de Máxima Verosimilitud (MLE):</w:t>
      </w:r>
      <w:r>
        <w:t xml:space="preserve"> </w:t>
      </w:r>
      <w:r>
        <w:t xml:space="preserve">Si se suministra un corpus musical representativo en formato simbólico (archivos MIDI o puntuaciones MusicXML) perteneciente a un estilo definido (por ejemplo, los 371 corales luteranos de J.S. Bach, solos de trompeta de bebop de Miles Davis o baladas pop), los parámetros de la matriz se aprenden directamente contabilizando la frecuencia de ocurrencia de bigramas:</w:t>
      </w:r>
    </w:p>
    <w:p>
      <w:pPr>
        <w:pStyle w:val="BodyText"/>
      </w:pPr>
      <m:oMathPara>
        <m:oMathParaPr>
          <m:jc m:val="center"/>
        </m:oMathParaPr>
        <m:oMath>
          <m:sSub>
            <m:e>
              <m:acc>
                <m:accPr>
                  <m:chr m:val="̂"/>
                </m:accPr>
                <m:e>
                  <m:r>
                    <m:t>P</m:t>
                  </m:r>
                </m:e>
              </m:acc>
            </m:e>
            <m:sub>
              <m:r>
                <m:t>i</m:t>
              </m:r>
              <m:r>
                <m:t>j</m:t>
              </m:r>
            </m:sub>
          </m:sSub>
          <m:r>
            <m:rPr>
              <m:sty m:val="p"/>
            </m:rPr>
            <m:t>=</m:t>
          </m:r>
          <m:f>
            <m:fPr>
              <m:type m:val="bar"/>
            </m:fPr>
            <m:num>
              <m:r>
                <m:t>N</m:t>
              </m:r>
              <m:r>
                <m:rPr>
                  <m:sty m:val="p"/>
                </m:rPr>
                <m:t>(</m:t>
              </m:r>
              <m:sSub>
                <m:e>
                  <m:r>
                    <m:t>s</m:t>
                  </m:r>
                </m:e>
                <m:sub>
                  <m:r>
                    <m:t>i</m:t>
                  </m:r>
                </m:sub>
              </m:sSub>
              <m:r>
                <m:rPr>
                  <m:sty m:val="p"/>
                </m:rPr>
                <m:t>,</m:t>
              </m:r>
              <m:sSub>
                <m:e>
                  <m:r>
                    <m:t>s</m:t>
                  </m:r>
                </m:e>
                <m:sub>
                  <m:r>
                    <m:t>j</m:t>
                  </m:r>
                </m:sub>
              </m:sSub>
              <m:r>
                <m:rPr>
                  <m:sty m:val="p"/>
                </m:rPr>
                <m:t>)</m:t>
              </m:r>
            </m:num>
            <m:den>
              <m:nary>
                <m:naryPr>
                  <m:chr m:val="∑"/>
                  <m:limLoc m:val="undOvr"/>
                  <m:subHide m:val="off"/>
                  <m:supHide m:val="on"/>
                </m:naryPr>
                <m:sub>
                  <m:r>
                    <m:t>k</m:t>
                  </m:r>
                </m:sub>
                <m:sup>
                  <m:r>
                    <m:t>​</m:t>
                  </m:r>
                </m:sup>
                <m:e>
                  <m:r>
                    <m:t>N</m:t>
                  </m:r>
                </m:e>
              </m:nary>
              <m:r>
                <m:rPr>
                  <m:sty m:val="p"/>
                </m:rPr>
                <m:t>(</m:t>
              </m:r>
              <m:sSub>
                <m:e>
                  <m:r>
                    <m:t>s</m:t>
                  </m:r>
                </m:e>
                <m:sub>
                  <m:r>
                    <m:t>i</m:t>
                  </m:r>
                </m:sub>
              </m:sSub>
              <m:r>
                <m:rPr>
                  <m:sty m:val="p"/>
                </m:rPr>
                <m:t>,</m:t>
              </m:r>
              <m:sSub>
                <m:e>
                  <m:r>
                    <m:t>s</m:t>
                  </m:r>
                </m:e>
                <m:sub>
                  <m:r>
                    <m:t>k</m:t>
                  </m:r>
                </m:sub>
              </m:sSub>
              <m:r>
                <m:rPr>
                  <m:sty m:val="p"/>
                </m:rPr>
                <m:t>)</m:t>
              </m:r>
            </m:den>
          </m:f>
          <m:r>
            <m:rPr>
              <m:sty m:val="p"/>
            </m:rPr>
            <m:t>=</m:t>
          </m:r>
          <m:f>
            <m:fPr>
              <m:type m:val="bar"/>
            </m:fPr>
            <m:num>
              <m:r>
                <m:t>C</m:t>
              </m:r>
              <m:r>
                <m:rPr>
                  <m:sty m:val="p"/>
                </m:rPr>
                <m:t>(</m:t>
              </m:r>
              <m:sSub>
                <m:e>
                  <m:r>
                    <m:t>s</m:t>
                  </m:r>
                </m:e>
                <m:sub>
                  <m:r>
                    <m:t>i</m:t>
                  </m:r>
                </m:sub>
              </m:sSub>
              <m:r>
                <m:rPr>
                  <m:sty m:val="p"/>
                </m:rPr>
                <m:t>→</m:t>
              </m:r>
              <m:sSub>
                <m:e>
                  <m:r>
                    <m:t>s</m:t>
                  </m:r>
                </m:e>
                <m:sub>
                  <m:r>
                    <m:t>j</m:t>
                  </m:r>
                </m:sub>
              </m:sSub>
              <m:r>
                <m:rPr>
                  <m:sty m:val="p"/>
                </m:rPr>
                <m:t>)</m:t>
              </m:r>
            </m:num>
            <m:den>
              <m:r>
                <m:t>C</m:t>
              </m:r>
              <m:r>
                <m:rPr>
                  <m:sty m:val="p"/>
                </m:rPr>
                <m:t>(</m:t>
              </m:r>
              <m:sSub>
                <m:e>
                  <m:r>
                    <m:t>s</m:t>
                  </m:r>
                </m:e>
                <m:sub>
                  <m:r>
                    <m:t>i</m:t>
                  </m:r>
                </m:sub>
              </m:sSub>
              <m:r>
                <m:rPr>
                  <m:sty m:val="p"/>
                </m:rPr>
                <m:t>)</m:t>
              </m:r>
            </m:den>
          </m:f>
        </m:oMath>
      </m:oMathPara>
    </w:p>
    <w:p>
      <w:pPr>
        <w:pStyle w:val="FirstParagraph"/>
      </w:pPr>
      <w:r>
        <w:t xml:space="preserve">Aplicando suavizado de Laplace o Kneser-Ney para evitar probabilidades cero en transiciones no observadas:</w:t>
      </w:r>
    </w:p>
    <w:p>
      <w:pPr>
        <w:pStyle w:val="BodyText"/>
      </w:pPr>
      <m:oMathPara>
        <m:oMathParaPr>
          <m:jc m:val="center"/>
        </m:oMathParaPr>
        <m:oMath>
          <m:sSubSup>
            <m:e>
              <m:acc>
                <m:accPr>
                  <m:chr m:val="̂"/>
                </m:accPr>
                <m:e>
                  <m:r>
                    <m:t>P</m:t>
                  </m:r>
                </m:e>
              </m:acc>
            </m:e>
            <m:sub>
              <m:r>
                <m:t>i</m:t>
              </m:r>
              <m:r>
                <m:t>j</m:t>
              </m:r>
            </m:sub>
            <m:sup>
              <m:r>
                <m:rPr>
                  <m:nor/>
                </m:rPr>
                <m:t>Laplace</m:t>
              </m:r>
            </m:sup>
          </m:sSubSup>
          <m:r>
            <m:rPr>
              <m:sty m:val="p"/>
            </m:rPr>
            <m:t>=</m:t>
          </m:r>
          <m:f>
            <m:fPr>
              <m:type m:val="bar"/>
            </m:fPr>
            <m:num>
              <m:r>
                <m:t>N</m:t>
              </m:r>
              <m:r>
                <m:rPr>
                  <m:sty m:val="p"/>
                </m:rPr>
                <m:t>(</m:t>
              </m:r>
              <m:sSub>
                <m:e>
                  <m:r>
                    <m:t>s</m:t>
                  </m:r>
                </m:e>
                <m:sub>
                  <m:r>
                    <m:t>i</m:t>
                  </m:r>
                </m:sub>
              </m:sSub>
              <m:r>
                <m:rPr>
                  <m:sty m:val="p"/>
                </m:rPr>
                <m:t>,</m:t>
              </m:r>
              <m:sSub>
                <m:e>
                  <m:r>
                    <m:t>s</m:t>
                  </m:r>
                </m:e>
                <m:sub>
                  <m:r>
                    <m:t>j</m:t>
                  </m:r>
                </m:sub>
              </m:sSub>
              <m:r>
                <m:rPr>
                  <m:sty m:val="p"/>
                </m:rPr>
                <m:t>)</m:t>
              </m:r>
              <m:r>
                <m:rPr>
                  <m:sty m:val="p"/>
                </m:rPr>
                <m:t>+</m:t>
              </m:r>
              <m:r>
                <m:t>α</m:t>
              </m:r>
            </m:num>
            <m:den>
              <m:r>
                <m:t>N</m:t>
              </m:r>
              <m:r>
                <m:rPr>
                  <m:sty m:val="p"/>
                </m:rPr>
                <m:t>(</m:t>
              </m:r>
              <m:sSub>
                <m:e>
                  <m:r>
                    <m:t>s</m:t>
                  </m:r>
                </m:e>
                <m:sub>
                  <m:r>
                    <m:t>i</m:t>
                  </m:r>
                </m:sub>
              </m:sSub>
              <m:r>
                <m:rPr>
                  <m:sty m:val="p"/>
                </m:rPr>
                <m:t>)</m:t>
              </m:r>
              <m:r>
                <m:rPr>
                  <m:sty m:val="p"/>
                </m:rPr>
                <m:t>+</m:t>
              </m:r>
              <m:r>
                <m:t>α</m:t>
              </m:r>
              <m:r>
                <m:rPr>
                  <m:sty m:val="p"/>
                </m:rPr>
                <m:t>|</m:t>
              </m:r>
              <m:r>
                <m:t>S</m:t>
              </m:r>
              <m:r>
                <m:rPr>
                  <m:sty m:val="p"/>
                </m:rPr>
                <m:t>|</m:t>
              </m:r>
            </m:den>
          </m:f>
        </m:oMath>
      </m:oMathPara>
    </w:p>
    <w:p>
      <w:pPr>
        <w:pStyle w:val="FirstParagraph"/>
      </w:pPr>
      <w:r>
        <w:rPr>
          <w:b/>
          <w:bCs/>
        </w:rPr>
        <w:t xml:space="preserve">Capacidad estilística observable:</w:t>
      </w:r>
    </w:p>
    <w:p>
      <w:pPr>
        <w:pStyle w:val="Compact"/>
        <w:numPr>
          <w:ilvl w:val="0"/>
          <w:numId w:val="1012"/>
        </w:numPr>
      </w:pPr>
      <w:r>
        <w:t xml:space="preserve">En música barroca, la matriz aprenderá la estricta evitación de quintas y octavas paralelas, la alta probabilidad de cadencias perfectas (</w:t>
      </w:r>
      <m:oMath>
        <m:r>
          <m:t>V</m:t>
        </m:r>
        <m:r>
          <m:rPr>
            <m:sty m:val="p"/>
          </m:rPr>
          <m:t>→</m:t>
        </m:r>
        <m:r>
          <m:t>I</m:t>
        </m:r>
      </m:oMath>
      <w:r>
        <w:t xml:space="preserve">) y el movimiento conjunto cromático.</w:t>
      </w:r>
    </w:p>
    <w:p>
      <w:pPr>
        <w:pStyle w:val="Compact"/>
        <w:numPr>
          <w:ilvl w:val="0"/>
          <w:numId w:val="1012"/>
        </w:numPr>
      </w:pPr>
      <w:r>
        <w:t xml:space="preserve">En música blues, la matriz capturará la recurrencia de la tercera y séptima bemol (</w:t>
      </w:r>
      <w:r>
        <w:rPr>
          <w:i/>
          <w:iCs/>
        </w:rPr>
        <w:t xml:space="preserve">blue notes</w:t>
      </w:r>
      <w:r>
        <w:t xml:space="preserve">) y el movimiento cíclico de 12 compases entre tónica, subdominante y dominante.</w:t>
      </w:r>
    </w:p>
    <w:p>
      <w:pPr>
        <w:pStyle w:val="Compact"/>
        <w:numPr>
          <w:ilvl w:val="0"/>
          <w:numId w:val="1012"/>
        </w:numPr>
      </w:pPr>
      <w:r>
        <w:t xml:space="preserve">En música impresionista (Debussy), capturará transiciones basadas en escalas de tonos enteros o pentatónicas sin jerarquía cadencial dominante.</w:t>
      </w:r>
    </w:p>
    <w:p>
      <w:pPr>
        <w:pStyle w:val="FirstParagraph"/>
      </w:pPr>
      <w:r>
        <w:t xml:space="preserve">Históricamente, sistemas pioneros como la</w:t>
      </w:r>
      <w:r>
        <w:t xml:space="preserve"> </w:t>
      </w:r>
      <w:r>
        <w:rPr>
          <w:i/>
          <w:iCs/>
        </w:rPr>
        <w:t xml:space="preserve">Illiac Suite</w:t>
      </w:r>
      <w:r>
        <w:t xml:space="preserve"> </w:t>
      </w:r>
      <w:r>
        <w:t xml:space="preserve">(Hiller e Isaacson, 1957) y los</w:t>
      </w:r>
      <w:r>
        <w:t xml:space="preserve"> </w:t>
      </w:r>
      <w:r>
        <w:rPr>
          <w:i/>
          <w:iCs/>
        </w:rPr>
        <w:t xml:space="preserve">Experiments in Musical Intelligence (EMI)</w:t>
      </w:r>
      <w:r>
        <w:t xml:space="preserve"> </w:t>
      </w:r>
      <w:r>
        <w:t xml:space="preserve">de David Cope demostraron que gramáticas de transición markovianas capturan giros idiomáticos locales convincentes de compositores como Mozart o Chopin.</w:t>
      </w:r>
    </w:p>
    <w:p>
      <w:pPr>
        <w:pStyle w:val="Heading3"/>
      </w:pPr>
      <w:bookmarkStart w:id="61" w:name="_04d56529516885569dc30470c466e302723a623"/>
      <w:r>
        <w:t xml:space="preserve">5.3 Limitaciones intrínsecas del modelo</w:t>
      </w:r>
      <w:bookmarkEnd w:id="61"/>
    </w:p>
    <w:p>
      <w:pPr>
        <w:pStyle w:val="FirstParagraph"/>
      </w:pPr>
      <w:r>
        <w:t xml:space="preserve">A pesar de su elegancia formal y bajo costo computacional, las cadenas de Markov presentan limitaciones estructurales severas al modelar música artística:</w:t>
      </w:r>
    </w:p>
    <w:p>
      <w:pPr>
        <w:pStyle w:val="Compact"/>
        <w:numPr>
          <w:ilvl w:val="0"/>
          <w:numId w:val="1013"/>
        </w:numPr>
      </w:pPr>
      <w:r>
        <w:rPr>
          <w:b/>
          <w:bCs/>
        </w:rPr>
        <w:t xml:space="preserve">Amnesia de largo plazo y falta de teleología:</w:t>
      </w:r>
      <w:r>
        <w:t xml:space="preserve"> </w:t>
      </w:r>
      <w:r>
        <w:t xml:space="preserve">La música tonal es un arte teleológico (orientado hacia un fin). Una sonata o una canción popular plantea una tensión que puede demorar 32 o 64 compases en resolver. Un modelo markoviano no tiene concepto de "hacia dónde va la pieza"; sólo sabe qué nota es probable en el siguiente medio segundo. Esto provoca una "deriva errática" o divagación infinita sin sensación de clímax, arco narrativo ni resolución cadencial definitiva.</w:t>
      </w:r>
    </w:p>
    <w:p>
      <w:pPr>
        <w:pStyle w:val="Compact"/>
        <w:numPr>
          <w:ilvl w:val="0"/>
          <w:numId w:val="1013"/>
        </w:numPr>
      </w:pPr>
      <w:r>
        <w:rPr>
          <w:b/>
          <w:bCs/>
        </w:rPr>
        <w:t xml:space="preserve">Incapacidad para capturar estructuras jerárquicas y simetrías globales:</w:t>
      </w:r>
      <w:r>
        <w:t xml:space="preserve"> </w:t>
      </w:r>
      <w:r>
        <w:t xml:space="preserve">La teoría generativa de la música tonal (Lerdahl y Jackendoff) demostró que el cerebro humano percibe la música como un árbol jerárquico de reducciones armónicas, similar a la sintaxis de Chomsky en lingüística. Las cadenas de Markov son autómatas de estados finitos que corresponden al nivel más bajo de la jerarquía de Chomsky (gramáticas regulares o de tipo 3), siendo matemáticamente incapaces de modelar dependencias anidadas como formas ternarias</w:t>
      </w:r>
      <w:r>
        <w:t xml:space="preserve"> </w:t>
      </w:r>
      <m:oMath>
        <m:r>
          <m:t>A</m:t>
        </m:r>
        <m:r>
          <m:rPr>
            <m:sty m:val="p"/>
          </m:rPr>
          <m:t>−</m:t>
        </m:r>
        <m:r>
          <m:t>B</m:t>
        </m:r>
        <m:r>
          <m:rPr>
            <m:sty m:val="p"/>
          </m:rPr>
          <m:t>−</m:t>
        </m:r>
        <m:r>
          <m:t>A</m:t>
        </m:r>
      </m:oMath>
      <w:r>
        <w:t xml:space="preserve"> </w:t>
      </w:r>
      <w:r>
        <w:t xml:space="preserve">o estructuras de pregunta-respuesta contrapuntísticas.</w:t>
      </w:r>
    </w:p>
    <w:p>
      <w:pPr>
        <w:pStyle w:val="Compact"/>
        <w:numPr>
          <w:ilvl w:val="0"/>
          <w:numId w:val="1013"/>
        </w:numPr>
      </w:pPr>
      <w:r>
        <w:rPr>
          <w:b/>
          <w:bCs/>
        </w:rPr>
        <w:t xml:space="preserve">Explosión combinatoria en la polifonía:</w:t>
      </w:r>
      <w:r>
        <w:t xml:space="preserve"> </w:t>
      </w:r>
      <w:r>
        <w:t xml:space="preserve">Modelar una sola línea melódica monofónica con 12 notas es trivial (</w:t>
      </w:r>
      <m:oMath>
        <m:r>
          <m:t>12</m:t>
        </m:r>
        <m:r>
          <m:rPr>
            <m:sty m:val="p"/>
          </m:rPr>
          <m:t>×</m:t>
        </m:r>
        <m:r>
          <m:t>12</m:t>
        </m:r>
        <m:r>
          <m:rPr>
            <m:sty m:val="p"/>
          </m:rPr>
          <m:t>=</m:t>
        </m:r>
        <m:r>
          <m:t>144</m:t>
        </m:r>
      </m:oMath>
      <w:r>
        <w:t xml:space="preserve"> </w:t>
      </w:r>
      <w:r>
        <w:t xml:space="preserve">parámetros). Sin embargo, modelar polifonía real a cuatro voces (soprano, alto, tenor, bajo) con duraciones independientes implica que el espacio de estados conjunto crece exponencialmente:</w:t>
      </w:r>
      <w:r>
        <w:t xml:space="preserve"> </w:t>
      </w:r>
      <m:oMath>
        <m:r>
          <m:rPr>
            <m:sty m:val="p"/>
          </m:rPr>
          <m:t>|</m:t>
        </m:r>
        <m:r>
          <m:t>S</m:t>
        </m:r>
        <m:r>
          <m:rPr>
            <m:sty m:val="p"/>
          </m:rPr>
          <m:t>|</m:t>
        </m:r>
        <m:r>
          <m:rPr>
            <m:sty m:val="p"/>
          </m:rPr>
          <m:t>=</m:t>
        </m:r>
        <m:sSup>
          <m:e>
            <m:r>
              <m:t>12</m:t>
            </m:r>
          </m:e>
          <m:sup>
            <m:r>
              <m:t>4</m:t>
            </m:r>
          </m:sup>
        </m:sSup>
        <m:r>
          <m:rPr>
            <m:sty m:val="p"/>
          </m:rPr>
          <m:t>=</m:t>
        </m:r>
        <m:r>
          <m:t>20</m:t>
        </m:r>
        <m:r>
          <m:rPr>
            <m:sty m:val="p"/>
          </m:rPr>
          <m:t>,</m:t>
        </m:r>
        <m:r>
          <m:t>736</m:t>
        </m:r>
      </m:oMath>
      <w:r>
        <w:t xml:space="preserve"> </w:t>
      </w:r>
      <w:r>
        <w:t xml:space="preserve">estados, requiriendo una matriz de</w:t>
      </w:r>
      <w:r>
        <w:t xml:space="preserve"> </w:t>
      </w:r>
      <m:oMath>
        <m:r>
          <m:t>430</m:t>
        </m:r>
      </m:oMath>
      <w:r>
        <w:t xml:space="preserve"> </w:t>
      </w:r>
      <w:r>
        <w:t xml:space="preserve">millones de celdas. Esto hace inviable el modelado markoviano estándar sin recurrir a factorizaciones complejas.</w:t>
      </w:r>
    </w:p>
    <w:p>
      <w:pPr>
        <w:pStyle w:val="Compact"/>
        <w:numPr>
          <w:ilvl w:val="0"/>
          <w:numId w:val="1013"/>
        </w:numPr>
      </w:pPr>
      <w:r>
        <w:rPr>
          <w:b/>
          <w:bCs/>
        </w:rPr>
        <w:t xml:space="preserve">Desconexión entre ritmo, dinámicas y timbre:</w:t>
      </w:r>
      <w:r>
        <w:t xml:space="preserve"> </w:t>
      </w:r>
      <w:r>
        <w:t xml:space="preserve">En la música real, una misma nota adquiere funciones radicalmente distintas según su intensidad expresiva (</w:t>
      </w:r>
      <w:r>
        <w:rPr>
          <w:i/>
          <w:iCs/>
        </w:rPr>
        <w:t xml:space="preserve">crescendo</w:t>
      </w:r>
      <w:r>
        <w:t xml:space="preserve">,</w:t>
      </w:r>
      <w:r>
        <w:t xml:space="preserve"> </w:t>
      </w:r>
      <w:r>
        <w:rPr>
          <w:i/>
          <w:iCs/>
        </w:rPr>
        <w:t xml:space="preserve">diminuendo</w:t>
      </w:r>
      <w:r>
        <w:t xml:space="preserve">), su timbre instrumental y su articulación (</w:t>
      </w:r>
      <w:r>
        <w:rPr>
          <w:i/>
          <w:iCs/>
        </w:rPr>
        <w:t xml:space="preserve">staccato</w:t>
      </w:r>
      <w:r>
        <w:t xml:space="preserve">,</w:t>
      </w:r>
      <w:r>
        <w:t xml:space="preserve"> </w:t>
      </w:r>
      <w:r>
        <w:rPr>
          <w:i/>
          <w:iCs/>
        </w:rPr>
        <w:t xml:space="preserve">legato</w:t>
      </w:r>
      <w:r>
        <w:t xml:space="preserve">). En una cadena de Markov discreta estándar, todos estos factores quedan disociados salvo que se multiplique nuevamente la dimensionalidad del espacio muestral.</w:t>
      </w:r>
    </w:p>
    <w:p>
      <w:pPr>
        <w:pStyle w:val="FirstParagraph"/>
      </w:pPr>
      <w:r>
        <w:t xml:space="preserve">Por estas razones, los modelos generativos contemporáneos de música han transitado de cadenas de Markov hacia redes neuronales profundas con mecanismos de atención (</w:t>
      </w:r>
      <w:r>
        <w:rPr>
          <w:i/>
          <w:iCs/>
        </w:rPr>
        <w:t xml:space="preserve">Transformers</w:t>
      </w:r>
      <w:r>
        <w:t xml:space="preserve"> </w:t>
      </w:r>
      <w:r>
        <w:t xml:space="preserve">como MusicLM o MuseNet), los cuales mantienen matrices de atención capaces de correlacionar eventos separados por miles de pasos temporales.</w:t>
      </w:r>
    </w:p>
    <w:bookmarkEnd w:id="62"/>
    <w:bookmarkStart w:id="64" w:name="_5d53ed5c"/>
    <w:p>
      <w:pPr>
        <w:pStyle w:val="Heading2"/>
      </w:pPr>
      <w:bookmarkStart w:id="63" w:name="_1a5d9f0519642c4f8fc2c951c686d47b3ceedd6"/>
      <w:r>
        <w:t xml:space="preserve">6. Conclusiones</w:t>
      </w:r>
      <w:bookmarkEnd w:id="63"/>
    </w:p>
    <w:p>
      <w:pPr>
        <w:pStyle w:val="Compact"/>
        <w:numPr>
          <w:ilvl w:val="0"/>
          <w:numId w:val="1014"/>
        </w:numPr>
      </w:pPr>
      <w:r>
        <w:t xml:space="preserve">Se modeló exitosamente la generación melódica como un proceso estocástico markoviano discreto en el tiempo, implementando una matriz de transición basada en los principios de la armonía tonal funcional para la escala de Re Mayor.</w:t>
      </w:r>
    </w:p>
    <w:p>
      <w:pPr>
        <w:pStyle w:val="Compact"/>
        <w:numPr>
          <w:ilvl w:val="0"/>
          <w:numId w:val="1014"/>
        </w:numPr>
      </w:pPr>
      <w:r>
        <w:t xml:space="preserve">Se demostró computacionalmente la convergencia asintótica hacia la distribución estacionaria</w:t>
      </w:r>
      <w:r>
        <w:t xml:space="preserve"> </w:t>
      </w:r>
      <m:oMath>
        <m:sSup>
          <m:e>
            <m:r>
              <m:t>π</m:t>
            </m:r>
          </m:e>
          <m:sup>
            <m:r>
              <m:rPr>
                <m:sty m:val="p"/>
              </m:rPr>
              <m:t>*</m:t>
            </m:r>
          </m:sup>
        </m:sSup>
      </m:oMath>
      <w:r>
        <w:t xml:space="preserve">, en la cual la tónica (D4) y la dominante (A4) acumulan el</w:t>
      </w:r>
      <w:r>
        <w:t xml:space="preserve"> </w:t>
      </w:r>
      <m:oMath>
        <m:r>
          <m:t>44.8</m:t>
        </m:r>
        <m:r>
          <m:rPr>
            <m:sty m:val="p"/>
          </m:rPr>
          <m:t>%</m:t>
        </m:r>
      </m:oMath>
      <w:r>
        <w:t xml:space="preserve"> </w:t>
      </w:r>
      <w:r>
        <w:t xml:space="preserve">de la presencia temporal total, validando la estabilidad estructural del sistema.</w:t>
      </w:r>
    </w:p>
    <w:p>
      <w:pPr>
        <w:pStyle w:val="Compact"/>
        <w:numPr>
          <w:ilvl w:val="0"/>
          <w:numId w:val="1014"/>
        </w:numPr>
      </w:pPr>
      <w:r>
        <w:t xml:space="preserve">La integración de la síntesis acústica con envolvente ADSR y duraciones rítmicas variables mitigó eficazmente la artificialidad sonora de los tonos planos, generando pistas de audio audibles y reproducibles directamente en el entorno de ejecución.</w:t>
      </w:r>
    </w:p>
    <w:p>
      <w:pPr>
        <w:pStyle w:val="Compact"/>
        <w:numPr>
          <w:ilvl w:val="0"/>
          <w:numId w:val="1014"/>
        </w:numPr>
      </w:pPr>
      <w:r>
        <w:t xml:space="preserve">El análisis teórico corroboró que las cadenas de Markov son excelentes generadores de coherencia estilística local (bigramas e intervalos inmediatos), pero requieren hibridación con estructuras jerárquicas de orden superior para alcanzar formas musicales complejas de largo alcance.</w:t>
      </w:r>
    </w:p>
    <w:bookmarkEnd w:id="64"/>
    <w:bookmarkStart w:id="66" w:name="_c62151a3"/>
    <w:p>
      <w:pPr>
        <w:pStyle w:val="Heading2"/>
      </w:pPr>
      <w:bookmarkStart w:id="65" w:name="_42b3edeb662d06aafaff25726485378e915515d"/>
      <w:r>
        <w:t xml:space="preserve">7. Apéndice: Código fuente y arquitectura modular</w:t>
      </w:r>
      <w:bookmarkEnd w:id="65"/>
    </w:p>
    <w:p>
      <w:pPr>
        <w:pStyle w:val="FirstParagraph"/>
      </w:pPr>
      <w:r>
        <w:t xml:space="preserve">El proyecto se estructuró de forma modular bajo las mejores prácticas de ingeniería de software en Python:</w:t>
      </w:r>
    </w:p>
    <w:p>
      <w:pPr>
        <w:pStyle w:val="Compact"/>
        <w:numPr>
          <w:ilvl w:val="0"/>
          <w:numId w:val="1015"/>
        </w:numPr>
      </w:pPr>
      <w:r>
        <w:rPr>
          <w:rStyle w:val="VerbatimChar"/>
        </w:rPr>
        <w:t xml:space="preserve">src/act_2/scales.py</w:t>
      </w:r>
      <w:r>
        <w:t xml:space="preserve">: Frecuencias en temperamento igual de 12 tonos, escalas diatónicas y matrices armónicas.</w:t>
      </w:r>
    </w:p>
    <w:p>
      <w:pPr>
        <w:pStyle w:val="Compact"/>
        <w:numPr>
          <w:ilvl w:val="0"/>
          <w:numId w:val="1015"/>
        </w:numPr>
      </w:pPr>
      <w:r>
        <w:rPr>
          <w:rStyle w:val="VerbatimChar"/>
        </w:rPr>
        <w:t xml:space="preserve">src/act_2/tones.py</w:t>
      </w:r>
      <w:r>
        <w:t xml:space="preserve">: Generador senoidal puro con armónicos pares y suavizador de envolvente ADSR.</w:t>
      </w:r>
    </w:p>
    <w:p>
      <w:pPr>
        <w:pStyle w:val="Compact"/>
        <w:numPr>
          <w:ilvl w:val="0"/>
          <w:numId w:val="1015"/>
        </w:numPr>
      </w:pPr>
      <w:r>
        <w:rPr>
          <w:rStyle w:val="VerbatimChar"/>
        </w:rPr>
        <w:t xml:space="preserve">src/act_2/markov.py</w:t>
      </w:r>
      <w:r>
        <w:t xml:space="preserve">: Clase</w:t>
      </w:r>
      <w:r>
        <w:t xml:space="preserve"> </w:t>
      </w:r>
      <w:r>
        <w:rPr>
          <w:rStyle w:val="VerbatimChar"/>
        </w:rPr>
        <w:t xml:space="preserve">MarkovChain</w:t>
      </w:r>
      <w:r>
        <w:t xml:space="preserve">, validación estocástica, simulación Monte Carlo y distribución estacionaria.</w:t>
      </w:r>
    </w:p>
    <w:p>
      <w:pPr>
        <w:pStyle w:val="Compact"/>
        <w:numPr>
          <w:ilvl w:val="0"/>
          <w:numId w:val="1015"/>
        </w:numPr>
      </w:pPr>
      <w:r>
        <w:rPr>
          <w:rStyle w:val="VerbatimChar"/>
        </w:rPr>
        <w:t xml:space="preserve">src/act_2/melody_generator.py</w:t>
      </w:r>
      <w:r>
        <w:t xml:space="preserve">: Generador estocástico con impresión por consola de cada paso y mezcla polifónica.</w:t>
      </w:r>
    </w:p>
    <w:p>
      <w:pPr>
        <w:pStyle w:val="Compact"/>
        <w:numPr>
          <w:ilvl w:val="0"/>
          <w:numId w:val="1015"/>
        </w:numPr>
      </w:pPr>
      <w:r>
        <w:rPr>
          <w:rStyle w:val="VerbatimChar"/>
        </w:rPr>
        <w:t xml:space="preserve">src/act_2/visualizer.py</w:t>
      </w:r>
      <w:r>
        <w:t xml:space="preserve">: Mapas de calor de probabilidades, gráficas de barras asintóticas y piano roll.</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2026-10-16T04:39:52Z</dcterms:created>
  <dcterms:modified xsi:type="dcterms:W3CDTF">2026-10-16T04:39:52Z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