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E6F7" w14:textId="4B1786ED" w:rsidR="008A6131" w:rsidRPr="000971FE" w:rsidRDefault="003565E2" w:rsidP="000971FE">
      <w:pPr>
        <w:jc w:val="center"/>
        <w:rPr>
          <w:b/>
          <w:u w:val="single"/>
        </w:rPr>
      </w:pPr>
      <w:r>
        <w:rPr>
          <w:b/>
          <w:u w:val="single"/>
        </w:rPr>
        <w:t xml:space="preserve"> </w:t>
      </w:r>
      <w:r w:rsidR="000971FE" w:rsidRPr="000971FE">
        <w:rPr>
          <w:b/>
          <w:u w:val="single"/>
        </w:rPr>
        <w:t>Michael Oakeshott’s Critique of Modern Rationalism</w:t>
      </w:r>
    </w:p>
    <w:p w14:paraId="33ED899E" w14:textId="77777777" w:rsidR="000971FE" w:rsidRPr="004D3B68" w:rsidRDefault="000971FE" w:rsidP="000971FE">
      <w:pPr>
        <w:jc w:val="center"/>
        <w:rPr>
          <w:b/>
        </w:rPr>
      </w:pPr>
      <w:r w:rsidRPr="004D3B68">
        <w:rPr>
          <w:b/>
        </w:rPr>
        <w:t>Wendell John Coats, Jr.</w:t>
      </w:r>
    </w:p>
    <w:p w14:paraId="3AC53DDA" w14:textId="77777777" w:rsidR="000971FE" w:rsidRPr="000971FE" w:rsidRDefault="000971FE" w:rsidP="000971FE">
      <w:pPr>
        <w:jc w:val="center"/>
        <w:rPr>
          <w:b/>
        </w:rPr>
      </w:pPr>
      <w:r w:rsidRPr="000971FE">
        <w:rPr>
          <w:b/>
        </w:rPr>
        <w:t>Connecticut College</w:t>
      </w:r>
    </w:p>
    <w:p w14:paraId="3BE2AAAA" w14:textId="77777777" w:rsidR="000971FE" w:rsidRPr="000971FE" w:rsidRDefault="000971FE" w:rsidP="004D0DE8">
      <w:pPr>
        <w:spacing w:line="360" w:lineRule="auto"/>
        <w:rPr>
          <w:b/>
        </w:rPr>
      </w:pPr>
    </w:p>
    <w:p w14:paraId="01BA06C4" w14:textId="73F32862" w:rsidR="000971FE" w:rsidRDefault="000971FE" w:rsidP="00B53951">
      <w:r>
        <w:tab/>
        <w:t xml:space="preserve">This </w:t>
      </w:r>
      <w:r w:rsidR="007D698B">
        <w:t>essay lays out the critique of m</w:t>
      </w:r>
      <w:r>
        <w:t>odern Rationalism by the twentieth century English philosophical essayist and political theorist, Michael Oakeshott (190</w:t>
      </w:r>
      <w:r w:rsidR="00890B4D">
        <w:t>1</w:t>
      </w:r>
      <w:r w:rsidR="00F5276E">
        <w:t>-1990</w:t>
      </w:r>
      <w:r>
        <w:t xml:space="preserve">), and then attempts briefly to assess its general cogency as well as its practical implications for especially political and moral life. It draws largely upon two of Oakeshott’s works - - </w:t>
      </w:r>
      <w:r w:rsidRPr="007976D2">
        <w:rPr>
          <w:i/>
        </w:rPr>
        <w:t>Experience and Its Modes</w:t>
      </w:r>
      <w:r w:rsidRPr="000971FE">
        <w:rPr>
          <w:u w:val="single"/>
        </w:rPr>
        <w:t xml:space="preserve"> </w:t>
      </w:r>
      <w:r>
        <w:t xml:space="preserve">(1933) and </w:t>
      </w:r>
      <w:r w:rsidRPr="007976D2">
        <w:rPr>
          <w:i/>
        </w:rPr>
        <w:t>Rationalism in Politics and other Essays</w:t>
      </w:r>
      <w:r>
        <w:t xml:space="preserve"> (1962). It will become evident to those who have f</w:t>
      </w:r>
      <w:r w:rsidR="00890B4D">
        <w:t>amiliarity with these two works,</w:t>
      </w:r>
      <w:r>
        <w:t xml:space="preserve"> that the popular essays of the latter wo</w:t>
      </w:r>
      <w:r w:rsidR="00890B4D">
        <w:t>r</w:t>
      </w:r>
      <w:r>
        <w:t xml:space="preserve">k develop in detail the implications of a view of human knowledge and experience </w:t>
      </w:r>
      <w:r w:rsidR="00890B4D">
        <w:t xml:space="preserve">articulated initially </w:t>
      </w:r>
      <w:r>
        <w:t xml:space="preserve">in the more philosophic </w:t>
      </w:r>
      <w:r w:rsidRPr="007976D2">
        <w:rPr>
          <w:i/>
        </w:rPr>
        <w:t>Experience and Its Modes.</w:t>
      </w:r>
      <w:r w:rsidR="005242CA">
        <w:t xml:space="preserve"> And although</w:t>
      </w:r>
      <w:r>
        <w:t xml:space="preserve"> Oakeshott (like Plato’s Socrates and Chinese </w:t>
      </w:r>
      <w:proofErr w:type="spellStart"/>
      <w:r>
        <w:t>Daoists</w:t>
      </w:r>
      <w:proofErr w:type="spellEnd"/>
      <w:r>
        <w:t xml:space="preserve">) occasionally resorts in his expositions to the use of everyday skills such as cookery and pottery, we shall find that his central </w:t>
      </w:r>
      <w:r w:rsidR="008104CC">
        <w:t>concerns are with the effects of what he calls modern Rationalism in the political and moral life of Western civilization of the past four centuries or so.</w:t>
      </w:r>
    </w:p>
    <w:p w14:paraId="58A239DC" w14:textId="77777777" w:rsidR="008104CC" w:rsidRDefault="008104CC" w:rsidP="00B53951"/>
    <w:p w14:paraId="2BC43E72" w14:textId="2353F999" w:rsidR="00A60C85" w:rsidRDefault="008104CC" w:rsidP="00B53951">
      <w:r>
        <w:tab/>
        <w:t xml:space="preserve">In </w:t>
      </w:r>
      <w:r w:rsidRPr="007976D2">
        <w:rPr>
          <w:i/>
        </w:rPr>
        <w:t>Experience and Its Modes</w:t>
      </w:r>
      <w:r>
        <w:t xml:space="preserve"> Oakeshott presents a view of the relationship obtaining among various forms of knowing and doing as they present themselves in human experience over time. He says his viewpoint owes much to the Idealist philosophers Hegel and Bradley, and </w:t>
      </w:r>
      <w:r w:rsidR="00890B4D">
        <w:t xml:space="preserve">we can observe </w:t>
      </w:r>
      <w:r>
        <w:t xml:space="preserve">it certainly would fall within that school insofar as it begins from </w:t>
      </w:r>
      <w:r>
        <w:lastRenderedPageBreak/>
        <w:t xml:space="preserve">the “whole” of which something less than the whole is </w:t>
      </w:r>
      <w:r w:rsidR="00890B4D">
        <w:t>predi</w:t>
      </w:r>
      <w:r w:rsidR="00FD5069">
        <w:t>c</w:t>
      </w:r>
      <w:r w:rsidR="00890B4D">
        <w:t>ated</w:t>
      </w:r>
      <w:r>
        <w:t xml:space="preserve"> in various forms of thought </w:t>
      </w:r>
      <w:r w:rsidR="002D2C08">
        <w:t>and action. This is a complex and lengthy work which goes into much detail on various, settled “</w:t>
      </w:r>
      <w:r w:rsidR="00256B0A">
        <w:t>modali</w:t>
      </w:r>
      <w:r w:rsidR="002D2C08">
        <w:t>ti</w:t>
      </w:r>
      <w:r w:rsidR="00256B0A">
        <w:t>es</w:t>
      </w:r>
      <w:r w:rsidR="002D2C08">
        <w:t>” of experience such as “history,” “science” and “practice,” but here we will only look at those of its a</w:t>
      </w:r>
      <w:r w:rsidR="00256B0A">
        <w:t>r</w:t>
      </w:r>
      <w:r w:rsidR="002D2C08">
        <w:t>guments which Oakeshott subsequently develops in some detail in his critique of modern Rationalism. Arguably, the most imp</w:t>
      </w:r>
      <w:r w:rsidR="00256B0A">
        <w:t>o</w:t>
      </w:r>
      <w:r w:rsidR="00890B4D">
        <w:t xml:space="preserve">rtant point relevant to </w:t>
      </w:r>
      <w:r w:rsidR="002D2C08">
        <w:t>his subsequent critiques of “rationalism” is the anti-realist</w:t>
      </w:r>
      <w:r w:rsidR="00256B0A">
        <w:t xml:space="preserve"> claim that there is no common subject matter in human experience. </w:t>
      </w:r>
      <w:r w:rsidR="00FD5069">
        <w:t>(“</w:t>
      </w:r>
      <w:r w:rsidR="007D698B">
        <w:t xml:space="preserve">there is never in experience </w:t>
      </w:r>
      <w:proofErr w:type="spellStart"/>
      <w:r w:rsidR="007D698B">
        <w:t>an</w:t>
      </w:r>
      <w:proofErr w:type="spellEnd"/>
      <w:r w:rsidR="00FD5069">
        <w:t xml:space="preserve"> </w:t>
      </w:r>
      <w:r w:rsidR="00FD5069">
        <w:rPr>
          <w:i/>
        </w:rPr>
        <w:t xml:space="preserve">it”, </w:t>
      </w:r>
      <w:r w:rsidR="00890B4D">
        <w:t xml:space="preserve">Oakeshott, 1933, p. 31) </w:t>
      </w:r>
      <w:r w:rsidR="00256B0A">
        <w:t xml:space="preserve">Rather, each particular settled way of </w:t>
      </w:r>
      <w:r w:rsidR="00BA53FC">
        <w:t xml:space="preserve">experiencing, creates its own subject matter in the tension between </w:t>
      </w:r>
      <w:r w:rsidR="00BA53FC" w:rsidRPr="007976D2">
        <w:rPr>
          <w:i/>
        </w:rPr>
        <w:t>how</w:t>
      </w:r>
      <w:r w:rsidR="00BA53FC">
        <w:t xml:space="preserve"> and </w:t>
      </w:r>
      <w:r w:rsidR="00BA53FC" w:rsidRPr="007976D2">
        <w:rPr>
          <w:i/>
        </w:rPr>
        <w:t>what</w:t>
      </w:r>
      <w:r w:rsidR="00BA53FC">
        <w:t xml:space="preserve"> is experienced. (Or, as Oakeshott sometimes says, every subject matter is “correlative to” the distinctive method of experiencing which creates it.) For example, the scientist does not study a falling apple; rather the scientist first resolves the apple into an abstraction (called “mass”) with universal proprieties before plugg</w:t>
      </w:r>
      <w:r w:rsidR="00FD5069">
        <w:t>ing it into a formula such a d=1/2gt</w:t>
      </w:r>
      <w:r w:rsidR="005C6194" w:rsidRPr="005C6194">
        <w:rPr>
          <w:vertAlign w:val="superscript"/>
        </w:rPr>
        <w:t>2</w:t>
      </w:r>
      <w:r w:rsidR="00FD5069">
        <w:t>”</w:t>
      </w:r>
      <w:r w:rsidR="00BA53FC">
        <w:t xml:space="preserve"> and so on. (Science, </w:t>
      </w:r>
      <w:r w:rsidR="00890B4D">
        <w:t>o</w:t>
      </w:r>
      <w:r w:rsidR="00BA53FC">
        <w:t xml:space="preserve">n Oakeshott’s account, is experience under the </w:t>
      </w:r>
      <w:r w:rsidR="00A60C85">
        <w:t xml:space="preserve">category of “quantity” or </w:t>
      </w:r>
      <w:r w:rsidR="00284363">
        <w:t>qu</w:t>
      </w:r>
      <w:r w:rsidR="00890B4D">
        <w:t>antity</w:t>
      </w:r>
      <w:r w:rsidR="00A60C85">
        <w:t xml:space="preserve">-like). Or to take another illustration, the historical past (created by the principle of continuity) is </w:t>
      </w:r>
      <w:r w:rsidR="00A60C85" w:rsidRPr="007976D2">
        <w:rPr>
          <w:i/>
        </w:rPr>
        <w:t>not</w:t>
      </w:r>
      <w:r w:rsidR="00A60C85">
        <w:t xml:space="preserve"> the same subject-matter as the practical past, the realm of value and desire; the former looks at the past for its own sake</w:t>
      </w:r>
      <w:r w:rsidR="00890B4D">
        <w:t>,</w:t>
      </w:r>
      <w:r w:rsidR="00A60C85">
        <w:t xml:space="preserve"> the latter for useful lessons. (It has been suggested that Oakeshott developed this general view as a young man when trying to mediate between the claims of religion and science.)</w:t>
      </w:r>
    </w:p>
    <w:p w14:paraId="229C64D9" w14:textId="77777777" w:rsidR="00A60C85" w:rsidRPr="005661C8" w:rsidRDefault="00A60C85" w:rsidP="00B53951">
      <w:pPr>
        <w:rPr>
          <w:vertAlign w:val="superscript"/>
        </w:rPr>
      </w:pPr>
      <w:r>
        <w:tab/>
        <w:t xml:space="preserve">Owing to the absence of a common subject matter to address, </w:t>
      </w:r>
      <w:r w:rsidR="005661C8">
        <w:t>Oakeshott is often critical of various settled modalities of experience from the standpoint of logical irrelevance (“</w:t>
      </w:r>
      <w:proofErr w:type="spellStart"/>
      <w:r w:rsidR="005661C8" w:rsidRPr="007976D2">
        <w:rPr>
          <w:i/>
        </w:rPr>
        <w:t>ignorat</w:t>
      </w:r>
      <w:r w:rsidR="00890B4D" w:rsidRPr="007976D2">
        <w:rPr>
          <w:i/>
        </w:rPr>
        <w:t>io</w:t>
      </w:r>
      <w:proofErr w:type="spellEnd"/>
      <w:r w:rsidR="005661C8" w:rsidRPr="007976D2">
        <w:rPr>
          <w:i/>
        </w:rPr>
        <w:t xml:space="preserve"> elenchi</w:t>
      </w:r>
      <w:r w:rsidR="005661C8">
        <w:t xml:space="preserve">”), for attempting to give advice to one another, as though they were all </w:t>
      </w:r>
      <w:r w:rsidR="005661C8">
        <w:lastRenderedPageBreak/>
        <w:t>addressing the same subject matter. Attempting to derive practical implications from a poetic image would be an illustration of this logical error on Oakeshott’s view.</w:t>
      </w:r>
      <w:r w:rsidR="005661C8" w:rsidRPr="005661C8">
        <w:rPr>
          <w:vertAlign w:val="superscript"/>
        </w:rPr>
        <w:t>1</w:t>
      </w:r>
    </w:p>
    <w:p w14:paraId="64D58C9B" w14:textId="77777777" w:rsidR="005661C8" w:rsidRDefault="005661C8" w:rsidP="00B53951"/>
    <w:p w14:paraId="1D20B177" w14:textId="679B23B1" w:rsidR="00E033B8" w:rsidRDefault="005661C8" w:rsidP="00B53951">
      <w:r>
        <w:tab/>
        <w:t xml:space="preserve">A related point for our exploration of Oakeshott’s critique of Rationalism is that “truth” for Oakeshott is a matter </w:t>
      </w:r>
      <w:r w:rsidR="001B0122">
        <w:t xml:space="preserve">of logical (and ontological) coherence, not realist correspondence between an idea and a something “out there.” On Oakeshott’s view, the coherence theory of truth comprehends the correspondence theory, not the other way round. To take a contemporary example (clearly not Oakeshott’s), the laws of </w:t>
      </w:r>
      <w:r w:rsidR="00284363">
        <w:t>Newtonian</w:t>
      </w:r>
      <w:r w:rsidR="001B0122">
        <w:t xml:space="preserve"> physic</w:t>
      </w:r>
      <w:r w:rsidR="0091228F">
        <w:t>s</w:t>
      </w:r>
      <w:r w:rsidR="001B0122">
        <w:t xml:space="preserve"> are still considered valid by the scientific</w:t>
      </w:r>
      <w:r w:rsidR="00BF29F8">
        <w:t xml:space="preserve"> community even in the wake of t</w:t>
      </w:r>
      <w:r w:rsidR="001B0122">
        <w:t>he post-</w:t>
      </w:r>
      <w:r w:rsidR="00284363">
        <w:t>Einsteini</w:t>
      </w:r>
      <w:r w:rsidR="0091228F">
        <w:t>an</w:t>
      </w:r>
      <w:r w:rsidR="00594260">
        <w:t xml:space="preserve"> discovery of the </w:t>
      </w:r>
      <w:r w:rsidR="00284363">
        <w:t>cu</w:t>
      </w:r>
      <w:r w:rsidR="0091228F">
        <w:t>rvature</w:t>
      </w:r>
      <w:r w:rsidR="00594260">
        <w:t xml:space="preserve"> o</w:t>
      </w:r>
      <w:r w:rsidR="001B0122">
        <w:t xml:space="preserve">f time and space, so long as the context for Newton’s laws is not subject to </w:t>
      </w:r>
      <w:r w:rsidR="00B757C4">
        <w:t xml:space="preserve">conditions of extreme speeds </w:t>
      </w:r>
      <w:r w:rsidR="0091228F">
        <w:t>(e.g. the speed of light)</w:t>
      </w:r>
      <w:r w:rsidR="00B757C4">
        <w:t xml:space="preserve"> and extreme gravitational pulls (e.g., that of “black holes”). Oakeshott would have called this accommodation of </w:t>
      </w:r>
      <w:r w:rsidR="00284363">
        <w:t>Newtonian</w:t>
      </w:r>
      <w:r w:rsidR="00B757C4">
        <w:t xml:space="preserve"> and Einste</w:t>
      </w:r>
      <w:r w:rsidR="0091228F">
        <w:t>i</w:t>
      </w:r>
      <w:r w:rsidR="00B757C4">
        <w:t xml:space="preserve">nian physics a matter of increasing coherence within the mode of science. To rehearse thus far, we have taken and summarized a few arguments from </w:t>
      </w:r>
      <w:r w:rsidR="00B757C4" w:rsidRPr="007976D2">
        <w:rPr>
          <w:i/>
        </w:rPr>
        <w:t>Experience and Its Modes</w:t>
      </w:r>
      <w:r w:rsidR="00B757C4">
        <w:t xml:space="preserve"> as a preface to our exposition of Oakeshott’s critique of modern Rationalism. These are: that </w:t>
      </w:r>
      <w:r w:rsidR="0091228F">
        <w:t xml:space="preserve">there </w:t>
      </w:r>
      <w:r w:rsidR="00B757C4">
        <w:t xml:space="preserve">is no common subject matter in human experience; that </w:t>
      </w:r>
      <w:r w:rsidR="00E033B8">
        <w:t xml:space="preserve">distinctive subject matters are created in the tension between a </w:t>
      </w:r>
      <w:r w:rsidR="00E033B8" w:rsidRPr="007976D2">
        <w:rPr>
          <w:i/>
        </w:rPr>
        <w:t xml:space="preserve">how </w:t>
      </w:r>
      <w:r w:rsidR="00E033B8">
        <w:t xml:space="preserve">and </w:t>
      </w:r>
      <w:r w:rsidR="00E033B8" w:rsidRPr="007976D2">
        <w:rPr>
          <w:i/>
        </w:rPr>
        <w:t>what</w:t>
      </w:r>
      <w:r w:rsidR="00E033B8">
        <w:t xml:space="preserve"> of experiencing; that it is a logical error to pass from different subject matters as though they were the same; and that truth is a matter of the increasing coherence of a settled field of thought and activity, rather than realist correspondence to a common</w:t>
      </w:r>
      <w:r w:rsidR="007976D2">
        <w:t>-</w:t>
      </w:r>
      <w:r w:rsidR="00E033B8">
        <w:t>sensical reality.</w:t>
      </w:r>
    </w:p>
    <w:p w14:paraId="1205E18B" w14:textId="45B53795" w:rsidR="00027F57" w:rsidRDefault="00E033B8" w:rsidP="00B53951">
      <w:r>
        <w:tab/>
        <w:t xml:space="preserve">In the popular essays of the 1940s and 1950s collected in </w:t>
      </w:r>
      <w:r w:rsidRPr="007976D2">
        <w:rPr>
          <w:i/>
        </w:rPr>
        <w:t>Rationalism in Politics and Other Essays</w:t>
      </w:r>
      <w:r>
        <w:t xml:space="preserve">, Oakeshott defines </w:t>
      </w:r>
      <w:r w:rsidR="00121104">
        <w:t xml:space="preserve">modern Rationalism as a mode of thought appearing over </w:t>
      </w:r>
      <w:r w:rsidR="00121104">
        <w:lastRenderedPageBreak/>
        <w:t>the past four centuries, and characterized by a belief in the “sovereignty” of technique, to the exclusion of practical knowledge of timing and judgment acquired in a patient apprenticeship. Although he sees this development as a potential in both Platonic rationalism and medieval rationalist theology, he sees it as crystallizing in the sixteenth and seventeenth centuries, sa</w:t>
      </w:r>
      <w:r w:rsidR="005242CA">
        <w:t>liently in the thought of Franci</w:t>
      </w:r>
      <w:r w:rsidR="00121104">
        <w:t xml:space="preserve">s Bacon and </w:t>
      </w:r>
      <w:r w:rsidR="0061575B">
        <w:t xml:space="preserve">René </w:t>
      </w:r>
      <w:r w:rsidR="00121104">
        <w:t>Descartes. Oakesho</w:t>
      </w:r>
      <w:r w:rsidR="00C56125">
        <w:t>tt’s fundamental critique of it</w:t>
      </w:r>
      <w:r w:rsidR="00121104">
        <w:t xml:space="preserve"> as an approach to </w:t>
      </w:r>
      <w:r w:rsidR="00C56125">
        <w:t xml:space="preserve">human activity and conduct is its </w:t>
      </w:r>
      <w:r w:rsidR="00C56125" w:rsidRPr="007976D2">
        <w:rPr>
          <w:i/>
        </w:rPr>
        <w:t>partiality</w:t>
      </w:r>
      <w:r w:rsidR="00C56125">
        <w:t xml:space="preserve"> in the definition of “rationality.” In brief, it fails to grasp the full context for its own thought, “like a man who turns off the light and then complains he cannot see.” </w:t>
      </w:r>
      <w:r w:rsidR="0061575B">
        <w:t>(Oakeshott, 1962, p.</w:t>
      </w:r>
      <w:r w:rsidR="007976D2">
        <w:t xml:space="preserve"> 32</w:t>
      </w:r>
      <w:r w:rsidR="0061575B">
        <w:t xml:space="preserve">) </w:t>
      </w:r>
      <w:r w:rsidR="00C56125">
        <w:t xml:space="preserve">In its quest for certainty and in its belief that the only true knowledge is that of a technique which can be written down and put in books, it resolves human activity into a series of problems with distinct starting and ending points amenable </w:t>
      </w:r>
      <w:r w:rsidR="00EE2DD4">
        <w:t xml:space="preserve">to “rational” solutions, and loses the balance and comprehensive judgment of traditional knowledge </w:t>
      </w:r>
      <w:r w:rsidR="00B90103">
        <w:t>acqu</w:t>
      </w:r>
      <w:r w:rsidR="005242CA">
        <w:t>ired in pat</w:t>
      </w:r>
      <w:r w:rsidR="0061575B">
        <w:t xml:space="preserve">ient </w:t>
      </w:r>
      <w:r w:rsidR="00B90103">
        <w:t xml:space="preserve">apprenticeships. A related blindness it engenders as it spreads in a culture, is the misguided belief that there are universal techniques which can be abstracted from one particular skill or profession and applied directly in others without loss of skill and balance. And as it creates </w:t>
      </w:r>
      <w:r w:rsidR="0061575B">
        <w:t>new</w:t>
      </w:r>
      <w:r w:rsidR="00B90103">
        <w:t xml:space="preserve"> crises</w:t>
      </w:r>
      <w:r w:rsidR="000459B6">
        <w:t xml:space="preserve"> (saliently wars)</w:t>
      </w:r>
      <w:r w:rsidR="00B90103">
        <w:t xml:space="preserve"> and problems through destruction of genuine skill and moral balance, it becomes even more “rationalist” in the illusory search for more “rationalist” solutions, only compounding the problems facing it. </w:t>
      </w:r>
    </w:p>
    <w:p w14:paraId="06AA53A9" w14:textId="77777777" w:rsidR="00567396" w:rsidRDefault="00027F57" w:rsidP="00B53951">
      <w:r>
        <w:tab/>
        <w:t xml:space="preserve">This entire critique is based in turn upon Oakeshott’s view (not yet developed in </w:t>
      </w:r>
      <w:r w:rsidRPr="007976D2">
        <w:rPr>
          <w:i/>
        </w:rPr>
        <w:t>Experience and Its Modes</w:t>
      </w:r>
      <w:r>
        <w:t>) that modern Rationalism proceeds from an erroneous theory of the mind, viewing it as a neutral instrument existing in advance of the human activity it directs. As he explains in the 1950 essay “Rational Conduct,” this erroneous view is based upon “the supposition that a man’s mind can be separated from its contents and its activities.”</w:t>
      </w:r>
      <w:r w:rsidR="0061575B">
        <w:t xml:space="preserve"> (Oakeshott, </w:t>
      </w:r>
      <w:r w:rsidR="0061575B">
        <w:lastRenderedPageBreak/>
        <w:t>1962, p.</w:t>
      </w:r>
      <w:r w:rsidR="007976D2">
        <w:t xml:space="preserve"> 86</w:t>
      </w:r>
      <w:r w:rsidR="0061575B">
        <w:t>)</w:t>
      </w:r>
      <w:r>
        <w:t xml:space="preserve"> In its place, Oakeshott offers an account of the “concrete” </w:t>
      </w:r>
      <w:r w:rsidR="00840331">
        <w:t>mind, which arises from, and i</w:t>
      </w:r>
      <w:r w:rsidR="0061575B">
        <w:t>n</w:t>
      </w:r>
      <w:r w:rsidR="00840331">
        <w:t xml:space="preserve">, apprenticeship to a tradition of behavior and consists in knowing </w:t>
      </w:r>
      <w:r w:rsidR="00840331" w:rsidRPr="007976D2">
        <w:rPr>
          <w:i/>
        </w:rPr>
        <w:t>how</w:t>
      </w:r>
      <w:r w:rsidR="00840331">
        <w:t xml:space="preserve"> to behave in some particular idiom by pursuing its coherence and intimations (and not in the illusory belief that it is pursuing </w:t>
      </w:r>
      <w:r w:rsidR="0061575B">
        <w:t>antecedently</w:t>
      </w:r>
      <w:r w:rsidR="00840331">
        <w:t xml:space="preserve"> existing ends</w:t>
      </w:r>
      <w:r w:rsidR="008A4D94">
        <w:t xml:space="preserve">.) For Oakeshott “rational conduct” has no meaning outside of a particular idiom of conduct (including that of scientific research); there are no universal methods because there is no universal subject matter - - each subject matter arises in the tension between a something given identity and the method </w:t>
      </w:r>
      <w:r w:rsidR="00567396">
        <w:t>creat</w:t>
      </w:r>
      <w:r w:rsidR="00DB457A">
        <w:t>in</w:t>
      </w:r>
      <w:r w:rsidR="00567396">
        <w:t>g</w:t>
      </w:r>
      <w:r w:rsidR="008A4D94">
        <w:t xml:space="preserve"> it. </w:t>
      </w:r>
    </w:p>
    <w:p w14:paraId="4F583CC8" w14:textId="77777777" w:rsidR="00567396" w:rsidRDefault="00567396" w:rsidP="00B53951"/>
    <w:p w14:paraId="090B8436" w14:textId="542239C0" w:rsidR="00567396" w:rsidRDefault="008A4D94" w:rsidP="005C6194">
      <w:r>
        <w:t xml:space="preserve">By way of more detailed illustration of Oakeshott’s critique of Rationalism let us look at what he has to say about the corruption of Western political and moral life of the past four centuries or so, as it has come increasingly under the spell of the </w:t>
      </w:r>
      <w:r w:rsidR="00567396">
        <w:t>R</w:t>
      </w:r>
      <w:r>
        <w:t xml:space="preserve">ationalist illusion that not to have a </w:t>
      </w:r>
      <w:r w:rsidR="00284363">
        <w:t>ubiquitously</w:t>
      </w:r>
      <w:r>
        <w:t xml:space="preserve"> applicable and abbreviated technique or code or ideology, is not to be serious. Let us start with Oakeshott’s account of a healthy morality, and how it is corrupted by the “</w:t>
      </w:r>
      <w:r w:rsidR="00567396">
        <w:t>R</w:t>
      </w:r>
      <w:r>
        <w:t xml:space="preserve">ationalist” illusion, and then go on to his critique of Rationalism in politics. In the 1948 essay, </w:t>
      </w:r>
      <w:r w:rsidR="00506FFA">
        <w:t xml:space="preserve">“The Tower of Babel,” Oakeshott says that “our morality appears to be a mixture of two ideal extremes,” </w:t>
      </w:r>
      <w:r w:rsidR="00567396">
        <w:t>(Oakeshott, 1962, p.</w:t>
      </w:r>
      <w:r w:rsidR="00DB457A">
        <w:t xml:space="preserve"> 61</w:t>
      </w:r>
      <w:r w:rsidR="00567396">
        <w:t xml:space="preserve">) </w:t>
      </w:r>
      <w:r w:rsidR="00506FFA">
        <w:t xml:space="preserve">the </w:t>
      </w:r>
      <w:r w:rsidR="005242CA">
        <w:t>character of the mixture depending</w:t>
      </w:r>
      <w:r w:rsidR="00506FFA">
        <w:t xml:space="preserve"> on which of the two is dominant as the spring of belief and conduct. </w:t>
      </w:r>
      <w:r w:rsidR="00506FFA" w:rsidRPr="00DB457A">
        <w:rPr>
          <w:i/>
        </w:rPr>
        <w:t>One</w:t>
      </w:r>
      <w:r w:rsidR="00506FFA">
        <w:t xml:space="preserve"> is a morality of habits of feeling and conduct, the </w:t>
      </w:r>
      <w:r w:rsidR="00506FFA" w:rsidRPr="00DB457A">
        <w:rPr>
          <w:i/>
        </w:rPr>
        <w:t>other</w:t>
      </w:r>
      <w:r w:rsidR="00506FFA">
        <w:t xml:space="preserve"> of reflection. The </w:t>
      </w:r>
      <w:r w:rsidR="00506FFA" w:rsidRPr="00DB457A">
        <w:rPr>
          <w:i/>
        </w:rPr>
        <w:t>first</w:t>
      </w:r>
      <w:r w:rsidR="00506FFA">
        <w:t xml:space="preserve"> is acquired “by living with people who habitually behave in a certain manner,” </w:t>
      </w:r>
      <w:r w:rsidR="00567396">
        <w:t>(Oakeshott, 1962, p.</w:t>
      </w:r>
      <w:r w:rsidR="00DB457A">
        <w:t xml:space="preserve"> 61</w:t>
      </w:r>
      <w:r w:rsidR="00567396">
        <w:t xml:space="preserve">) </w:t>
      </w:r>
      <w:r w:rsidR="00506FFA">
        <w:t xml:space="preserve">and the </w:t>
      </w:r>
      <w:r w:rsidR="00506FFA" w:rsidRPr="00DB457A">
        <w:rPr>
          <w:i/>
        </w:rPr>
        <w:t>second</w:t>
      </w:r>
      <w:r w:rsidR="00506FFA">
        <w:t xml:space="preserve"> by reflection upon either moral </w:t>
      </w:r>
      <w:r w:rsidR="00506FFA" w:rsidRPr="00DB457A">
        <w:rPr>
          <w:i/>
        </w:rPr>
        <w:t>ideals</w:t>
      </w:r>
      <w:r w:rsidR="00506FFA">
        <w:t xml:space="preserve"> or moral </w:t>
      </w:r>
      <w:r w:rsidR="00506FFA" w:rsidRPr="00DB457A">
        <w:rPr>
          <w:i/>
        </w:rPr>
        <w:t>rules</w:t>
      </w:r>
      <w:r w:rsidR="00506FFA">
        <w:t xml:space="preserve"> and laws in deciding upon a course of action. He suggests that all existing moralities subsist as a mixture of these two pure cases, and that Western morality since about the fourth century has been a mixture (owing to the disarray of both classical and early </w:t>
      </w:r>
      <w:r w:rsidR="00506FFA">
        <w:lastRenderedPageBreak/>
        <w:t>Christian traditional morality in the face of the barbarian invasions) in which</w:t>
      </w:r>
      <w:r w:rsidR="00567396">
        <w:t xml:space="preserve"> the </w:t>
      </w:r>
      <w:r w:rsidR="00506FFA">
        <w:t>“rationalist” or reflective element is dominant in conduct, that is in which choice of action is determined by (apparent) antecedent application of a moral ideal or a moral rule or law.</w:t>
      </w:r>
      <w:r w:rsidR="008331DC">
        <w:t xml:space="preserve"> He goes on to suggest that a healthy or balanced and skilful morality arises in the opposite mixture, one in which the role of reflective intellect is </w:t>
      </w:r>
      <w:r w:rsidR="008331DC" w:rsidRPr="00DB457A">
        <w:rPr>
          <w:i/>
        </w:rPr>
        <w:t>subsidiary</w:t>
      </w:r>
      <w:r w:rsidR="008331DC" w:rsidRPr="008331DC">
        <w:t xml:space="preserve"> </w:t>
      </w:r>
      <w:r w:rsidR="008331DC">
        <w:t xml:space="preserve">in the choice of conduct </w:t>
      </w:r>
      <w:r w:rsidR="008331DC" w:rsidRPr="00DB457A">
        <w:rPr>
          <w:i/>
        </w:rPr>
        <w:t>to</w:t>
      </w:r>
      <w:r w:rsidR="008331DC">
        <w:t xml:space="preserve"> a habit of behavior, and in which its proper rol</w:t>
      </w:r>
      <w:r w:rsidR="00BF29F8">
        <w:t xml:space="preserve">e is as critic and protector of </w:t>
      </w:r>
      <w:r w:rsidR="008331DC">
        <w:t xml:space="preserve">habitual morality during crisis or emergency, </w:t>
      </w:r>
      <w:r w:rsidR="008331DC" w:rsidRPr="00DB457A">
        <w:rPr>
          <w:i/>
        </w:rPr>
        <w:t>not</w:t>
      </w:r>
      <w:r w:rsidR="008331DC">
        <w:t xml:space="preserve"> as the normal spring of action, so to speak. By implication, Oakeshott’s account has it that the continual progression of Rationalist morality and ideology from self-induced crisis to cris</w:t>
      </w:r>
      <w:r w:rsidR="00567396">
        <w:t>i</w:t>
      </w:r>
      <w:r w:rsidR="008331DC">
        <w:t xml:space="preserve">s and the continued loss of balance and acquired skill, </w:t>
      </w:r>
      <w:r w:rsidR="005358E5">
        <w:t>leaves little hope of a Rationalist escape from this imbalanced moral “mixture.” Arguably, the central insight on which Oakeshott’s argument here is based (with Daoist</w:t>
      </w:r>
      <w:r w:rsidR="005358E5" w:rsidRPr="005358E5">
        <w:rPr>
          <w:vertAlign w:val="superscript"/>
        </w:rPr>
        <w:t>2</w:t>
      </w:r>
      <w:r w:rsidR="005358E5">
        <w:t xml:space="preserve"> and Hegelian influences) is that the </w:t>
      </w:r>
      <w:r w:rsidR="005358E5" w:rsidRPr="00DB457A">
        <w:rPr>
          <w:i/>
        </w:rPr>
        <w:t xml:space="preserve">implicit </w:t>
      </w:r>
      <w:r w:rsidR="005358E5">
        <w:t>(“</w:t>
      </w:r>
      <w:r w:rsidR="005358E5" w:rsidRPr="00DB457A">
        <w:rPr>
          <w:i/>
        </w:rPr>
        <w:t xml:space="preserve">an </w:t>
      </w:r>
      <w:proofErr w:type="spellStart"/>
      <w:r w:rsidR="005358E5" w:rsidRPr="00DB457A">
        <w:rPr>
          <w:i/>
        </w:rPr>
        <w:t>si</w:t>
      </w:r>
      <w:r w:rsidR="00DB457A" w:rsidRPr="00DB457A">
        <w:rPr>
          <w:i/>
        </w:rPr>
        <w:t>ch</w:t>
      </w:r>
      <w:proofErr w:type="spellEnd"/>
      <w:r w:rsidR="005358E5">
        <w:t xml:space="preserve">”) is normally stronger than the </w:t>
      </w:r>
      <w:r w:rsidR="005358E5" w:rsidRPr="00DB457A">
        <w:rPr>
          <w:i/>
        </w:rPr>
        <w:t>explicit</w:t>
      </w:r>
      <w:r w:rsidR="005358E5">
        <w:t xml:space="preserve"> (</w:t>
      </w:r>
      <w:proofErr w:type="spellStart"/>
      <w:r w:rsidR="005358E5" w:rsidRPr="00DB457A">
        <w:rPr>
          <w:i/>
        </w:rPr>
        <w:t>für</w:t>
      </w:r>
      <w:proofErr w:type="spellEnd"/>
      <w:r w:rsidR="005358E5" w:rsidRPr="00DB457A">
        <w:rPr>
          <w:i/>
        </w:rPr>
        <w:t xml:space="preserve"> </w:t>
      </w:r>
      <w:proofErr w:type="spellStart"/>
      <w:r w:rsidR="005358E5" w:rsidRPr="00DB457A">
        <w:rPr>
          <w:i/>
        </w:rPr>
        <w:t>sich</w:t>
      </w:r>
      <w:proofErr w:type="spellEnd"/>
      <w:r w:rsidR="005358E5">
        <w:t xml:space="preserve">”) the latter of which is best restricted to times of crisis and emergency, when normally healthy moral and intellectual ambiguity becomes a liability. (An illustration of this - - not Oakeshott’s - - might be the Roman Catholic resort to rationalist Aquinian </w:t>
      </w:r>
      <w:r w:rsidR="00567396">
        <w:t>t</w:t>
      </w:r>
      <w:r w:rsidR="005358E5">
        <w:t>heology to defend itself from criticisms of the Protestant Reformati</w:t>
      </w:r>
      <w:r w:rsidR="00DB457A">
        <w:t>on</w:t>
      </w:r>
      <w:r w:rsidR="002D39FE">
        <w:t>.)</w:t>
      </w:r>
    </w:p>
    <w:p w14:paraId="1C2DE530" w14:textId="1BE5155A" w:rsidR="00B17FF8" w:rsidRDefault="005358E5" w:rsidP="005C6194">
      <w:r>
        <w:t>In the 1947 ess</w:t>
      </w:r>
      <w:bookmarkStart w:id="0" w:name="_GoBack"/>
      <w:bookmarkEnd w:id="0"/>
      <w:r>
        <w:t xml:space="preserve">ay “Rationalism in Politics,” Oakeshott turns his attention to the expressly </w:t>
      </w:r>
      <w:r w:rsidR="00F5276E" w:rsidRPr="005C6194">
        <w:rPr>
          <w:i/>
        </w:rPr>
        <w:t>political</w:t>
      </w:r>
      <w:r w:rsidR="00140088">
        <w:t xml:space="preserve"> errors of modern Rationalism. Having defined it as a belief in the sovereignty of technique (as we have seen), Oakeshott goes on to explore its expressly politi</w:t>
      </w:r>
      <w:r w:rsidR="00FD5069">
        <w:t>cal manifestations. He calls i</w:t>
      </w:r>
      <w:r w:rsidR="007D698B">
        <w:t>t</w:t>
      </w:r>
      <w:r w:rsidR="00140088">
        <w:t>s myth “</w:t>
      </w:r>
      <w:r w:rsidR="005A46E6">
        <w:t>the assimil</w:t>
      </w:r>
      <w:r w:rsidR="00140088">
        <w:t xml:space="preserve">ation of politics to engineering” </w:t>
      </w:r>
      <w:r w:rsidR="00567396">
        <w:t>(Oakeshott, 1962, p.</w:t>
      </w:r>
      <w:r w:rsidR="00DB457A">
        <w:t xml:space="preserve"> 4</w:t>
      </w:r>
      <w:r w:rsidR="00567396">
        <w:t xml:space="preserve">) </w:t>
      </w:r>
      <w:r w:rsidR="00140088">
        <w:t>and says that it resolves politics in</w:t>
      </w:r>
      <w:r w:rsidR="005242CA">
        <w:t>to</w:t>
      </w:r>
      <w:r w:rsidR="00140088">
        <w:t xml:space="preserve"> a series of “felt needs” and crises to be solved by the application of perfectionist universal techniques, and that the “modern history of Europe is lit</w:t>
      </w:r>
      <w:r w:rsidR="00DB457A">
        <w:t>t</w:t>
      </w:r>
      <w:r w:rsidR="00140088">
        <w:t>er</w:t>
      </w:r>
      <w:r w:rsidR="00567396">
        <w:t>ed</w:t>
      </w:r>
      <w:r w:rsidR="00140088">
        <w:t xml:space="preserve"> with the projects of the politics of Rational</w:t>
      </w:r>
      <w:r w:rsidR="005A46E6">
        <w:t>i</w:t>
      </w:r>
      <w:r w:rsidR="00140088">
        <w:t xml:space="preserve">sm,” </w:t>
      </w:r>
      <w:r w:rsidR="00567396">
        <w:t>(Oakeshott, 1962, p.</w:t>
      </w:r>
      <w:r w:rsidR="00DB457A">
        <w:t xml:space="preserve"> 6</w:t>
      </w:r>
      <w:r w:rsidR="00567396">
        <w:t xml:space="preserve">) </w:t>
      </w:r>
      <w:r w:rsidR="00140088">
        <w:t xml:space="preserve">giving </w:t>
      </w:r>
      <w:r w:rsidR="00DB457A">
        <w:t>as</w:t>
      </w:r>
      <w:r w:rsidR="00567396">
        <w:t xml:space="preserve"> </w:t>
      </w:r>
      <w:r w:rsidR="00140088">
        <w:t>exa</w:t>
      </w:r>
      <w:r w:rsidR="005A46E6">
        <w:t>mp</w:t>
      </w:r>
      <w:r w:rsidR="00140088">
        <w:t xml:space="preserve">les, among </w:t>
      </w:r>
      <w:r w:rsidR="00140088">
        <w:lastRenderedPageBreak/>
        <w:t xml:space="preserve">others, the Declaration of the Rights of Man, national or racial </w:t>
      </w:r>
      <w:r w:rsidR="00B17FF8">
        <w:t>self-determination, open diplomacy, a single tax, Federalism, the World State, and so on.</w:t>
      </w:r>
    </w:p>
    <w:p w14:paraId="27BE32D6" w14:textId="29CC30A6" w:rsidR="00B17FF8" w:rsidRDefault="00B17FF8" w:rsidP="00B53951">
      <w:r>
        <w:tab/>
        <w:t>When Oakeshott’</w:t>
      </w:r>
      <w:r w:rsidR="00955F18">
        <w:t>s turns to the prove</w:t>
      </w:r>
      <w:r>
        <w:t>nance of this “intellectual fashion in the history of post-Renaissance Europe,” he starts with the circumstance under which a series of slowly</w:t>
      </w:r>
      <w:r w:rsidR="00955F18">
        <w:t xml:space="preserve"> </w:t>
      </w:r>
      <w:r>
        <w:t>mediated changes emerged unmistakably in the seventeenth century investigation into the conditions necessary for the achievement of human knowledge of both nat</w:t>
      </w:r>
      <w:r w:rsidR="00567396">
        <w:t>ure</w:t>
      </w:r>
      <w:r>
        <w:t xml:space="preserve"> and civilization, </w:t>
      </w:r>
      <w:r w:rsidR="00C61E13">
        <w:t>by dispensing with the presupposi</w:t>
      </w:r>
      <w:r>
        <w:t>tions of Aristotelian science</w:t>
      </w:r>
      <w:r w:rsidR="00567396">
        <w:t>.</w:t>
      </w:r>
      <w:r>
        <w:t xml:space="preserve"> Oakeshott focuses in this context on the attempts of Bacon and Descartes to </w:t>
      </w:r>
      <w:r w:rsidR="0034455F">
        <w:t>formulate universal methods of inquiry capable of “certain and demonstrable knowledge” of the world, applicable to all subject matters, and capable of being applied by persons of aver</w:t>
      </w:r>
      <w:r w:rsidR="00630E02">
        <w:t>age</w:t>
      </w:r>
      <w:r w:rsidR="0034455F">
        <w:t xml:space="preserve"> intelligence (the new method placing “all wits nearly on a level” in Bacon’s words). He suggests that the advance of the doctrine of the certain</w:t>
      </w:r>
      <w:r w:rsidR="00FD5069">
        <w:t>ty and sovereignty of technique</w:t>
      </w:r>
      <w:r w:rsidR="0034455F">
        <w:t xml:space="preserve"> into the realm of politics came largely by way of the needs of the “inexperienced” in politics - - that of the new rule</w:t>
      </w:r>
      <w:r w:rsidR="00630E02">
        <w:t>r</w:t>
      </w:r>
      <w:r w:rsidR="0034455F">
        <w:t xml:space="preserve">, the new ruling class, and </w:t>
      </w:r>
      <w:r w:rsidR="006146A0">
        <w:t>the new political society, all searching for a “crib” or ideology to fulfil th</w:t>
      </w:r>
      <w:r w:rsidR="00C61E13">
        <w:t>eir newly acquired functions.</w:t>
      </w:r>
      <w:r w:rsidR="006146A0">
        <w:t xml:space="preserve"> Machiavelli’s </w:t>
      </w:r>
      <w:r w:rsidR="006146A0" w:rsidRPr="00B92B31">
        <w:rPr>
          <w:i/>
        </w:rPr>
        <w:t>Prince</w:t>
      </w:r>
      <w:r w:rsidR="006146A0">
        <w:t xml:space="preserve"> (in advance of Bacon and Descartes</w:t>
      </w:r>
      <w:r w:rsidR="006146A0" w:rsidRPr="006146A0">
        <w:rPr>
          <w:vertAlign w:val="superscript"/>
        </w:rPr>
        <w:t>3</w:t>
      </w:r>
      <w:r w:rsidR="00C61E13">
        <w:t>) speaks</w:t>
      </w:r>
      <w:r w:rsidR="006146A0">
        <w:t xml:space="preserve"> to the needs of the first; Locke’s </w:t>
      </w:r>
      <w:r w:rsidR="006146A0" w:rsidRPr="00B92B31">
        <w:rPr>
          <w:i/>
        </w:rPr>
        <w:t>Second Treatise</w:t>
      </w:r>
      <w:r w:rsidR="006146A0">
        <w:t xml:space="preserve"> to the needs of the second; and the work of Marx and Engel (“the most stupendous of our political rationalisms”) to the needs of the last. </w:t>
      </w:r>
      <w:r w:rsidR="00630E02">
        <w:t>(Oakeshott, 1962, p.</w:t>
      </w:r>
      <w:r w:rsidR="00B92B31">
        <w:t xml:space="preserve"> 26</w:t>
      </w:r>
      <w:r w:rsidR="00630E02">
        <w:t xml:space="preserve">) </w:t>
      </w:r>
      <w:r w:rsidR="006146A0">
        <w:t>This invasion of Rationalism is illustrated especially well, Oakeshott thinks, in the views of the American founders, who, thinking they were beginning government an</w:t>
      </w:r>
      <w:r w:rsidR="00630E02">
        <w:t>ew by basing it on the natural r</w:t>
      </w:r>
      <w:r w:rsidR="006146A0">
        <w:t>ights discerned by Locke, merely re-articulated the histor</w:t>
      </w:r>
      <w:r w:rsidR="00630E02">
        <w:t>ic</w:t>
      </w:r>
      <w:r w:rsidR="006146A0">
        <w:t xml:space="preserve"> righ</w:t>
      </w:r>
      <w:r w:rsidR="00630E02">
        <w:t>ts of Englishmen which Locke had</w:t>
      </w:r>
      <w:r w:rsidR="006146A0">
        <w:t xml:space="preserve"> abbreviated as the (Liberal) ideology of the </w:t>
      </w:r>
      <w:r w:rsidR="006146A0" w:rsidRPr="00B92B31">
        <w:rPr>
          <w:i/>
        </w:rPr>
        <w:t>Second Treatise</w:t>
      </w:r>
      <w:r w:rsidR="006146A0" w:rsidRPr="00B92B31">
        <w:t>:</w:t>
      </w:r>
    </w:p>
    <w:p w14:paraId="46B111C3" w14:textId="77777777" w:rsidR="006146A0" w:rsidRDefault="006146A0" w:rsidP="00B53951"/>
    <w:p w14:paraId="12032D66" w14:textId="77777777" w:rsidR="006146A0" w:rsidRDefault="006146A0" w:rsidP="00B53951">
      <w:pPr>
        <w:ind w:left="1440" w:right="1440"/>
      </w:pPr>
      <w:r>
        <w:lastRenderedPageBreak/>
        <w:t xml:space="preserve">The Declaration of Independence is a characteristic product of the </w:t>
      </w:r>
      <w:r w:rsidR="003B451D" w:rsidRPr="00DB457A">
        <w:rPr>
          <w:i/>
        </w:rPr>
        <w:t>s</w:t>
      </w:r>
      <w:r w:rsidR="00B92B31" w:rsidRPr="00DB457A">
        <w:rPr>
          <w:i/>
        </w:rPr>
        <w:t>aeculum</w:t>
      </w:r>
      <w:r w:rsidRPr="00DB457A">
        <w:rPr>
          <w:i/>
        </w:rPr>
        <w:t xml:space="preserve"> </w:t>
      </w:r>
      <w:proofErr w:type="spellStart"/>
      <w:r w:rsidRPr="00DB457A">
        <w:rPr>
          <w:i/>
        </w:rPr>
        <w:t>rationalis</w:t>
      </w:r>
      <w:r w:rsidR="00B92B31" w:rsidRPr="00DB457A">
        <w:rPr>
          <w:i/>
        </w:rPr>
        <w:t>ticum</w:t>
      </w:r>
      <w:proofErr w:type="spellEnd"/>
      <w:r>
        <w:t>. It represents the politics of the felt need interpreted with the aid of an ideology.</w:t>
      </w:r>
      <w:r w:rsidR="00630E02">
        <w:t xml:space="preserve"> (Oakeshott, 1962, p. </w:t>
      </w:r>
      <w:r w:rsidR="00B92B31">
        <w:t>28</w:t>
      </w:r>
      <w:r w:rsidR="00630E02">
        <w:t>)</w:t>
      </w:r>
    </w:p>
    <w:p w14:paraId="1EF16771" w14:textId="77777777" w:rsidR="006146A0" w:rsidRDefault="006146A0" w:rsidP="00B53951"/>
    <w:p w14:paraId="2E1A152C" w14:textId="41BB4ECC" w:rsidR="00F10ADB" w:rsidRDefault="006146A0" w:rsidP="00B53951">
      <w:r>
        <w:t xml:space="preserve">Before </w:t>
      </w:r>
      <w:r w:rsidR="003B451D">
        <w:t xml:space="preserve">turning to an assessment of Oakeshott’s critique of modern Rationalism (in especially politics and morals), let us </w:t>
      </w:r>
      <w:r w:rsidR="00F10ADB">
        <w:t>rehearse briefly its main features.</w:t>
      </w:r>
      <w:r w:rsidR="002D39FE">
        <w:t xml:space="preserve"> </w:t>
      </w:r>
      <w:r w:rsidR="00F10ADB">
        <w:t xml:space="preserve">We might summarily say that (1) Oakeshott has </w:t>
      </w:r>
      <w:r w:rsidR="007D698B">
        <w:t>presented us with a constructiv</w:t>
      </w:r>
      <w:r w:rsidR="00F10ADB">
        <w:t>ist</w:t>
      </w:r>
      <w:r w:rsidR="00F10ADB" w:rsidRPr="00F10ADB">
        <w:rPr>
          <w:vertAlign w:val="superscript"/>
        </w:rPr>
        <w:t xml:space="preserve">4 </w:t>
      </w:r>
      <w:r w:rsidR="00F10ADB">
        <w:t xml:space="preserve">(“reason </w:t>
      </w:r>
      <w:r w:rsidR="00630E02">
        <w:t>has insight only into that</w:t>
      </w:r>
      <w:r w:rsidR="00F10ADB">
        <w:t xml:space="preserve"> which it produces after a plan of its own”), neo-Kantian</w:t>
      </w:r>
      <w:r w:rsidR="00F10ADB" w:rsidRPr="00F10ADB">
        <w:rPr>
          <w:vertAlign w:val="superscript"/>
        </w:rPr>
        <w:t>5</w:t>
      </w:r>
      <w:r w:rsidR="00F10ADB">
        <w:t xml:space="preserve"> account </w:t>
      </w:r>
      <w:r w:rsidR="009535C8">
        <w:t xml:space="preserve">of the relative autonomy of various modalities which make up the conditional plurality of human experience (less any account of a </w:t>
      </w:r>
      <w:r w:rsidR="00630E02">
        <w:t>noumenal</w:t>
      </w:r>
      <w:r w:rsidR="00C61E13">
        <w:t xml:space="preserve"> realm);</w:t>
      </w:r>
      <w:r w:rsidR="009535C8">
        <w:t xml:space="preserve"> and (2) which also shows influences of the ancient Chinese Daoist view of right action flow</w:t>
      </w:r>
      <w:r w:rsidR="00630E02">
        <w:t xml:space="preserve">ing from implicit pursuit </w:t>
      </w:r>
      <w:r w:rsidR="00C71829">
        <w:t xml:space="preserve">of </w:t>
      </w:r>
      <w:r w:rsidR="00630E02">
        <w:t>what is</w:t>
      </w:r>
      <w:r w:rsidR="009535C8">
        <w:t xml:space="preserve"> </w:t>
      </w:r>
      <w:r w:rsidR="009535C8" w:rsidRPr="00B92B31">
        <w:rPr>
          <w:i/>
        </w:rPr>
        <w:t>appropriate</w:t>
      </w:r>
      <w:r w:rsidR="009535C8">
        <w:t xml:space="preserve"> in any particular idiom of activity at any particular moment (versus the ill</w:t>
      </w:r>
      <w:r w:rsidR="00630E02">
        <w:t>usory</w:t>
      </w:r>
      <w:r w:rsidR="009535C8">
        <w:t xml:space="preserve"> application of distrac</w:t>
      </w:r>
      <w:r w:rsidR="00BF29F8">
        <w:t>ting moral ide</w:t>
      </w:r>
      <w:r w:rsidR="00FD5069">
        <w:t xml:space="preserve">als and precepts, </w:t>
      </w:r>
      <w:r w:rsidR="00FD5069">
        <w:rPr>
          <w:i/>
        </w:rPr>
        <w:t>a la</w:t>
      </w:r>
      <w:r w:rsidR="00BF29F8">
        <w:t xml:space="preserve"> Confucius).</w:t>
      </w:r>
    </w:p>
    <w:p w14:paraId="39AAF886" w14:textId="77777777" w:rsidR="009535C8" w:rsidRDefault="009535C8" w:rsidP="00B53951"/>
    <w:p w14:paraId="6F0D07B7" w14:textId="698DDB2B" w:rsidR="009535C8" w:rsidRDefault="009535C8" w:rsidP="00B53951">
      <w:r>
        <w:t>Oakesh</w:t>
      </w:r>
      <w:r w:rsidR="00C61E13">
        <w:t>ott’s rather original formulation</w:t>
      </w:r>
      <w:r>
        <w:t xml:space="preserve"> of this general viewpoint we have seen expressed as the claims (1) that there are no universal methods because there is no common subject matter in human experience; (2) that therefore it is a mistake to take methods achieved in one settle</w:t>
      </w:r>
      <w:r w:rsidR="00630E02">
        <w:t>d</w:t>
      </w:r>
      <w:r>
        <w:t xml:space="preserve"> idiom of activity and apply them </w:t>
      </w:r>
      <w:r w:rsidR="00B92B31">
        <w:t>indiscriminately</w:t>
      </w:r>
      <w:r>
        <w:t xml:space="preserve"> in another such idiom; and (3) that since “mind” is not a neutral instrument existing in advance of, and detachment from</w:t>
      </w:r>
      <w:r w:rsidR="00630E02">
        <w:t>,</w:t>
      </w:r>
      <w:r>
        <w:t xml:space="preserve"> its </w:t>
      </w:r>
      <w:r w:rsidR="00162388">
        <w:t xml:space="preserve">acquired contents, political and moral activity especially are mis-conceived (with disastrous effects) when </w:t>
      </w:r>
      <w:r w:rsidR="00162388">
        <w:lastRenderedPageBreak/>
        <w:t>viewed as the application of a</w:t>
      </w:r>
      <w:r w:rsidR="00C61E13">
        <w:t xml:space="preserve">ntecedently existing </w:t>
      </w:r>
      <w:r w:rsidR="00162388">
        <w:t xml:space="preserve"> codes and ideologies to particular cases or problems. By way of assessing the cogency of these </w:t>
      </w:r>
      <w:proofErr w:type="spellStart"/>
      <w:r w:rsidR="00162388">
        <w:t>Oakeshottian</w:t>
      </w:r>
      <w:proofErr w:type="spellEnd"/>
      <w:r w:rsidR="00162388">
        <w:t xml:space="preserve"> claims, let us attempt</w:t>
      </w:r>
      <w:r w:rsidR="00BF29F8">
        <w:t xml:space="preserve"> very</w:t>
      </w:r>
      <w:r w:rsidR="00162388">
        <w:t xml:space="preserve"> briefly to analyze these claims critically.</w:t>
      </w:r>
    </w:p>
    <w:p w14:paraId="61EDEBEB" w14:textId="77777777" w:rsidR="00162388" w:rsidRDefault="00162388" w:rsidP="00B53951"/>
    <w:p w14:paraId="7F807AB2" w14:textId="61C18835" w:rsidR="00162388" w:rsidRDefault="00162388" w:rsidP="00B53951">
      <w:r>
        <w:t>Arguably, a</w:t>
      </w:r>
      <w:r w:rsidR="00B92B31">
        <w:t>n</w:t>
      </w:r>
      <w:r>
        <w:t xml:space="preserve"> intelligent way of assessing the cogency of Oakeshott’s critique of Rationalism is to start with those of its claims</w:t>
      </w:r>
      <w:r w:rsidR="00FF7D08">
        <w:t xml:space="preserve"> which appear most indisputable. Arguably, doing so requires finding the</w:t>
      </w:r>
      <w:r w:rsidR="00C61E13">
        <w:t xml:space="preserve"> level of generality at which </w:t>
      </w:r>
      <w:r w:rsidR="00FF7D08">
        <w:t xml:space="preserve"> Oakeshott first conceived it, which appears to be neither at the level of particular crafts, nor at s</w:t>
      </w:r>
      <w:r w:rsidR="00FD5069">
        <w:t>ome grand epistemological or ont</w:t>
      </w:r>
      <w:r w:rsidR="00FF7D08">
        <w:t>ological level, but rather at the level of the “theory-practice” problem, that is, at the level of political and moral anal</w:t>
      </w:r>
      <w:r w:rsidR="00630E02">
        <w:t>ysis (which Aristotle calls “</w:t>
      </w:r>
      <w:r w:rsidR="00630E02" w:rsidRPr="00B92B31">
        <w:rPr>
          <w:i/>
        </w:rPr>
        <w:t>pra</w:t>
      </w:r>
      <w:r w:rsidR="00FF7D08" w:rsidRPr="00B92B31">
        <w:rPr>
          <w:i/>
        </w:rPr>
        <w:t>xis</w:t>
      </w:r>
      <w:r w:rsidR="00FF7D08">
        <w:t>”)</w:t>
      </w:r>
      <w:r w:rsidR="00C61E13">
        <w:t>.</w:t>
      </w:r>
      <w:r w:rsidR="00FF7D08">
        <w:t xml:space="preserve"> This approach would allow us to bypass rehearsing the various philosophic debates between, for example, Idealism and </w:t>
      </w:r>
      <w:r w:rsidR="00757CA4">
        <w:t>Realism, coherence theory of tr</w:t>
      </w:r>
      <w:r w:rsidR="00630E02">
        <w:t>uth</w:t>
      </w:r>
      <w:r w:rsidR="00757CA4">
        <w:t xml:space="preserve"> </w:t>
      </w:r>
      <w:r w:rsidR="00C61E13">
        <w:t>and</w:t>
      </w:r>
      <w:r w:rsidR="00757CA4">
        <w:t xml:space="preserve"> correspondence</w:t>
      </w:r>
      <w:r w:rsidR="00C61E13">
        <w:t xml:space="preserve"> theory of truth, Hegelianism and </w:t>
      </w:r>
      <w:proofErr w:type="spellStart"/>
      <w:r w:rsidR="00C61E13">
        <w:t>Cartesianism</w:t>
      </w:r>
      <w:proofErr w:type="spellEnd"/>
      <w:r w:rsidR="00C61E13">
        <w:t xml:space="preserve"> and</w:t>
      </w:r>
      <w:r w:rsidR="00757CA4">
        <w:t xml:space="preserve"> </w:t>
      </w:r>
      <w:r w:rsidR="00EE6189">
        <w:t>Aristotelianism</w:t>
      </w:r>
      <w:r w:rsidR="00757CA4">
        <w:t xml:space="preserve">, and </w:t>
      </w:r>
      <w:r w:rsidR="00EE6189">
        <w:t>so on. To say this differently, let us try to find those of Oakeshott’s claims which appear the soundest at first blush, and which h</w:t>
      </w:r>
      <w:r w:rsidR="00C61E13">
        <w:t>ave the most explanatory “force”</w:t>
      </w:r>
      <w:r w:rsidR="00EE6189">
        <w:t xml:space="preserve"> in making sense of political and moral events. Arguabl</w:t>
      </w:r>
      <w:r w:rsidR="00AF2416">
        <w:t>y</w:t>
      </w:r>
      <w:r w:rsidR="00EE6189">
        <w:t xml:space="preserve">, these are two - - (1) the claim that there are no universal methods because each settled activity arises in the tension between its distinctive </w:t>
      </w:r>
      <w:r w:rsidR="00EE6189" w:rsidRPr="00B92B31">
        <w:rPr>
          <w:i/>
        </w:rPr>
        <w:t>how</w:t>
      </w:r>
      <w:r w:rsidR="00EE6189">
        <w:t xml:space="preserve"> and </w:t>
      </w:r>
      <w:r w:rsidR="00EE6189" w:rsidRPr="00B92B31">
        <w:rPr>
          <w:i/>
        </w:rPr>
        <w:t>what</w:t>
      </w:r>
      <w:r w:rsidR="00EE6189">
        <w:t xml:space="preserve">, or form and </w:t>
      </w:r>
      <w:r w:rsidR="008C07BA">
        <w:t xml:space="preserve">content </w:t>
      </w:r>
      <w:r w:rsidR="00630E02">
        <w:t>of</w:t>
      </w:r>
      <w:r w:rsidR="008C07BA">
        <w:t xml:space="preserve"> activity; and, hence (2) it is a mistake which results in loss of balance and skill to attempt to export, wholesale, methods from one settled activity to another as though t</w:t>
      </w:r>
      <w:r w:rsidR="00FD5069">
        <w:t>hey had a common subject matter</w:t>
      </w:r>
      <w:r w:rsidR="008C07BA">
        <w:t xml:space="preserve"> (a mistake implied in the old adage, “constitutions, like wines, do not travel well”).  Or to say this latter point differently, each method creates, or is correlative to, its own subject matter (a constructivist approximation to the realist Aristotelian claim in the </w:t>
      </w:r>
      <w:r w:rsidR="008C07BA" w:rsidRPr="00B92B31">
        <w:rPr>
          <w:i/>
        </w:rPr>
        <w:t>Ethics</w:t>
      </w:r>
      <w:r w:rsidR="008C07BA">
        <w:t xml:space="preserve"> </w:t>
      </w:r>
      <w:r w:rsidR="008C07BA">
        <w:lastRenderedPageBreak/>
        <w:t xml:space="preserve">that an </w:t>
      </w:r>
      <w:r w:rsidR="00630E02">
        <w:t>educated</w:t>
      </w:r>
      <w:r w:rsidR="008C07BA">
        <w:t xml:space="preserve"> person will </w:t>
      </w:r>
      <w:r w:rsidR="00C44B7E">
        <w:t>choose a method appropriate to the subject matter, neither too precise nor too rough).</w:t>
      </w:r>
      <w:r w:rsidR="00630E02">
        <w:t xml:space="preserve"> (Aristotle, 1936, p. 9)</w:t>
      </w:r>
    </w:p>
    <w:p w14:paraId="7EF0072E" w14:textId="77777777" w:rsidR="00C44B7E" w:rsidRDefault="00C44B7E" w:rsidP="00B53951"/>
    <w:p w14:paraId="48BDC8D8" w14:textId="35360F50" w:rsidR="00FD5069" w:rsidRDefault="00C44B7E" w:rsidP="00A653E6">
      <w:r>
        <w:t>This is not the forum for a careful policy discussion, but consider momentarily, by way of illustration</w:t>
      </w:r>
      <w:r w:rsidR="00630E02">
        <w:t>,</w:t>
      </w:r>
      <w:r>
        <w:t xml:space="preserve"> the baleful effects of the </w:t>
      </w:r>
      <w:r w:rsidR="005B742A">
        <w:t>of the</w:t>
      </w:r>
      <w:r w:rsidR="00C61E13">
        <w:t xml:space="preserve"> ongoing,</w:t>
      </w:r>
      <w:r w:rsidR="005B742A">
        <w:t xml:space="preserve"> misguided 20</w:t>
      </w:r>
      <w:r w:rsidR="005B742A" w:rsidRPr="005B742A">
        <w:rPr>
          <w:vertAlign w:val="superscript"/>
        </w:rPr>
        <w:t>th</w:t>
      </w:r>
      <w:r w:rsidR="00C61E13">
        <w:t xml:space="preserve"> </w:t>
      </w:r>
      <w:proofErr w:type="gramStart"/>
      <w:r w:rsidR="00C61E13">
        <w:t xml:space="preserve">century </w:t>
      </w:r>
      <w:r w:rsidR="005B742A">
        <w:t xml:space="preserve"> attempt</w:t>
      </w:r>
      <w:proofErr w:type="gramEnd"/>
      <w:r w:rsidR="005B742A">
        <w:t xml:space="preserve"> to export the quantitative methods of corporate business management into the academic and military professions. In the former case, “</w:t>
      </w:r>
      <w:r w:rsidR="00AF2416">
        <w:t xml:space="preserve">general </w:t>
      </w:r>
      <w:r w:rsidR="005B742A">
        <w:t>education” is reduced to vocational training as measures of successful tea</w:t>
      </w:r>
      <w:r w:rsidR="008940F4">
        <w:t xml:space="preserve">ching are reduced to </w:t>
      </w:r>
      <w:proofErr w:type="gramStart"/>
      <w:r w:rsidR="008940F4">
        <w:t xml:space="preserve">those </w:t>
      </w:r>
      <w:r w:rsidR="005B742A">
        <w:t xml:space="preserve"> </w:t>
      </w:r>
      <w:r w:rsidR="00630E02">
        <w:t>criteria</w:t>
      </w:r>
      <w:proofErr w:type="gramEnd"/>
      <w:r w:rsidR="00630E02">
        <w:t xml:space="preserve"> which can</w:t>
      </w:r>
      <w:r w:rsidR="005B742A">
        <w:t xml:space="preserve"> be quantified (number of books written, number of students </w:t>
      </w:r>
      <w:r w:rsidR="00EA5D03">
        <w:t xml:space="preserve">taught, </w:t>
      </w:r>
      <w:r w:rsidR="00AF2416">
        <w:t>number of students placed with employers, etc.</w:t>
      </w:r>
      <w:r w:rsidR="00EA5D03">
        <w:t xml:space="preserve">) In the latter case both tactical military skill and moral balance generally are lost as the measures of success </w:t>
      </w:r>
      <w:r w:rsidR="003C7CD0">
        <w:t>are quantifi</w:t>
      </w:r>
      <w:r w:rsidR="00AF2416">
        <w:t xml:space="preserve">ed (e.g. body counts, number and tonnage of </w:t>
      </w:r>
      <w:r w:rsidR="003C7CD0">
        <w:t>bombs dropped, etc.)</w:t>
      </w:r>
      <w:r w:rsidR="00FD5069">
        <w:t xml:space="preserve"> to the exclusion of achievement</w:t>
      </w:r>
      <w:r w:rsidR="00A653E6">
        <w:t xml:space="preserve"> </w:t>
      </w:r>
      <w:r w:rsidR="00FD5069">
        <w:t>of strategic and tactical goals insusceptible of quantification.</w:t>
      </w:r>
    </w:p>
    <w:p w14:paraId="404F7D6C" w14:textId="77777777" w:rsidR="00FD5069" w:rsidRDefault="00FD5069" w:rsidP="00B53951"/>
    <w:p w14:paraId="59506E1D" w14:textId="24AB53E8" w:rsidR="00BF29F8" w:rsidRDefault="003C7CD0" w:rsidP="00B53951">
      <w:r>
        <w:t xml:space="preserve"> Arguably, in both instances, academic and military, the effect</w:t>
      </w:r>
      <w:r w:rsidR="008940F4">
        <w:t xml:space="preserve"> of this corporate import</w:t>
      </w:r>
      <w:r>
        <w:t xml:space="preserve"> is really the creation of a new activity only nom</w:t>
      </w:r>
      <w:r w:rsidR="00630E02">
        <w:t>inally</w:t>
      </w:r>
      <w:r w:rsidR="008940F4">
        <w:t xml:space="preserve"> akin to what preceded it and deficient in performing the functions required of it.</w:t>
      </w:r>
      <w:r>
        <w:t xml:space="preserve"> Viewed as supplements to the </w:t>
      </w:r>
      <w:r w:rsidR="00630E02">
        <w:t>formulati</w:t>
      </w:r>
      <w:r w:rsidR="00AF2416">
        <w:t xml:space="preserve">ons </w:t>
      </w:r>
      <w:r>
        <w:t>of this m</w:t>
      </w:r>
      <w:r w:rsidR="00630E02">
        <w:t>i</w:t>
      </w:r>
      <w:r>
        <w:t>ddling level of generality, Oakeshott</w:t>
      </w:r>
      <w:r w:rsidR="00BF29F8">
        <w:t>’s sometimes rhetorically hyperb</w:t>
      </w:r>
      <w:r>
        <w:t>olic</w:t>
      </w:r>
      <w:r w:rsidRPr="003C7CD0">
        <w:rPr>
          <w:vertAlign w:val="superscript"/>
        </w:rPr>
        <w:t>6</w:t>
      </w:r>
      <w:r w:rsidR="00BF29F8">
        <w:t xml:space="preserve"> ont</w:t>
      </w:r>
      <w:r>
        <w:t xml:space="preserve">ological </w:t>
      </w:r>
      <w:r w:rsidR="00630E02">
        <w:t xml:space="preserve">and </w:t>
      </w:r>
      <w:r>
        <w:t>epistemological claims find the</w:t>
      </w:r>
      <w:r w:rsidR="00630E02">
        <w:t>ir</w:t>
      </w:r>
      <w:r>
        <w:t xml:space="preserve"> appropriat</w:t>
      </w:r>
      <w:r w:rsidR="00BF29F8">
        <w:t>e fit and full explanatory force.</w:t>
      </w:r>
    </w:p>
    <w:p w14:paraId="7D9D38DB" w14:textId="77777777" w:rsidR="00BF29F8" w:rsidRDefault="00BF29F8" w:rsidP="00B53951"/>
    <w:p w14:paraId="6DF0CA56" w14:textId="4CB86C79" w:rsidR="00BF29F8" w:rsidRDefault="00BF29F8" w:rsidP="00B53951">
      <w:r>
        <w:t xml:space="preserve">         Concerning Oakeshott’s political tastes, we might simply observe</w:t>
      </w:r>
      <w:r w:rsidR="008940F4">
        <w:t xml:space="preserve"> in conclusion that his </w:t>
      </w:r>
      <w:r>
        <w:t>writing shows a clear preference for loose, general arrangements (such as civil</w:t>
      </w:r>
      <w:r w:rsidR="00A653E6">
        <w:t xml:space="preserve"> </w:t>
      </w:r>
      <w:r>
        <w:t xml:space="preserve">association </w:t>
      </w:r>
      <w:r>
        <w:lastRenderedPageBreak/>
        <w:t>and markets) which mirror the creative or “poetic” structure of</w:t>
      </w:r>
      <w:r w:rsidR="00A653E6">
        <w:t xml:space="preserve"> </w:t>
      </w:r>
      <w:r>
        <w:t>experiential reality by allowing spontaneous orders to arise and function with</w:t>
      </w:r>
      <w:r w:rsidR="00A653E6">
        <w:t xml:space="preserve"> </w:t>
      </w:r>
      <w:r>
        <w:t>minimal, prosaic centralized  direction.  However, that theme would be the subject</w:t>
      </w:r>
      <w:r w:rsidR="00A653E6">
        <w:t xml:space="preserve"> </w:t>
      </w:r>
      <w:r>
        <w:t>of another paper.</w:t>
      </w:r>
    </w:p>
    <w:p w14:paraId="498F3E2D" w14:textId="77777777" w:rsidR="00BF29F8" w:rsidRDefault="003C7CD0" w:rsidP="00B53951">
      <w:r>
        <w:t>.</w:t>
      </w:r>
    </w:p>
    <w:p w14:paraId="175124C8" w14:textId="77777777" w:rsidR="00BF29F8" w:rsidRDefault="00BF29F8" w:rsidP="00B53951"/>
    <w:p w14:paraId="1EFCDDBB" w14:textId="77777777" w:rsidR="00BF29F8" w:rsidRDefault="00BF29F8" w:rsidP="00B53951"/>
    <w:p w14:paraId="65D316F0" w14:textId="77777777" w:rsidR="00BF29F8" w:rsidRDefault="00BF29F8" w:rsidP="00B53951"/>
    <w:p w14:paraId="6E23E461" w14:textId="77777777" w:rsidR="00BF29F8" w:rsidRDefault="00BF29F8" w:rsidP="00B53951"/>
    <w:p w14:paraId="71FD4C5B" w14:textId="77777777" w:rsidR="00830950" w:rsidRDefault="00830950" w:rsidP="00B53951">
      <w:r>
        <w:br w:type="page"/>
      </w:r>
    </w:p>
    <w:p w14:paraId="1D672749" w14:textId="77777777" w:rsidR="003C7CD0" w:rsidRPr="00830950" w:rsidRDefault="00830950" w:rsidP="00B53951">
      <w:pPr>
        <w:jc w:val="center"/>
        <w:rPr>
          <w:b/>
          <w:u w:val="single"/>
        </w:rPr>
      </w:pPr>
      <w:r w:rsidRPr="00830950">
        <w:rPr>
          <w:b/>
          <w:u w:val="single"/>
        </w:rPr>
        <w:lastRenderedPageBreak/>
        <w:t>Notes</w:t>
      </w:r>
    </w:p>
    <w:p w14:paraId="195AE879" w14:textId="77777777" w:rsidR="00830950" w:rsidRDefault="00830950" w:rsidP="00B53951"/>
    <w:p w14:paraId="4F953256" w14:textId="1343082A" w:rsidR="00830950" w:rsidRDefault="00830950" w:rsidP="00B53951">
      <w:pPr>
        <w:pStyle w:val="ListParagraph"/>
        <w:numPr>
          <w:ilvl w:val="0"/>
          <w:numId w:val="1"/>
        </w:numPr>
      </w:pPr>
      <w:r>
        <w:t xml:space="preserve">In his lengthy 1959 essay, “The Voice of Poetry in </w:t>
      </w:r>
      <w:r w:rsidR="00F5276E">
        <w:t xml:space="preserve">the </w:t>
      </w:r>
      <w:r>
        <w:t xml:space="preserve">Conversation of Mankind,” Oakeshott presented the view of poetic or </w:t>
      </w:r>
      <w:r w:rsidR="0069186E">
        <w:t>aesthetic</w:t>
      </w:r>
      <w:r>
        <w:t xml:space="preserve"> experience as a separate modality of experience, detached from practical experience.</w:t>
      </w:r>
    </w:p>
    <w:p w14:paraId="29B8F8EA" w14:textId="77777777" w:rsidR="00432388" w:rsidRDefault="00432388" w:rsidP="00B53951">
      <w:pPr>
        <w:pStyle w:val="ListParagraph"/>
      </w:pPr>
    </w:p>
    <w:p w14:paraId="38320386" w14:textId="77777777" w:rsidR="00432388" w:rsidRDefault="00830950" w:rsidP="00B53951">
      <w:pPr>
        <w:pStyle w:val="ListParagraph"/>
        <w:numPr>
          <w:ilvl w:val="0"/>
          <w:numId w:val="1"/>
        </w:numPr>
      </w:pPr>
      <w:r>
        <w:t xml:space="preserve">For development of the parallels between Oakeshott’s critique of Rationalism and Chinese Daoist thought (especially the </w:t>
      </w:r>
      <w:r w:rsidR="0069186E" w:rsidRPr="00B92B31">
        <w:rPr>
          <w:i/>
          <w:u w:val="single"/>
        </w:rPr>
        <w:t>Zhuangzi</w:t>
      </w:r>
      <w:r w:rsidR="0069186E">
        <w:t>) see Coats and Cheung (2012).</w:t>
      </w:r>
    </w:p>
    <w:p w14:paraId="0E6321D8" w14:textId="4B8EE27D" w:rsidR="00BF29F8" w:rsidRDefault="00BF29F8" w:rsidP="00B53951">
      <w:pPr>
        <w:ind w:left="720"/>
      </w:pPr>
      <w:r>
        <w:t>According to Oakeshott biographer Robert Grant (in private correspondence)</w:t>
      </w:r>
      <w:r w:rsidR="00A653E6">
        <w:t xml:space="preserve"> </w:t>
      </w:r>
      <w:r>
        <w:t xml:space="preserve">Oakeshott read and discussed Emile </w:t>
      </w:r>
      <w:proofErr w:type="spellStart"/>
      <w:r>
        <w:t>Hovelaque’s</w:t>
      </w:r>
      <w:proofErr w:type="spellEnd"/>
      <w:r>
        <w:t xml:space="preserve"> 1923 book </w:t>
      </w:r>
      <w:r>
        <w:rPr>
          <w:i/>
        </w:rPr>
        <w:t>China</w:t>
      </w:r>
      <w:r>
        <w:t xml:space="preserve"> which is</w:t>
      </w:r>
      <w:r w:rsidR="00A653E6">
        <w:t xml:space="preserve"> </w:t>
      </w:r>
      <w:r>
        <w:t>keen on similarities between Hegelianism and Daoism.  Also, Oakeshott’s</w:t>
      </w:r>
      <w:r w:rsidR="00A653E6">
        <w:t xml:space="preserve"> </w:t>
      </w:r>
      <w:r>
        <w:t>essays from the 1940s and 1950s are peppered with footnotes quoting</w:t>
      </w:r>
      <w:r w:rsidR="00A653E6">
        <w:t xml:space="preserve"> </w:t>
      </w:r>
      <w:r>
        <w:t>Daoist and Confucian texts.</w:t>
      </w:r>
    </w:p>
    <w:p w14:paraId="0C160150" w14:textId="77777777" w:rsidR="00432388" w:rsidRDefault="00432388" w:rsidP="00B53951"/>
    <w:p w14:paraId="433D0320" w14:textId="77777777" w:rsidR="0069186E" w:rsidRDefault="0069186E" w:rsidP="00B53951">
      <w:pPr>
        <w:pStyle w:val="ListParagraph"/>
        <w:numPr>
          <w:ilvl w:val="0"/>
          <w:numId w:val="1"/>
        </w:numPr>
      </w:pPr>
      <w:r>
        <w:t>Oakeshott says that Descartes himself never became a “Cartesian,” but for the view that Oakeshott is too kind to Descartes o</w:t>
      </w:r>
      <w:r w:rsidR="000C55F0">
        <w:t>n</w:t>
      </w:r>
      <w:r>
        <w:t xml:space="preserve"> this point, see my essay “Oakeshott’s Descartes, </w:t>
      </w:r>
      <w:proofErr w:type="spellStart"/>
      <w:r>
        <w:t>Vico’s</w:t>
      </w:r>
      <w:proofErr w:type="spellEnd"/>
      <w:r>
        <w:t xml:space="preserve"> Descartes,” in Coats (2019).</w:t>
      </w:r>
    </w:p>
    <w:p w14:paraId="16ADAAC9" w14:textId="77777777" w:rsidR="00432388" w:rsidRDefault="00432388" w:rsidP="00B53951">
      <w:pPr>
        <w:pStyle w:val="ListParagraph"/>
      </w:pPr>
    </w:p>
    <w:p w14:paraId="1F7D916D" w14:textId="54550558" w:rsidR="00432388" w:rsidRDefault="0069186E" w:rsidP="00B53951">
      <w:pPr>
        <w:pStyle w:val="ListParagraph"/>
        <w:numPr>
          <w:ilvl w:val="0"/>
          <w:numId w:val="1"/>
        </w:numPr>
      </w:pPr>
      <w:r>
        <w:t xml:space="preserve">There are limits to the degree to which Oakeshott’s account of experience may be called “constructivist” since he asserts an abiding structure </w:t>
      </w:r>
      <w:r w:rsidR="00630E02">
        <w:t>in</w:t>
      </w:r>
      <w:r>
        <w:t xml:space="preserve"> the emergence of settled </w:t>
      </w:r>
      <w:r w:rsidR="00A653E6">
        <w:t>m</w:t>
      </w:r>
      <w:r>
        <w:t xml:space="preserve">odalities of experience arising in the tension between their form and content. (The quotation is from Kant’s </w:t>
      </w:r>
      <w:r w:rsidRPr="00B92B31">
        <w:rPr>
          <w:i/>
        </w:rPr>
        <w:t>Critique of Pure Reason</w:t>
      </w:r>
      <w:r w:rsidR="00630E02">
        <w:t>, 1965, p. 2</w:t>
      </w:r>
      <w:r w:rsidR="000C55F0">
        <w:t xml:space="preserve">0, where Kant is explaining </w:t>
      </w:r>
      <w:r w:rsidR="000C55F0">
        <w:lastRenderedPageBreak/>
        <w:t xml:space="preserve">his own subjectivist </w:t>
      </w:r>
      <w:r w:rsidR="002D39FE">
        <w:t>“</w:t>
      </w:r>
      <w:r w:rsidR="000C55F0">
        <w:t>Copernican Revolution</w:t>
      </w:r>
      <w:r w:rsidR="002D39FE">
        <w:t>”</w:t>
      </w:r>
      <w:r w:rsidR="000C55F0">
        <w:t xml:space="preserve"> in metaphysics by exploring the possibility that the objects in experience “must conform to our knowledge” (p. 22) rather than the other way round.)</w:t>
      </w:r>
    </w:p>
    <w:p w14:paraId="2F40C31D" w14:textId="77777777" w:rsidR="00432388" w:rsidRDefault="00432388" w:rsidP="00B53951">
      <w:pPr>
        <w:pStyle w:val="ListParagraph"/>
      </w:pPr>
    </w:p>
    <w:p w14:paraId="6289F212" w14:textId="4142C9A9" w:rsidR="0069186E" w:rsidRDefault="0069186E" w:rsidP="00B53951">
      <w:pPr>
        <w:pStyle w:val="ListParagraph"/>
        <w:numPr>
          <w:ilvl w:val="0"/>
          <w:numId w:val="1"/>
        </w:numPr>
      </w:pPr>
      <w:r>
        <w:t>For development of the parallels between Oakeshott and 19</w:t>
      </w:r>
      <w:r w:rsidRPr="0069186E">
        <w:rPr>
          <w:vertAlign w:val="superscript"/>
        </w:rPr>
        <w:t>th</w:t>
      </w:r>
      <w:r>
        <w:t xml:space="preserve"> and 20</w:t>
      </w:r>
      <w:r w:rsidRPr="0069186E">
        <w:rPr>
          <w:vertAlign w:val="superscript"/>
        </w:rPr>
        <w:t>th</w:t>
      </w:r>
      <w:r>
        <w:t xml:space="preserve"> century German neo-Kantianism (especially that of S</w:t>
      </w:r>
      <w:r w:rsidR="000C55F0">
        <w:t>immel</w:t>
      </w:r>
      <w:r w:rsidR="008940F4">
        <w:t xml:space="preserve"> and Rickert), see </w:t>
      </w:r>
      <w:proofErr w:type="spellStart"/>
      <w:r w:rsidR="008940F4">
        <w:t>Po</w:t>
      </w:r>
      <w:r>
        <w:t>doksik</w:t>
      </w:r>
      <w:proofErr w:type="spellEnd"/>
      <w:r>
        <w:t xml:space="preserve"> (</w:t>
      </w:r>
      <w:r w:rsidR="00630E02">
        <w:t>2013</w:t>
      </w:r>
      <w:r>
        <w:t>).</w:t>
      </w:r>
      <w:r w:rsidR="000C55F0">
        <w:t xml:space="preserve"> For the view that </w:t>
      </w:r>
      <w:proofErr w:type="spellStart"/>
      <w:r w:rsidR="000C55F0">
        <w:t>Podoksik</w:t>
      </w:r>
      <w:proofErr w:type="spellEnd"/>
      <w:r w:rsidR="000C55F0">
        <w:t xml:space="preserve"> goes too far in characterizing as “</w:t>
      </w:r>
      <w:proofErr w:type="spellStart"/>
      <w:r w:rsidR="000C55F0">
        <w:t>fragmentationist</w:t>
      </w:r>
      <w:proofErr w:type="spellEnd"/>
      <w:r w:rsidR="000C55F0">
        <w:t>” Oakeshott’s account of modern plurality, see Coats, 2019, pp. 20-35.</w:t>
      </w:r>
    </w:p>
    <w:p w14:paraId="611881C4" w14:textId="77777777" w:rsidR="00432388" w:rsidRDefault="00432388" w:rsidP="00B53951">
      <w:pPr>
        <w:pStyle w:val="ListParagraph"/>
      </w:pPr>
    </w:p>
    <w:p w14:paraId="135419EA" w14:textId="5A599EF5" w:rsidR="00057F78" w:rsidRDefault="0069186E" w:rsidP="00763437">
      <w:pPr>
        <w:pStyle w:val="ListParagraph"/>
        <w:numPr>
          <w:ilvl w:val="0"/>
          <w:numId w:val="1"/>
        </w:numPr>
      </w:pPr>
      <w:r>
        <w:t>For example</w:t>
      </w:r>
      <w:r w:rsidR="002D39FE">
        <w:t>s</w:t>
      </w:r>
      <w:r w:rsidR="00630E02">
        <w:t xml:space="preserve"> of </w:t>
      </w:r>
      <w:proofErr w:type="spellStart"/>
      <w:r w:rsidR="00630E02">
        <w:t>Oakeshottian</w:t>
      </w:r>
      <w:proofErr w:type="spellEnd"/>
      <w:r w:rsidR="00630E02">
        <w:t xml:space="preserve"> hyperbole consider</w:t>
      </w:r>
      <w:r>
        <w:t xml:space="preserve"> the claims that philosophy has no bearing on the practical conduct of life; that the human mind is incapable of functioning as a “neutral instrument” even when conducting operations of formal logic; that </w:t>
      </w:r>
      <w:r w:rsidR="00057F78" w:rsidRPr="00A653E6">
        <w:rPr>
          <w:i/>
        </w:rPr>
        <w:t>no</w:t>
      </w:r>
      <w:r>
        <w:t xml:space="preserve"> skills are transferable from one idio</w:t>
      </w:r>
      <w:r w:rsidR="00057F78">
        <w:t>m of activity to another; that to</w:t>
      </w:r>
      <w:r w:rsidR="00A653E6">
        <w:t xml:space="preserve"> </w:t>
      </w:r>
      <w:r w:rsidR="00057F78">
        <w:t>know the gist of something is to know nothing at all, and so on.</w:t>
      </w:r>
    </w:p>
    <w:p w14:paraId="7B101D3F" w14:textId="2E1F1F49" w:rsidR="00057F78" w:rsidRDefault="00057F78" w:rsidP="00057F78">
      <w:r>
        <w:t xml:space="preserve">           </w:t>
      </w:r>
    </w:p>
    <w:p w14:paraId="412CE2E0" w14:textId="34A141C4" w:rsidR="00057F78" w:rsidRDefault="00057F78" w:rsidP="00057F78"/>
    <w:p w14:paraId="529CFB6A" w14:textId="77777777" w:rsidR="00057A5D" w:rsidRDefault="00057A5D" w:rsidP="00B53951">
      <w:pPr>
        <w:pStyle w:val="ListParagraph"/>
      </w:pPr>
    </w:p>
    <w:p w14:paraId="567F467F" w14:textId="77777777" w:rsidR="00B53951" w:rsidRDefault="00B53951">
      <w:pPr>
        <w:rPr>
          <w:b/>
          <w:u w:val="single"/>
        </w:rPr>
      </w:pPr>
      <w:r>
        <w:rPr>
          <w:b/>
          <w:u w:val="single"/>
        </w:rPr>
        <w:br w:type="page"/>
      </w:r>
    </w:p>
    <w:p w14:paraId="6B65F250" w14:textId="25520464" w:rsidR="00057A5D" w:rsidRPr="00057A5D" w:rsidRDefault="00057A5D" w:rsidP="00B53951">
      <w:pPr>
        <w:jc w:val="center"/>
        <w:rPr>
          <w:b/>
          <w:u w:val="single"/>
        </w:rPr>
      </w:pPr>
      <w:r w:rsidRPr="00057A5D">
        <w:rPr>
          <w:b/>
          <w:u w:val="single"/>
        </w:rPr>
        <w:lastRenderedPageBreak/>
        <w:t>References</w:t>
      </w:r>
    </w:p>
    <w:p w14:paraId="410DDAFA" w14:textId="77777777" w:rsidR="00057A5D" w:rsidRDefault="00057A5D" w:rsidP="00B53951"/>
    <w:p w14:paraId="4B9682A9" w14:textId="77777777" w:rsidR="00057A5D" w:rsidRDefault="00057A5D" w:rsidP="00B53951">
      <w:pPr>
        <w:ind w:left="720" w:hanging="720"/>
      </w:pPr>
      <w:r>
        <w:t xml:space="preserve">Aristotle (1936) </w:t>
      </w:r>
      <w:proofErr w:type="spellStart"/>
      <w:r w:rsidRPr="00B92B31">
        <w:rPr>
          <w:i/>
        </w:rPr>
        <w:t>Nichom</w:t>
      </w:r>
      <w:r w:rsidR="000C55F0" w:rsidRPr="00B92B31">
        <w:rPr>
          <w:i/>
        </w:rPr>
        <w:t>a</w:t>
      </w:r>
      <w:r w:rsidRPr="00B92B31">
        <w:rPr>
          <w:i/>
        </w:rPr>
        <w:t>ch</w:t>
      </w:r>
      <w:r w:rsidR="000C55F0" w:rsidRPr="00B92B31">
        <w:rPr>
          <w:i/>
        </w:rPr>
        <w:t>ea</w:t>
      </w:r>
      <w:r w:rsidRPr="00B92B31">
        <w:rPr>
          <w:i/>
        </w:rPr>
        <w:t>n</w:t>
      </w:r>
      <w:proofErr w:type="spellEnd"/>
      <w:r w:rsidRPr="00B92B31">
        <w:rPr>
          <w:i/>
        </w:rPr>
        <w:t xml:space="preserve"> Ethics</w:t>
      </w:r>
      <w:r>
        <w:t>, trans. H. R</w:t>
      </w:r>
      <w:r w:rsidR="000C55F0">
        <w:t>a</w:t>
      </w:r>
      <w:r w:rsidR="002D39FE">
        <w:t>c</w:t>
      </w:r>
      <w:r w:rsidR="000C55F0">
        <w:t>kham</w:t>
      </w:r>
      <w:r>
        <w:t>. Cambridge, MA: Harvard University Press, p. 9.</w:t>
      </w:r>
    </w:p>
    <w:p w14:paraId="681F5F10" w14:textId="77777777" w:rsidR="00057A5D" w:rsidRDefault="00057A5D" w:rsidP="00B53951"/>
    <w:p w14:paraId="168EE891" w14:textId="55B32082" w:rsidR="00057A5D" w:rsidRDefault="00057A5D" w:rsidP="00B53951">
      <w:pPr>
        <w:ind w:left="720" w:hanging="720"/>
      </w:pPr>
      <w:r>
        <w:t xml:space="preserve">Coats, W.J. (2019) “Oakeshott’s Descartes, </w:t>
      </w:r>
      <w:proofErr w:type="spellStart"/>
      <w:r>
        <w:t>Vico’s</w:t>
      </w:r>
      <w:proofErr w:type="spellEnd"/>
      <w:r>
        <w:t xml:space="preserve"> Descartes,” in Coats, W.J., </w:t>
      </w:r>
      <w:r w:rsidRPr="00B92B31">
        <w:rPr>
          <w:i/>
        </w:rPr>
        <w:t>Michael Oakeshott as a P</w:t>
      </w:r>
      <w:r w:rsidR="008940F4">
        <w:rPr>
          <w:i/>
        </w:rPr>
        <w:t xml:space="preserve">hilosopher of the </w:t>
      </w:r>
      <w:r w:rsidR="00D004B6">
        <w:rPr>
          <w:i/>
        </w:rPr>
        <w:t>“</w:t>
      </w:r>
      <w:r w:rsidR="008940F4">
        <w:rPr>
          <w:i/>
        </w:rPr>
        <w:t>C</w:t>
      </w:r>
      <w:r w:rsidR="008879F9" w:rsidRPr="00B92B31">
        <w:rPr>
          <w:i/>
        </w:rPr>
        <w:t>reative</w:t>
      </w:r>
      <w:r w:rsidR="00D004B6">
        <w:rPr>
          <w:i/>
        </w:rPr>
        <w:t>”</w:t>
      </w:r>
      <w:r w:rsidR="008879F9" w:rsidRPr="00B92B31">
        <w:rPr>
          <w:i/>
        </w:rPr>
        <w:t xml:space="preserve"> and O</w:t>
      </w:r>
      <w:r w:rsidRPr="00B92B31">
        <w:rPr>
          <w:i/>
        </w:rPr>
        <w:t>ther Essays</w:t>
      </w:r>
      <w:r w:rsidRPr="00B92B31">
        <w:t>.</w:t>
      </w:r>
      <w:r>
        <w:t xml:space="preserve"> Exeter: England: Imprint Academic, pp. 53-</w:t>
      </w:r>
      <w:r w:rsidR="000C55F0">
        <w:t>65</w:t>
      </w:r>
      <w:r>
        <w:t>.</w:t>
      </w:r>
    </w:p>
    <w:p w14:paraId="037CD0E8" w14:textId="77777777" w:rsidR="00057A5D" w:rsidRDefault="00057A5D" w:rsidP="00B53951">
      <w:pPr>
        <w:ind w:left="720" w:hanging="720"/>
      </w:pPr>
    </w:p>
    <w:p w14:paraId="6666F9AB" w14:textId="77777777" w:rsidR="00057A5D" w:rsidRDefault="00057A5D" w:rsidP="00B53951">
      <w:pPr>
        <w:ind w:left="720" w:hanging="720"/>
      </w:pPr>
      <w:r>
        <w:t xml:space="preserve">Coats, W.J. and Cheung, C. (2012) </w:t>
      </w:r>
      <w:r w:rsidRPr="00B92B31">
        <w:rPr>
          <w:i/>
        </w:rPr>
        <w:t>The Poetic Character of Human Activity</w:t>
      </w:r>
      <w:r>
        <w:t>, Lanham, MD: Lexington Books.</w:t>
      </w:r>
    </w:p>
    <w:p w14:paraId="17850777" w14:textId="77777777" w:rsidR="00057A5D" w:rsidRDefault="00057A5D" w:rsidP="00B53951">
      <w:pPr>
        <w:ind w:left="720" w:hanging="720"/>
      </w:pPr>
    </w:p>
    <w:p w14:paraId="657C1ABF" w14:textId="77777777" w:rsidR="00057A5D" w:rsidRDefault="00057A5D" w:rsidP="00B53951">
      <w:pPr>
        <w:ind w:left="720" w:hanging="720"/>
      </w:pPr>
      <w:r>
        <w:t xml:space="preserve">Oakeshott, M. (1933) </w:t>
      </w:r>
      <w:r w:rsidRPr="00B92B31">
        <w:rPr>
          <w:i/>
        </w:rPr>
        <w:t>Experience and Its Modes</w:t>
      </w:r>
      <w:r>
        <w:t>. Cambridge: Cambridge University Press.</w:t>
      </w:r>
    </w:p>
    <w:p w14:paraId="651B0C44" w14:textId="77777777" w:rsidR="00057A5D" w:rsidRDefault="00057A5D" w:rsidP="00B53951">
      <w:pPr>
        <w:ind w:left="720" w:hanging="720"/>
      </w:pPr>
    </w:p>
    <w:p w14:paraId="59B288B5" w14:textId="77777777" w:rsidR="00057A5D" w:rsidRDefault="00057A5D" w:rsidP="00B53951">
      <w:pPr>
        <w:ind w:left="720" w:hanging="720"/>
      </w:pPr>
      <w:r>
        <w:t xml:space="preserve">Oakeshott, M. (1962) </w:t>
      </w:r>
      <w:r w:rsidRPr="00B92B31">
        <w:rPr>
          <w:i/>
        </w:rPr>
        <w:t>Rationalism in Politics and Other Essays</w:t>
      </w:r>
      <w:r w:rsidRPr="00B92B31">
        <w:t>.</w:t>
      </w:r>
      <w:r>
        <w:t xml:space="preserve"> London: M</w:t>
      </w:r>
      <w:r w:rsidR="000C55F0">
        <w:t>e</w:t>
      </w:r>
      <w:r>
        <w:t>th</w:t>
      </w:r>
      <w:r w:rsidR="000C55F0">
        <w:t>u</w:t>
      </w:r>
      <w:r>
        <w:t>en and Co.</w:t>
      </w:r>
    </w:p>
    <w:p w14:paraId="31337932" w14:textId="77777777" w:rsidR="00057A5D" w:rsidRDefault="00057A5D" w:rsidP="00B53951">
      <w:pPr>
        <w:ind w:left="720" w:hanging="720"/>
      </w:pPr>
    </w:p>
    <w:p w14:paraId="1EBD4D28" w14:textId="16C5D44A" w:rsidR="00057A5D" w:rsidRDefault="00057A5D" w:rsidP="00B53951">
      <w:pPr>
        <w:ind w:left="720" w:hanging="720"/>
      </w:pPr>
      <w:proofErr w:type="spellStart"/>
      <w:r>
        <w:t>Podoksik</w:t>
      </w:r>
      <w:proofErr w:type="spellEnd"/>
      <w:r>
        <w:t xml:space="preserve">, E. (2013) “From Difference to Fragmentation,” in Henkel M. and </w:t>
      </w:r>
      <w:proofErr w:type="spellStart"/>
      <w:r>
        <w:t>Lembcke</w:t>
      </w:r>
      <w:proofErr w:type="spellEnd"/>
      <w:r>
        <w:t xml:space="preserve">, O. (eds) </w:t>
      </w:r>
      <w:r w:rsidR="00D004B6">
        <w:rPr>
          <w:i/>
        </w:rPr>
        <w:t xml:space="preserve">Praxis und </w:t>
      </w:r>
      <w:proofErr w:type="spellStart"/>
      <w:r w:rsidR="00D004B6">
        <w:rPr>
          <w:i/>
        </w:rPr>
        <w:t>Politik</w:t>
      </w:r>
      <w:proofErr w:type="spellEnd"/>
      <w:r w:rsidRPr="00B92B31">
        <w:rPr>
          <w:i/>
        </w:rPr>
        <w:t xml:space="preserve"> - - Michael Oakeshott </w:t>
      </w:r>
      <w:proofErr w:type="spellStart"/>
      <w:r w:rsidRPr="00B92B31">
        <w:rPr>
          <w:i/>
        </w:rPr>
        <w:t>i</w:t>
      </w:r>
      <w:r w:rsidR="002D39FE">
        <w:rPr>
          <w:i/>
        </w:rPr>
        <w:t>m</w:t>
      </w:r>
      <w:proofErr w:type="spellEnd"/>
      <w:r w:rsidRPr="00B92B31">
        <w:rPr>
          <w:i/>
        </w:rPr>
        <w:t xml:space="preserve"> Dialog</w:t>
      </w:r>
      <w:r>
        <w:t xml:space="preserve">, Tubingen: Mohr </w:t>
      </w:r>
      <w:proofErr w:type="spellStart"/>
      <w:r>
        <w:t>Siebeck</w:t>
      </w:r>
      <w:proofErr w:type="spellEnd"/>
      <w:r>
        <w:t>.</w:t>
      </w:r>
      <w:r w:rsidR="000C55F0" w:rsidRPr="000C55F0">
        <w:t xml:space="preserve"> </w:t>
      </w:r>
      <w:r w:rsidR="000C55F0">
        <w:t>pp. 101-104.</w:t>
      </w:r>
    </w:p>
    <w:p w14:paraId="5F45B0C6" w14:textId="77777777" w:rsidR="00057A5D" w:rsidRDefault="00057A5D" w:rsidP="00B53951">
      <w:pPr>
        <w:ind w:left="720" w:hanging="720"/>
      </w:pPr>
    </w:p>
    <w:p w14:paraId="0F9B9372" w14:textId="77777777" w:rsidR="00057A5D" w:rsidRPr="00140088" w:rsidRDefault="00057A5D" w:rsidP="00B53951">
      <w:pPr>
        <w:ind w:left="720" w:hanging="720"/>
      </w:pPr>
      <w:r>
        <w:lastRenderedPageBreak/>
        <w:t xml:space="preserve">Smith, N.K. (1965) ed., </w:t>
      </w:r>
      <w:r w:rsidRPr="00B92B31">
        <w:rPr>
          <w:i/>
        </w:rPr>
        <w:t>Immanuel Kant’s Critique of Pure Reason</w:t>
      </w:r>
      <w:r>
        <w:t>. New</w:t>
      </w:r>
      <w:r w:rsidR="000C55F0">
        <w:t xml:space="preserve"> York: St. Martin’s Press, p. 20 and p. 22.</w:t>
      </w:r>
    </w:p>
    <w:sectPr w:rsidR="00057A5D" w:rsidRPr="0014008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3F668C" w14:textId="77777777" w:rsidR="00F26875" w:rsidRDefault="00F26875" w:rsidP="004D0DE8">
      <w:r>
        <w:separator/>
      </w:r>
    </w:p>
  </w:endnote>
  <w:endnote w:type="continuationSeparator" w:id="0">
    <w:p w14:paraId="0CBF818C" w14:textId="77777777" w:rsidR="00F26875" w:rsidRDefault="00F26875" w:rsidP="004D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8463A" w14:textId="77777777" w:rsidR="00F26875" w:rsidRDefault="00F26875" w:rsidP="004D0DE8">
      <w:r>
        <w:separator/>
      </w:r>
    </w:p>
  </w:footnote>
  <w:footnote w:type="continuationSeparator" w:id="0">
    <w:p w14:paraId="36F86343" w14:textId="77777777" w:rsidR="00F26875" w:rsidRDefault="00F26875" w:rsidP="004D0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596729"/>
      <w:docPartObj>
        <w:docPartGallery w:val="Page Numbers (Top of Page)"/>
        <w:docPartUnique/>
      </w:docPartObj>
    </w:sdtPr>
    <w:sdtEndPr>
      <w:rPr>
        <w:noProof/>
      </w:rPr>
    </w:sdtEndPr>
    <w:sdtContent>
      <w:p w14:paraId="1BABD9A1" w14:textId="77777777" w:rsidR="004D0DE8" w:rsidRDefault="004D0DE8">
        <w:pPr>
          <w:pStyle w:val="Header"/>
          <w:jc w:val="right"/>
        </w:pPr>
        <w:r>
          <w:fldChar w:fldCharType="begin"/>
        </w:r>
        <w:r>
          <w:instrText xml:space="preserve"> PAGE   \* MERGEFORMAT </w:instrText>
        </w:r>
        <w:r>
          <w:fldChar w:fldCharType="separate"/>
        </w:r>
        <w:r w:rsidR="003E060B">
          <w:rPr>
            <w:noProof/>
          </w:rPr>
          <w:t>13</w:t>
        </w:r>
        <w:r>
          <w:rPr>
            <w:noProof/>
          </w:rPr>
          <w:fldChar w:fldCharType="end"/>
        </w:r>
      </w:p>
    </w:sdtContent>
  </w:sdt>
  <w:p w14:paraId="2AC8B6C1" w14:textId="77777777" w:rsidR="004D0DE8" w:rsidRDefault="004D0D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86E77"/>
    <w:multiLevelType w:val="hybridMultilevel"/>
    <w:tmpl w:val="C1F67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1FE"/>
    <w:rsid w:val="00027F57"/>
    <w:rsid w:val="000459B6"/>
    <w:rsid w:val="00057A5D"/>
    <w:rsid w:val="00057F78"/>
    <w:rsid w:val="000971FE"/>
    <w:rsid w:val="000C55F0"/>
    <w:rsid w:val="00121104"/>
    <w:rsid w:val="00140088"/>
    <w:rsid w:val="00162388"/>
    <w:rsid w:val="001666B2"/>
    <w:rsid w:val="001B0122"/>
    <w:rsid w:val="002339A5"/>
    <w:rsid w:val="00256B0A"/>
    <w:rsid w:val="00284363"/>
    <w:rsid w:val="002D2C08"/>
    <w:rsid w:val="002D39FE"/>
    <w:rsid w:val="00302B97"/>
    <w:rsid w:val="0034455F"/>
    <w:rsid w:val="003565E2"/>
    <w:rsid w:val="003B451D"/>
    <w:rsid w:val="003C7CD0"/>
    <w:rsid w:val="003E060B"/>
    <w:rsid w:val="00432388"/>
    <w:rsid w:val="00490494"/>
    <w:rsid w:val="004D0DE8"/>
    <w:rsid w:val="004D3B68"/>
    <w:rsid w:val="00506FFA"/>
    <w:rsid w:val="005147E7"/>
    <w:rsid w:val="005242CA"/>
    <w:rsid w:val="005358E5"/>
    <w:rsid w:val="005661C8"/>
    <w:rsid w:val="00567396"/>
    <w:rsid w:val="00594260"/>
    <w:rsid w:val="005A2B38"/>
    <w:rsid w:val="005A46E6"/>
    <w:rsid w:val="005B742A"/>
    <w:rsid w:val="005C6194"/>
    <w:rsid w:val="006146A0"/>
    <w:rsid w:val="0061575B"/>
    <w:rsid w:val="00630E02"/>
    <w:rsid w:val="006552C8"/>
    <w:rsid w:val="0069186E"/>
    <w:rsid w:val="00757CA4"/>
    <w:rsid w:val="007976D2"/>
    <w:rsid w:val="007D698B"/>
    <w:rsid w:val="008104CC"/>
    <w:rsid w:val="00830950"/>
    <w:rsid w:val="008331DC"/>
    <w:rsid w:val="00840331"/>
    <w:rsid w:val="008879F9"/>
    <w:rsid w:val="00890B4D"/>
    <w:rsid w:val="008940F4"/>
    <w:rsid w:val="008A4D94"/>
    <w:rsid w:val="008A6131"/>
    <w:rsid w:val="008C07BA"/>
    <w:rsid w:val="008F46FE"/>
    <w:rsid w:val="0091228F"/>
    <w:rsid w:val="009535C8"/>
    <w:rsid w:val="00955F18"/>
    <w:rsid w:val="00964821"/>
    <w:rsid w:val="009A58B9"/>
    <w:rsid w:val="00A60C85"/>
    <w:rsid w:val="00A653E6"/>
    <w:rsid w:val="00A722F0"/>
    <w:rsid w:val="00AE5C56"/>
    <w:rsid w:val="00AF2416"/>
    <w:rsid w:val="00B17FF8"/>
    <w:rsid w:val="00B53951"/>
    <w:rsid w:val="00B757C4"/>
    <w:rsid w:val="00B90103"/>
    <w:rsid w:val="00B92B31"/>
    <w:rsid w:val="00BA53FC"/>
    <w:rsid w:val="00BE335A"/>
    <w:rsid w:val="00BF29F8"/>
    <w:rsid w:val="00C44B7E"/>
    <w:rsid w:val="00C56125"/>
    <w:rsid w:val="00C61E13"/>
    <w:rsid w:val="00C71829"/>
    <w:rsid w:val="00D004B6"/>
    <w:rsid w:val="00D152F8"/>
    <w:rsid w:val="00DB457A"/>
    <w:rsid w:val="00E033B8"/>
    <w:rsid w:val="00EA5D03"/>
    <w:rsid w:val="00EE2DD4"/>
    <w:rsid w:val="00EE6189"/>
    <w:rsid w:val="00F10ADB"/>
    <w:rsid w:val="00F26875"/>
    <w:rsid w:val="00F42DF7"/>
    <w:rsid w:val="00F5276E"/>
    <w:rsid w:val="00FD5069"/>
    <w:rsid w:val="00FF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F4D1E"/>
  <w15:chartTrackingRefBased/>
  <w15:docId w15:val="{C770484C-B8B5-456E-A6F3-5D3F8448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194"/>
    <w:pPr>
      <w:spacing w:after="120" w:line="480" w:lineRule="auto"/>
      <w:ind w:firstLine="7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950"/>
    <w:pPr>
      <w:ind w:left="720"/>
      <w:contextualSpacing/>
    </w:pPr>
  </w:style>
  <w:style w:type="paragraph" w:styleId="Header">
    <w:name w:val="header"/>
    <w:basedOn w:val="Normal"/>
    <w:link w:val="HeaderChar"/>
    <w:uiPriority w:val="99"/>
    <w:unhideWhenUsed/>
    <w:rsid w:val="004D0DE8"/>
    <w:pPr>
      <w:tabs>
        <w:tab w:val="center" w:pos="4680"/>
        <w:tab w:val="right" w:pos="9360"/>
      </w:tabs>
    </w:pPr>
  </w:style>
  <w:style w:type="character" w:customStyle="1" w:styleId="HeaderChar">
    <w:name w:val="Header Char"/>
    <w:basedOn w:val="DefaultParagraphFont"/>
    <w:link w:val="Header"/>
    <w:uiPriority w:val="99"/>
    <w:rsid w:val="004D0DE8"/>
  </w:style>
  <w:style w:type="paragraph" w:styleId="Footer">
    <w:name w:val="footer"/>
    <w:basedOn w:val="Normal"/>
    <w:link w:val="FooterChar"/>
    <w:uiPriority w:val="99"/>
    <w:unhideWhenUsed/>
    <w:rsid w:val="004D0DE8"/>
    <w:pPr>
      <w:tabs>
        <w:tab w:val="center" w:pos="4680"/>
        <w:tab w:val="right" w:pos="9360"/>
      </w:tabs>
    </w:pPr>
  </w:style>
  <w:style w:type="character" w:customStyle="1" w:styleId="FooterChar">
    <w:name w:val="Footer Char"/>
    <w:basedOn w:val="DefaultParagraphFont"/>
    <w:link w:val="Footer"/>
    <w:uiPriority w:val="99"/>
    <w:rsid w:val="004D0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3243</Words>
  <Characters>18488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Connecticut College</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L. Moody</dc:creator>
  <cp:keywords/>
  <dc:description/>
  <cp:lastModifiedBy>Gene Callahan</cp:lastModifiedBy>
  <cp:revision>2</cp:revision>
  <cp:lastPrinted>2019-01-23T17:56:00Z</cp:lastPrinted>
  <dcterms:created xsi:type="dcterms:W3CDTF">2019-08-18T04:35:00Z</dcterms:created>
  <dcterms:modified xsi:type="dcterms:W3CDTF">2019-08-18T04:35:00Z</dcterms:modified>
</cp:coreProperties>
</file>