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2C075518" w14:textId="77777777" w:rsidR="00DD4C91" w:rsidRDefault="001B6266">
      <w:pPr>
        <w:pStyle w:val="Heading2"/>
        <w:rPr>
          <w:rFonts w:eastAsia="Times New Roman"/>
        </w:rPr>
      </w:pPr>
      <w:r>
        <w:rPr>
          <w:rFonts w:eastAsia="Times New Roman"/>
        </w:rPr>
        <w:t xml:space="preserve">Introduction </w:t>
      </w:r>
    </w:p>
    <w:p w14:paraId="30584194" w14:textId="71B8CCB4" w:rsidR="00DD4C91" w:rsidRDefault="00BE7F62" w:rsidP="00627AC3">
      <w:pPr>
        <w:pStyle w:val="FirstSectionPar"/>
        <w:ind w:firstLine="0"/>
      </w:pPr>
      <w:r>
        <w:t>“</w:t>
      </w:r>
      <w:r w:rsidR="001B6266">
        <w:t>Rationalism,</w:t>
      </w:r>
      <w:r>
        <w:t>”</w:t>
      </w:r>
      <w:r w:rsidR="001B6266">
        <w:t xml:space="preserve"> in the sense meant in this essay, might be understood as the idea that abstract thought, deducing answers to questions from first principles, is always superior to </w:t>
      </w:r>
      <w:r>
        <w:t>“</w:t>
      </w:r>
      <w:r w:rsidR="001B6266">
        <w:t>mere</w:t>
      </w:r>
      <w:r>
        <w:t>”</w:t>
      </w:r>
      <w:r w:rsidR="001B6266">
        <w:t xml:space="preserve"> tradition, custom, and practical know-how. In the first half of the twentieth century, this rationalist ideal dominated elite th</w:t>
      </w:r>
      <w:r w:rsidR="00E37A1F">
        <w:t xml:space="preserve">inking. Hayek wrote that such an </w:t>
      </w:r>
      <w:r w:rsidR="001B6266">
        <w:t xml:space="preserve">exaltation of abstract reason had become so commonplace that it was typically thought that: </w:t>
      </w:r>
      <w:r>
        <w:t>“</w:t>
      </w:r>
      <w:r w:rsidR="001B6266">
        <w:t>we should so re-design society and its institutions that all our actions will be wholly guided by known purposes. To most people these propositions seem almost self-evident and to constitute an attitude al</w:t>
      </w:r>
      <w:r w:rsidR="009566CC">
        <w:t>one worthy of a thinking being.</w:t>
      </w:r>
      <w:r>
        <w:t>”</w:t>
      </w:r>
      <w:r w:rsidR="009566CC" w:rsidRPr="009566CC">
        <w:rPr>
          <w:rStyle w:val="EndnoteReference"/>
          <w:rFonts w:eastAsia="Times New Roman"/>
        </w:rPr>
        <w:t xml:space="preserve"> </w:t>
      </w:r>
    </w:p>
    <w:p w14:paraId="44D885A9" w14:textId="59920D6D"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er rationalist program yet?</w:t>
      </w:r>
      <w:r w:rsidR="004879F5">
        <w:rPr>
          <w:rFonts w:ascii="Helvetica" w:eastAsia="Helvetica" w:hAnsi="Helvetica" w:cs="Helvetica"/>
        </w:rPr>
        <w:t>—</w:t>
      </w:r>
      <w:r w:rsidR="004879F5">
        <w:t>i</w:t>
      </w:r>
      <w:r>
        <w:t xml:space="preserve">f not for the existence of a theoretical diagnosis of the malady. This paper aims to compare and contrast the ideas of two of those leading critics of rationalism, F. A. Hayek and Michael Oakeshott. While each of them certainly criticized </w:t>
      </w:r>
      <w:r w:rsidR="00BE7F62">
        <w:t>“</w:t>
      </w:r>
      <w:r>
        <w:t>rationalism,</w:t>
      </w:r>
      <w:r w:rsidR="00BE7F62">
        <w:t>”</w:t>
      </w:r>
      <w:r>
        <w:t xml:space="preserve">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06562298" w:rsidR="00DD4C91" w:rsidRDefault="001B6266" w:rsidP="00627AC3">
      <w:pPr>
        <w:pStyle w:val="FirstSectionPar"/>
        <w:ind w:firstLine="0"/>
      </w:pPr>
      <w:r>
        <w:t>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w:t>
      </w:r>
      <w:r w:rsidR="00BE7F62">
        <w:t>’</w:t>
      </w:r>
      <w:r>
        <w:t xml:space="preserve">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36D19AD9" w14:textId="77777777" w:rsidR="00DD4C91" w:rsidRDefault="001B6266">
      <w:pPr>
        <w:pStyle w:val="Heading3"/>
        <w:rPr>
          <w:rFonts w:eastAsia="Times New Roman"/>
        </w:rPr>
      </w:pPr>
      <w:r>
        <w:rPr>
          <w:rFonts w:eastAsia="Times New Roman"/>
        </w:rPr>
        <w:t xml:space="preserve">Comparing Hayek and Oakeshott </w:t>
      </w:r>
    </w:p>
    <w:p w14:paraId="36315767" w14:textId="748A4771" w:rsidR="00DD4C91" w:rsidRDefault="001B6266" w:rsidP="007844BF">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w:t>
      </w:r>
      <w:r w:rsidR="00BE7F62">
        <w:t>“</w:t>
      </w:r>
      <w:r>
        <w:t xml:space="preserve">spontaneous </w:t>
      </w:r>
      <w:r w:rsidRPr="009566CC">
        <w:t>orders.</w:t>
      </w:r>
      <w:r w:rsidR="00BE7F62">
        <w:t>”</w:t>
      </w:r>
      <w:r w:rsidR="009566CC" w:rsidRPr="009566CC">
        <w:rPr>
          <w:rStyle w:val="EndnoteReference"/>
          <w:rFonts w:eastAsia="Times New Roman"/>
        </w:rPr>
        <w:t xml:space="preserve"> </w:t>
      </w:r>
    </w:p>
    <w:p w14:paraId="1DF2DC04" w14:textId="5BCBD8B3" w:rsidR="00DD4C91" w:rsidRDefault="00E37A1F">
      <w:pPr>
        <w:pStyle w:val="NormalWeb"/>
      </w:pPr>
      <w:r>
        <w:t>But t</w:t>
      </w:r>
      <w:r w:rsidR="001B6266">
        <w:t>he most important precursor of this paper is Chor-yung Cheung</w:t>
      </w:r>
      <w:r w:rsidR="00BE7F62">
        <w:t>’</w:t>
      </w:r>
      <w:r w:rsidR="001B6266">
        <w:t xml:space="preserve">s (2014) </w:t>
      </w:r>
      <w:r w:rsidR="00BE7F62">
        <w:t>“</w:t>
      </w:r>
      <w:r w:rsidR="001B6266">
        <w:t>The Critique of Rationalism and the Defense of Individuality: Oakeshott and Hayek.</w:t>
      </w:r>
      <w:r w:rsidR="00BE7F62">
        <w:t>”</w:t>
      </w:r>
      <w:r w:rsidR="001B6266">
        <w:t xml:space="preserve"> In it, he presents a insightful analysis of how Oakeshott</w:t>
      </w:r>
      <w:r w:rsidR="00BE7F62">
        <w:t>’</w:t>
      </w:r>
      <w:r w:rsidR="001B6266">
        <w:t>s understanding of rationalism differs from Hayek</w:t>
      </w:r>
      <w:r w:rsidR="00BE7F62">
        <w:t>’</w:t>
      </w:r>
      <w:r w:rsidR="001B6266">
        <w:t>s</w:t>
      </w:r>
      <w:r>
        <w:t xml:space="preserve"> </w:t>
      </w:r>
      <w:r w:rsidR="001B6266">
        <w:t>close enough to that offered in this paper that, were it not for the fact that he never explicitly identifies the basis of the differences h</w:t>
      </w:r>
      <w:r w:rsidR="00931CCF">
        <w:t>e highlights, this paper would have been superfluous</w:t>
      </w:r>
      <w:r w:rsidR="001B6266">
        <w:t xml:space="preserve">. </w:t>
      </w:r>
    </w:p>
    <w:p w14:paraId="23D7612C" w14:textId="3645398C" w:rsidR="00DD4C91" w:rsidRDefault="001B6266">
      <w:pPr>
        <w:pStyle w:val="NormalWeb"/>
      </w:pPr>
      <w:r>
        <w:t xml:space="preserve">Cheung he notes that </w:t>
      </w:r>
      <w:r w:rsidR="00BE7F62">
        <w:t>“</w:t>
      </w:r>
      <w:r>
        <w:t>Hayek</w:t>
      </w:r>
      <w:r w:rsidR="00BE7F62">
        <w:t>’</w:t>
      </w:r>
      <w:r>
        <w:t>s philosophical perspective it is very likely blind to a lot of the things that Oakeshott has said regarding the poetic character of human activity</w:t>
      </w:r>
      <w:r w:rsidR="003A2AF9">
        <w:t>.</w:t>
      </w:r>
      <w:r w:rsidR="00BE7F62">
        <w:t>”</w:t>
      </w:r>
      <w:r>
        <w:t xml:space="preserve"> But he never makes explicit what it is that is different between Hayek</w:t>
      </w:r>
      <w:r w:rsidR="00BE7F62">
        <w:t>’</w:t>
      </w:r>
      <w:r>
        <w:t>s philosophical perspective and Oakeshott</w:t>
      </w:r>
      <w:r w:rsidR="00BE7F62">
        <w:t>’</w:t>
      </w:r>
      <w:r>
        <w:t xml:space="preserve">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204C1891" w:rsidR="00DD4C91" w:rsidRDefault="001B6266" w:rsidP="00B85CA7">
      <w:pPr>
        <w:pStyle w:val="FirstSectionPar"/>
        <w:ind w:firstLine="0"/>
      </w:pPr>
      <w:r>
        <w:t>Hayek</w:t>
      </w:r>
      <w:r w:rsidR="00BE7F62">
        <w:t>’</w:t>
      </w:r>
      <w:r>
        <w:t xml:space="preserve">s philosophy, while never articulated at great length, appears to have been a variety of </w:t>
      </w:r>
      <w:r w:rsidR="00BE7F62">
        <w:t>“</w:t>
      </w:r>
      <w:r>
        <w:t>emergent phenomena</w:t>
      </w:r>
      <w:r w:rsidR="00BE7F62">
        <w:t>”</w:t>
      </w:r>
      <w:r>
        <w:t xml:space="preserve"> materialism. In his view, reason was not an aspect of human activities in general, but only emerged in the process of abstracting from </w:t>
      </w:r>
      <w:r w:rsidR="00BE7F62">
        <w:t>“</w:t>
      </w:r>
      <w:r>
        <w:t>sensory input</w:t>
      </w:r>
      <w:r w:rsidR="00BE7F62">
        <w:t>”</w:t>
      </w:r>
      <w:r>
        <w:t xml:space="preserve"> any number of scientific laws, legal rules, heuristics for deciding on practical courses of action, and so on. Working from this base, Hayek criticized </w:t>
      </w:r>
      <w:r w:rsidR="00BE7F62">
        <w:t>“</w:t>
      </w:r>
      <w:r>
        <w:t>rationalism</w:t>
      </w:r>
      <w:r w:rsidR="00BE7F62">
        <w:t>”</w:t>
      </w:r>
      <w:r>
        <w:t xml:space="preserve"> as a failure to recognize how limited reason is in its application. The </w:t>
      </w:r>
      <w:r w:rsidR="00BE7F62">
        <w:t>“</w:t>
      </w:r>
      <w:r>
        <w:t>abuse of reason</w:t>
      </w:r>
      <w:r w:rsidR="00BE7F62">
        <w:t>”</w:t>
      </w:r>
      <w:r>
        <w:t xml:space="preserve"> consists in trying to use our rationality to direct irrational (or, at best, </w:t>
      </w:r>
      <w:r w:rsidR="00BE7F62">
        <w:t>“</w:t>
      </w:r>
      <w:r>
        <w:t>ecologically rational</w:t>
      </w:r>
      <w:r w:rsidR="00BE7F62">
        <w:t>”</w:t>
      </w:r>
      <w:r>
        <w:t xml:space="preserve">)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w:t>
      </w:r>
      <w:r w:rsidR="00BE7F62">
        <w:t>“</w:t>
      </w:r>
      <w:r>
        <w:t>the particular circumstances of time and place</w:t>
      </w:r>
      <w:r w:rsidR="00BE7F62">
        <w:t>”</w:t>
      </w:r>
      <w:r>
        <w:t xml:space="preserve"> (in </w:t>
      </w:r>
      <w:r w:rsidR="00BE7F62">
        <w:t>“</w:t>
      </w:r>
      <w:r>
        <w:t>The Use of Knowledge in Society</w:t>
      </w:r>
      <w:r w:rsidR="00BE7F62">
        <w:t>”</w:t>
      </w:r>
      <w:r>
        <w:t xml:space="preserve">),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0E6A3DAA" w14:textId="18BD86A1" w:rsidR="00AA6E40" w:rsidRDefault="001B6266" w:rsidP="00B85CA7">
      <w:pPr>
        <w:pStyle w:val="FirstSectionPar"/>
        <w:ind w:firstLine="0"/>
      </w:pPr>
      <w:r>
        <w:t xml:space="preserve">Hayek first began moving away from technical economics and into broader issues of social philosophy with his essays, </w:t>
      </w:r>
      <w:r w:rsidR="00BE7F62">
        <w:t>“</w:t>
      </w:r>
      <w:r>
        <w:t>Economics and Knowledge</w:t>
      </w:r>
      <w:r w:rsidR="00BE7F62">
        <w:t>”</w:t>
      </w:r>
      <w:r>
        <w:t xml:space="preserve"> (1937) and </w:t>
      </w:r>
      <w:r w:rsidR="00BE7F62">
        <w:t>“</w:t>
      </w:r>
      <w:r>
        <w:t>The Use of Knowledge in Society</w:t>
      </w:r>
      <w:r w:rsidR="00BE7F62">
        <w:t>”</w:t>
      </w:r>
      <w:r>
        <w:t xml:space="preserve"> (1945). </w:t>
      </w:r>
    </w:p>
    <w:p w14:paraId="4206E625" w14:textId="65C695B5" w:rsidR="00DD4C91" w:rsidRDefault="001B6266" w:rsidP="00B85CA7">
      <w:pPr>
        <w:pStyle w:val="FirstSectionPar"/>
        <w:ind w:firstLine="0"/>
      </w:pPr>
      <w:r>
        <w:t xml:space="preserve">In the first of these essays, Hayek recognizes the limitations of the abstractions of formal economic analysis in the following passage: </w:t>
      </w:r>
    </w:p>
    <w:p w14:paraId="1DB7F4B5" w14:textId="7C1F40F5" w:rsidR="00DD4C91" w:rsidRPr="00B85CA7" w:rsidRDefault="001B6266" w:rsidP="003A2AF9">
      <w:pPr>
        <w:pStyle w:val="ExtendedQuote"/>
        <w:divId w:val="139729970"/>
      </w:pPr>
      <w:r w:rsidRPr="00B85CA7">
        <w:t>Indeed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Fonts w:eastAsia="Times New Roman"/>
          <w:sz w:val="24"/>
        </w:rPr>
        <w:t xml:space="preserve"> </w:t>
      </w:r>
      <w:r w:rsidRPr="00B85CA7">
        <w:t xml:space="preserve"> </w:t>
      </w:r>
    </w:p>
    <w:p w14:paraId="3533805F" w14:textId="10EF43D9" w:rsidR="00DD4C91" w:rsidRDefault="001B6266" w:rsidP="00B85CA7">
      <w:pPr>
        <w:pStyle w:val="FirstSectionPar"/>
        <w:ind w:firstLine="0"/>
      </w:pPr>
      <w:r>
        <w:t>And Hayek indicates the falsify</w:t>
      </w:r>
      <w:r w:rsidR="00AA6E40">
        <w:t>ing nature of abstraction here in his comments on general equilibrium analysis.</w:t>
      </w:r>
    </w:p>
    <w:p w14:paraId="79D805E1" w14:textId="1BC55374" w:rsidR="00DD4C91" w:rsidRDefault="001B6266" w:rsidP="00B85CA7">
      <w:pPr>
        <w:pStyle w:val="FirstSectionPar"/>
        <w:ind w:firstLine="0"/>
      </w:pPr>
      <w:r>
        <w:t xml:space="preserve">In </w:t>
      </w:r>
      <w:r w:rsidR="00BE7F62">
        <w:t>“</w:t>
      </w:r>
      <w:r>
        <w:t>The Use of Knowledge in Society,</w:t>
      </w:r>
      <w:r w:rsidR="00BE7F62">
        <w:t>”</w:t>
      </w:r>
      <w:r>
        <w:t xml:space="preserve"> Hayek furthers his exploration of the social aspect of economic decision making begun in </w:t>
      </w:r>
      <w:r w:rsidR="00BE7F62">
        <w:t>“</w:t>
      </w:r>
      <w:r>
        <w:t>Economics and Knowledge.</w:t>
      </w:r>
      <w:r w:rsidR="00BE7F62">
        <w:t>”</w:t>
      </w:r>
      <w:r>
        <w:t xml:space="preserve"> </w:t>
      </w:r>
      <w:r w:rsidR="00AA6E40">
        <w:t>In one</w:t>
      </w:r>
      <w:r>
        <w:t xml:space="preserve"> passage, Hayek nearly hits upon the idea of the </w:t>
      </w:r>
      <w:r w:rsidR="00BE7F62">
        <w:t>“</w:t>
      </w:r>
      <w:r>
        <w:t>concrete universal</w:t>
      </w:r>
      <w:r w:rsidR="00BE7F62">
        <w:t>”</w:t>
      </w:r>
      <w:r>
        <w:t xml:space="preserve">: </w:t>
      </w:r>
    </w:p>
    <w:p w14:paraId="6F668D35" w14:textId="560C039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0EC7984A"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w:t>
      </w:r>
      <w:r w:rsidR="00E37A1F">
        <w:t>egarded with a kind of contempt…</w:t>
      </w:r>
    </w:p>
    <w:p w14:paraId="04CDEBBD" w14:textId="609A6C74" w:rsidR="00DD4C91" w:rsidRDefault="001B6266" w:rsidP="00B85CA7">
      <w:pPr>
        <w:pStyle w:val="FirstSectionPar"/>
        <w:ind w:firstLine="0"/>
      </w:pPr>
      <w:r>
        <w:t>But Hayek</w:t>
      </w:r>
      <w:r w:rsidR="00BE7F62">
        <w:t>’</w:t>
      </w:r>
      <w:r>
        <w:t xml:space="preserve">s philosophical perspective does not allow him to fully appreciate his </w:t>
      </w:r>
      <w:r w:rsidR="00E37A1F">
        <w:t>own quite salutary insights, as</w:t>
      </w:r>
      <w:r>
        <w:t xml:space="preserve"> </w:t>
      </w:r>
      <w:r w:rsidR="00E37A1F">
        <w:t>I</w:t>
      </w:r>
      <w:r>
        <w:t xml:space="preserve"> will </w:t>
      </w:r>
      <w:r w:rsidR="00E37A1F">
        <w:t>explain</w:t>
      </w:r>
      <w:r>
        <w:t xml:space="preserve">.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r>
        <w:rPr>
          <w:i/>
          <w:iCs/>
        </w:rPr>
        <w:t>The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47A90672" w:rsidR="00DD4C91" w:rsidRPr="00B85CA7" w:rsidRDefault="001B6266" w:rsidP="003916C2">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w:t>
      </w:r>
      <w:r w:rsidR="003916C2">
        <w:t>.</w:t>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02967868" w14:textId="6CA5FB8D" w:rsidR="00DD4C91" w:rsidRDefault="001B6266" w:rsidP="00E37A1F">
      <w:pPr>
        <w:pStyle w:val="NormalWeb"/>
      </w:pPr>
      <w:r>
        <w:t>Hayek goes on to contend explicitly that the concrete is dependent upon the abstract</w:t>
      </w:r>
      <w:r w:rsidR="00E37A1F">
        <w:t>.</w:t>
      </w:r>
      <w:r>
        <w:t xml:space="preserve"> </w:t>
      </w:r>
      <w:r w:rsidR="00CD3CF9">
        <w:t>Hayek</w:t>
      </w:r>
      <w:r w:rsidR="00BE7F62">
        <w:t>’</w:t>
      </w:r>
      <w:r>
        <w:t xml:space="preserve">s thought runs aground in this regard because he had not recognized the significance of the revolution in philosophy initiated by Hegel: he had not grasped the idea of the </w:t>
      </w:r>
      <w:r w:rsidR="00BE7F62">
        <w:t>“</w:t>
      </w:r>
      <w:r>
        <w:t>concrete universal.</w:t>
      </w:r>
      <w:r w:rsidR="00BE7F62">
        <w:t>”</w:t>
      </w:r>
      <w:r>
        <w:t xml:space="preserve"> On the other hand, Oakeshott</w:t>
      </w:r>
      <w:r w:rsidR="00BE7F62">
        <w:t>’</w:t>
      </w:r>
      <w:r>
        <w:t xml:space="preserve">s critique of rationalism is based upon that very concept. </w:t>
      </w:r>
    </w:p>
    <w:p w14:paraId="6195D903" w14:textId="0DDC52E2" w:rsidR="00DD4C91" w:rsidRDefault="001B6266" w:rsidP="004C0D46">
      <w:pPr>
        <w:pStyle w:val="Heading3"/>
        <w:rPr>
          <w:rFonts w:eastAsia="Times New Roman"/>
        </w:rPr>
      </w:pPr>
      <w:r>
        <w:rPr>
          <w:rFonts w:eastAsia="Times New Roman"/>
        </w:rPr>
        <w:t>Hayek</w:t>
      </w:r>
      <w:r w:rsidR="00BE7F62">
        <w:rPr>
          <w:rFonts w:eastAsia="Times New Roman"/>
        </w:rPr>
        <w:t>’</w:t>
      </w:r>
      <w:r>
        <w:rPr>
          <w:rFonts w:eastAsia="Times New Roman"/>
        </w:rPr>
        <w:t xml:space="preserve">s Critique of Conservatism </w:t>
      </w:r>
    </w:p>
    <w:p w14:paraId="29BD5D0F" w14:textId="77777777" w:rsidR="00DD4C91" w:rsidRDefault="001B6266">
      <w:pPr>
        <w:pStyle w:val="Heading3"/>
        <w:rPr>
          <w:rFonts w:eastAsia="Times New Roman"/>
        </w:rPr>
      </w:pPr>
      <w:r>
        <w:rPr>
          <w:rFonts w:eastAsia="Times New Roman"/>
        </w:rPr>
        <w:t xml:space="preserve">Law, Legislation and Liberty </w:t>
      </w:r>
    </w:p>
    <w:p w14:paraId="304FBF18" w14:textId="12D22404" w:rsidR="00DD4C91" w:rsidRDefault="001B6266" w:rsidP="00B85CA7">
      <w:pPr>
        <w:pStyle w:val="FirstSectionPar"/>
        <w:ind w:firstLine="0"/>
      </w:pPr>
      <w:r>
        <w:t>However, Hayek</w:t>
      </w:r>
      <w:r w:rsidR="00BE7F62">
        <w:t>’</w:t>
      </w:r>
      <w:r>
        <w:t>s thought grew closer to Oakeshott</w:t>
      </w:r>
      <w:r w:rsidR="00BE7F62">
        <w:t>’</w:t>
      </w:r>
      <w:r>
        <w:t xml:space="preserve">s over time, to the extent that his three-volume work from the 1970s, </w:t>
      </w:r>
      <w:r>
        <w:rPr>
          <w:i/>
          <w:iCs/>
        </w:rPr>
        <w:t>Law, Legislation and Liberty</w:t>
      </w:r>
      <w:r>
        <w:t>, often reads like an expansion of Oakeshott</w:t>
      </w:r>
      <w:r w:rsidR="00BE7F62">
        <w:t>’</w:t>
      </w:r>
      <w:r>
        <w:t xml:space="preserve">s essays on rationalism, and posits a key distinction between </w:t>
      </w:r>
      <w:r w:rsidR="00BE7F62">
        <w:t>‘</w:t>
      </w:r>
      <w:r>
        <w:t>spontaneous orders</w:t>
      </w:r>
      <w:r w:rsidR="00BE7F62">
        <w:t>’</w:t>
      </w:r>
      <w:r>
        <w:t xml:space="preserve"> and </w:t>
      </w:r>
      <w:r w:rsidR="00BE7F62">
        <w:t>‘</w:t>
      </w:r>
      <w:r>
        <w:t>organizations</w:t>
      </w:r>
      <w:r w:rsidR="00BE7F62">
        <w:t>’</w:t>
      </w:r>
      <w:r>
        <w:t xml:space="preserve"> that closely parallels Oakeshott</w:t>
      </w:r>
      <w:r w:rsidR="00BE7F62">
        <w:t>’</w:t>
      </w:r>
      <w:r>
        <w:t xml:space="preserve">s between </w:t>
      </w:r>
      <w:r w:rsidR="00BE7F62">
        <w:t>‘</w:t>
      </w:r>
      <w:r>
        <w:t>civil</w:t>
      </w:r>
      <w:r w:rsidR="00BE7F62">
        <w:t>’</w:t>
      </w:r>
      <w:r>
        <w:t xml:space="preserve"> and </w:t>
      </w:r>
      <w:r w:rsidR="00BE7F62">
        <w:t>‘</w:t>
      </w:r>
      <w:r>
        <w:t>enterprise</w:t>
      </w:r>
      <w:r w:rsidR="00BE7F62">
        <w:t>’</w:t>
      </w:r>
      <w:r>
        <w:t xml:space="preserve"> associations. He seems particularly close to Oakeshott, for instance, when he writes:  </w:t>
      </w:r>
    </w:p>
    <w:p w14:paraId="7E62D1BC" w14:textId="685E1A7A" w:rsidR="00DD4C91" w:rsidRDefault="001B6266" w:rsidP="001F06CF">
      <w:pPr>
        <w:pStyle w:val="ExtendedQuote"/>
        <w:divId w:val="48850191"/>
      </w:pPr>
      <w:r>
        <w:t>Yet the basic assumption underlying the belief that man has achieved mastery of his surroundings mainly through his capacity for logical deduction from expli</w:t>
      </w:r>
      <w:r w:rsidR="00E4208F">
        <w:t>cit premises is factually false…</w:t>
      </w:r>
      <w:r>
        <w:t xml:space="preserve"> It is simply not true that our actions owe their effectiveness solely or chiefly to the knowledge which we can state in words and which can therefore constitute the explicit premises of a syllogism.</w:t>
      </w:r>
    </w:p>
    <w:p w14:paraId="30150738" w14:textId="7621F1AB"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w:t>
      </w:r>
      <w:r w:rsidR="00BE7F62">
        <w:t>‘</w:t>
      </w:r>
      <w:r>
        <w:t>constructivist rationalism</w:t>
      </w:r>
      <w:r w:rsidR="00BE7F62">
        <w:t>’</w:t>
      </w:r>
      <w:r>
        <w:t xml:space="preserve">, proposing abstract rules to fix the problem. And so Hayek writes, </w:t>
      </w:r>
      <w:r w:rsidR="00BE7F62">
        <w:t>‘</w:t>
      </w:r>
      <w:r>
        <w:t>That freedom can be preserved only if it is treated as a supreme principle which must not be sacrificed for particular advantages was fully understood by the leading liberal thinker</w:t>
      </w:r>
      <w:r w:rsidR="001F06CF">
        <w:t>s of the nineteenth century...</w:t>
      </w:r>
      <w:r w:rsidR="00BE7F62">
        <w:t>’</w:t>
      </w:r>
      <w:r w:rsidR="001F06CF">
        <w:t xml:space="preserve">, </w:t>
      </w:r>
      <w:r>
        <w:t>and one realizes there is something significantly different from Oakeshott is going on here.</w:t>
      </w:r>
    </w:p>
    <w:p w14:paraId="39C7A2B4" w14:textId="548A5E24" w:rsidR="00DD4C91" w:rsidRPr="00E4208F" w:rsidRDefault="001B6266" w:rsidP="00E4208F">
      <w:pPr>
        <w:pStyle w:val="Heading3"/>
        <w:rPr>
          <w:rFonts w:eastAsia="Times New Roman"/>
        </w:rPr>
      </w:pPr>
      <w:r>
        <w:rPr>
          <w:rFonts w:eastAsia="Times New Roman"/>
        </w:rPr>
        <w:t xml:space="preserve">The Fatal Conceit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4137B4B3"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practice is itself a world of ideas. Thus</w:t>
      </w:r>
      <w:r w:rsidR="006A261C">
        <w:t>,</w:t>
      </w:r>
      <w:r>
        <w:t xml:space="preserve"> when Oakeshott attacks rationalism, he is not claiming that it is a case of reason going </w:t>
      </w:r>
      <w:r w:rsidR="006A261C">
        <w:t>beyond its limits</w:t>
      </w:r>
      <w:r>
        <w:t>. Instead, rationalism for Oakeshott is the attempt to replace practical reason (</w:t>
      </w:r>
      <w:r>
        <w:rPr>
          <w:i/>
          <w:iCs/>
        </w:rPr>
        <w:t>phronesis</w:t>
      </w:r>
      <w:r>
        <w:t>) with abstract, theoretical reason (</w:t>
      </w:r>
      <w:r>
        <w:rPr>
          <w:i/>
          <w:iCs/>
        </w:rPr>
        <w:t>theoria</w:t>
      </w:r>
      <w:r>
        <w:t xml:space="preserve">). </w:t>
      </w:r>
    </w:p>
    <w:p w14:paraId="6A904063" w14:textId="2504BE6D" w:rsidR="00DD4C91" w:rsidRDefault="006A261C">
      <w:pPr>
        <w:pStyle w:val="NormalWeb"/>
      </w:pPr>
      <w:r>
        <w:t>I contend that</w:t>
      </w:r>
      <w:r w:rsidR="001B6266">
        <w:t xml:space="preserve"> the difference between Hayek and Oakeshott </w:t>
      </w:r>
      <w:r>
        <w:t xml:space="preserve">here </w:t>
      </w:r>
      <w:r w:rsidR="001B6266">
        <w:t>turns crucially on Oakeshott</w:t>
      </w:r>
      <w:r w:rsidR="00BE7F62">
        <w:t>’</w:t>
      </w:r>
      <w:r w:rsidR="001B6266">
        <w:t xml:space="preserve">s heritage of British idealist thought. For example, here is R. G. Collingwood expressing the idealist emphasis on the concrete: </w:t>
      </w:r>
    </w:p>
    <w:p w14:paraId="3B031352" w14:textId="30D3EBE7" w:rsidR="00DD4C91" w:rsidRDefault="001B6266" w:rsidP="001E2DB7">
      <w:pPr>
        <w:pStyle w:val="ExtendedQuote"/>
        <w:divId w:val="1538549044"/>
      </w:pPr>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p>
    <w:p w14:paraId="00090636" w14:textId="52EE6A7D" w:rsidR="00DD4C91" w:rsidRDefault="001B6266">
      <w:pPr>
        <w:pStyle w:val="NormalWeb"/>
      </w:pPr>
      <w:r>
        <w:t xml:space="preserve">In shorter form, Bernard Bosanquet wrote: </w:t>
      </w:r>
      <w:r w:rsidR="00BE7F62">
        <w:t>“</w:t>
      </w:r>
      <w:r>
        <w:t>the fullest universal of character and consciousness will embody itself in the finest and most specialized and unrepeatable responses to environment</w:t>
      </w:r>
      <w:r w:rsidR="00BE7F62">
        <w:t>”</w:t>
      </w:r>
      <w:r>
        <w:t>.</w:t>
      </w:r>
    </w:p>
    <w:p w14:paraId="753FFBCA" w14:textId="06E7C96E" w:rsidR="00DD4C91" w:rsidRDefault="001B6266">
      <w:pPr>
        <w:pStyle w:val="NormalWeb"/>
      </w:pPr>
      <w:r>
        <w:t xml:space="preserve">For the British Idealists, abstract reasoning was not reasoning itself, which had to be opposed by some sort of </w:t>
      </w:r>
      <w:r w:rsidR="00BE7F62">
        <w:t>“</w:t>
      </w:r>
      <w:r>
        <w:t>instinctual,</w:t>
      </w:r>
      <w:r w:rsidR="00BE7F62">
        <w:t>”</w:t>
      </w:r>
      <w:r>
        <w:t xml:space="preserve"> anti-rational reliance on evolution to sort things out. Instead, abstract reasoning is always a partial and therefore defective (although perhaps very useful!) form of reason, and concrete reason is always its superior. And H</w:t>
      </w:r>
      <w:r w:rsidR="006A261C">
        <w:t>ayek never fully recognizes the latter</w:t>
      </w:r>
      <w:r>
        <w:t xml:space="preserve">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5F89D6D2" w:rsidR="00DD4C91" w:rsidRDefault="001B6266" w:rsidP="00B85CA7">
      <w:pPr>
        <w:pStyle w:val="FirstSectionPar"/>
        <w:ind w:firstLine="0"/>
      </w:pPr>
      <w:r>
        <w:t xml:space="preserve">Published in 1933, this book is a defense of philosophical idealism. In it, Oakeshott argues that only philosophy represents </w:t>
      </w:r>
      <w:r w:rsidR="00BE7F62">
        <w:t>‘</w:t>
      </w:r>
      <w:r>
        <w:t>experience</w:t>
      </w:r>
      <w:r w:rsidR="001F06CF">
        <w:t xml:space="preserve"> without reservation or arrest,</w:t>
      </w:r>
      <w:r w:rsidR="00BE7F62">
        <w:t>’</w:t>
      </w:r>
      <w:r w:rsidR="001F06CF">
        <w:t xml:space="preserve"> </w:t>
      </w:r>
      <w:r>
        <w:t>a view he would modify in later works, but never entirely abandon.</w:t>
      </w:r>
      <w:r w:rsidR="001F06CF" w:rsidRPr="6328C632">
        <w:rPr>
          <w:rFonts w:eastAsia="Times New Roman"/>
        </w:rPr>
        <w:t xml:space="preserve"> </w:t>
      </w:r>
      <w:r>
        <w:t xml:space="preserve"> Other </w:t>
      </w:r>
      <w:r w:rsidR="00BE7F62">
        <w:t>‘</w:t>
      </w:r>
      <w:r>
        <w:t>modes of experience,</w:t>
      </w:r>
      <w:r w:rsidR="00BE7F62">
        <w:t>’</w:t>
      </w:r>
      <w:r>
        <w:t xml:space="preserve"> such as science, history, and practice, are inherently partial forms of understanding, as they arise from particular presuppositions, which they leave unquestioned, that form these </w:t>
      </w:r>
      <w:r w:rsidR="00BE7F62">
        <w:t>‘</w:t>
      </w:r>
      <w:r>
        <w:t>worlds of ideas</w:t>
      </w:r>
      <w:r w:rsidR="00BE7F62">
        <w:t>’</w:t>
      </w:r>
      <w:r>
        <w:t xml:space="preserve">. This intrinsic conditionality means that these modes of experience not only fall short of grappling with the </w:t>
      </w:r>
      <w:r w:rsidR="00BE7F62">
        <w:t>‘</w:t>
      </w:r>
      <w:r>
        <w:t>totality of experience</w:t>
      </w:r>
      <w:r w:rsidR="00BE7F62">
        <w:t>’</w:t>
      </w:r>
      <w:r>
        <w:t xml:space="preserve">, but also makes them categorically distinct. Each mode is constituted by its own presuppositions, so that no mode is in a position to dictate to any of the others. </w:t>
      </w:r>
      <w:r w:rsidR="00AD063D">
        <w:t>W</w:t>
      </w:r>
      <w:r>
        <w:t>hat is most relevant</w:t>
      </w:r>
      <w:r w:rsidR="00AD063D">
        <w:t xml:space="preserve"> here</w:t>
      </w:r>
      <w:r>
        <w:t xml:space="preserve"> is Oakeshott</w:t>
      </w:r>
      <w:r w:rsidR="00BE7F62">
        <w:t>’</w:t>
      </w:r>
      <w:r>
        <w:t>s claim that science has no authority</w:t>
      </w:r>
      <w:r w:rsidR="00AD063D">
        <w:t xml:space="preserve"> over practice. T</w:t>
      </w:r>
      <w:r>
        <w:t>he rationalists</w:t>
      </w:r>
      <w:r w:rsidR="00BE7F62">
        <w:t>’</w:t>
      </w:r>
      <w:r>
        <w:t xml:space="preserve"> dream of reorganizing and improving the </w:t>
      </w:r>
      <w:r w:rsidR="00BE7F62">
        <w:t>‘</w:t>
      </w:r>
      <w:r>
        <w:t>irrational</w:t>
      </w:r>
      <w:r w:rsidR="00BE7F62">
        <w:t>’</w:t>
      </w:r>
      <w:r>
        <w:t xml:space="preserve"> world of practice, grounded in tradition, by applying abstract, scientific principles to everyday conduct, is guilty of categorical irrelevance.</w:t>
      </w:r>
      <w:r w:rsidR="00AD063D">
        <w:t xml:space="preserve"> Science</w:t>
      </w:r>
      <w:r>
        <w:t xml:space="preserve"> is an </w:t>
      </w:r>
      <w:r w:rsidR="00BE7F62">
        <w:t>‘</w:t>
      </w:r>
      <w:r>
        <w:t>attempt to find... a world of definite and demonstrable experience, one free from merely personal associations and independent of the idiosyncrasies of particular observers, an absolutely impersonal and stable world</w:t>
      </w:r>
      <w:r w:rsidR="001F06CF">
        <w:t>.</w:t>
      </w:r>
      <w:r w:rsidR="00BE7F62">
        <w:t>’</w:t>
      </w:r>
      <w:r>
        <w:rPr>
          <w:rFonts w:ascii="Helvetica" w:eastAsia="Helvetica" w:hAnsi="Helvetica" w:cs="Helvetica"/>
        </w:rPr>
        <w:t xml:space="preserve"> </w:t>
      </w:r>
      <w:r w:rsidRPr="001F06CF">
        <w:rPr>
          <w:rFonts w:eastAsia="Helvetica" w:cs="Helvetica"/>
        </w:rPr>
        <w:t xml:space="preserve">As such, the </w:t>
      </w:r>
      <w:r w:rsidR="00BE7F62">
        <w:rPr>
          <w:rFonts w:eastAsia="Helvetica" w:cs="Helvetica"/>
        </w:rPr>
        <w:t>‘</w:t>
      </w:r>
      <w:r w:rsidRPr="001F06CF">
        <w:rPr>
          <w:rFonts w:eastAsia="Helvetica" w:cs="Helvetica"/>
        </w:rPr>
        <w:t>con</w:t>
      </w:r>
      <w:r>
        <w:t>cepts [of science] do not, in any sense, refer to the world of practice, to the world given in sensation</w:t>
      </w:r>
      <w:r w:rsidR="00AD063D">
        <w:t>…</w:t>
      </w:r>
      <w:r w:rsidR="00BE7F62">
        <w:t>’</w:t>
      </w:r>
    </w:p>
    <w:p w14:paraId="029C0894" w14:textId="32FCE415"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w:t>
      </w:r>
      <w:r w:rsidR="00BE7F62">
        <w:t>‘</w:t>
      </w:r>
      <w:r>
        <w:t>a scientific idea must be transformed, taken out of the world of scientific experience, before it can establish i</w:t>
      </w:r>
      <w:r w:rsidR="001F06CF">
        <w:t>tself in the world of practice.</w:t>
      </w:r>
      <w:r w:rsidR="00BE7F62">
        <w:t>’</w:t>
      </w:r>
      <w:r w:rsidR="001F06CF">
        <w:t xml:space="preserve"> </w:t>
      </w:r>
      <w:r>
        <w:t xml:space="preserve">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t>
      </w:r>
      <w:r w:rsidR="00BE7F62">
        <w:t>‘</w:t>
      </w:r>
      <w:r>
        <w:t>Will this particular building, built as designed at this particular location, provide an adequate safety margin for this particular predicted earthquake level and these particular wind shears while meeting this particular cost constraint?</w:t>
      </w:r>
      <w:r w:rsidR="00BE7F62">
        <w:t>’</w:t>
      </w:r>
      <w:r>
        <w:t xml:space="preserve"> Those specifics, the inclusion of which is vital for any successful solution to the engineer</w:t>
      </w:r>
      <w:r w:rsidR="00BE7F62">
        <w:t>’</w:t>
      </w:r>
      <w:r>
        <w:t>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w:t>
      </w:r>
      <w:r w:rsidR="00AD063D">
        <w:t>ding to her personal ambitions.</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3A2950B9" w:rsidR="00DD4C91" w:rsidRDefault="001B6266" w:rsidP="00B85CA7">
      <w:pPr>
        <w:pStyle w:val="FirstSectionPar"/>
        <w:ind w:firstLine="0"/>
      </w:pPr>
      <w:r>
        <w:t>Oakeshott</w:t>
      </w:r>
      <w:r w:rsidR="00BE7F62">
        <w:t>’</w:t>
      </w:r>
      <w:r>
        <w:t xml:space="preserve">s most famous work, on rationalism in politics and in conduct, flows directly from the philosophical ideas put forward in </w:t>
      </w:r>
      <w:r>
        <w:rPr>
          <w:i/>
          <w:iCs/>
        </w:rPr>
        <w:t>Experience and Its Modes</w:t>
      </w:r>
      <w:r>
        <w:t>. The</w:t>
      </w:r>
      <w:r w:rsidR="00943480">
        <w:t>se essays argue that the</w:t>
      </w:r>
      <w:r>
        <w:t xml:space="preserve"> rationalist misapplies the standards of one mode (theoretical science) in another mode (practice) where they are categorically irrelevant. </w:t>
      </w:r>
    </w:p>
    <w:p w14:paraId="3534E4B0" w14:textId="6E22818A" w:rsidR="00DD4C91" w:rsidRDefault="001B6266">
      <w:pPr>
        <w:pStyle w:val="NormalWeb"/>
      </w:pPr>
      <w:r>
        <w:t xml:space="preserve">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w:t>
      </w:r>
      <w:r w:rsidR="00BE7F62">
        <w:t>‘</w:t>
      </w:r>
      <w:r>
        <w:t>rational</w:t>
      </w:r>
      <w:r w:rsidR="00BE7F62">
        <w:t>’</w:t>
      </w:r>
      <w:r>
        <w:t xml:space="preserve"> is to approach any activity with a </w:t>
      </w:r>
      <w:r>
        <w:rPr>
          <w:i/>
          <w:iCs/>
        </w:rPr>
        <w:t>tabula rasa</w:t>
      </w:r>
      <w:r>
        <w:t xml:space="preserve"> upon which the correct technique for that activity can be cleanly inscribed</w:t>
      </w:r>
      <w:r w:rsidR="00943480">
        <w:t>.</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4CC9EE70" w:rsidR="00DD4C91" w:rsidRDefault="001B6266">
      <w:pPr>
        <w:pStyle w:val="NormalWeb"/>
      </w:pPr>
      <w:r>
        <w:t>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w:t>
      </w:r>
      <w:r w:rsidR="00943480">
        <w:t xml:space="preserve"> supposedly guides his conduct.</w:t>
      </w:r>
    </w:p>
    <w:p w14:paraId="347232FC" w14:textId="0374E28A" w:rsidR="00DD4C91" w:rsidRDefault="001B6266">
      <w:pPr>
        <w:pStyle w:val="NormalWeb"/>
      </w:pPr>
      <w:r>
        <w:t>However, Oakeshott</w:t>
      </w:r>
      <w:r w:rsidR="00BE7F62">
        <w:t>’</w:t>
      </w:r>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w:t>
      </w:r>
      <w:r w:rsidR="00BE7F62">
        <w:t>’</w:t>
      </w:r>
      <w:r>
        <w:t xml:space="preserve">t become one, but they will make themselves look ridiculous and hamper their day-to-day activities. As Collingwood wrote, </w:t>
      </w:r>
      <w:r w:rsidR="00BE7F62">
        <w:t>‘</w:t>
      </w:r>
      <w:r>
        <w:t>A person may think he is a poached egg; that will not make him one: but it will affect his conduct, and for the worse</w:t>
      </w:r>
      <w:r w:rsidR="001F06CF">
        <w:t>.</w:t>
      </w:r>
      <w:r w:rsidR="00BE7F62">
        <w:t>’</w:t>
      </w:r>
    </w:p>
    <w:p w14:paraId="1C1ABEFF" w14:textId="348D36D8" w:rsidR="00DD4C91" w:rsidRDefault="001B6266">
      <w:pPr>
        <w:pStyle w:val="NormalWeb"/>
      </w:pPr>
      <w:r>
        <w:t>It does not follow, from Oakeshott</w:t>
      </w:r>
      <w:r w:rsidR="00BE7F62">
        <w:t>’</w:t>
      </w:r>
      <w:r>
        <w:t xml:space="preserve">s view of the rationalist project as ruinously misguided, that all traditional practices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The political </w:t>
      </w:r>
      <w:r w:rsidR="00A4103F">
        <w:t>thinker</w:t>
      </w:r>
      <w:r>
        <w:t xml:space="preserve"> can serve to diagnose and treat ills in his polity much as a physician does with those ills he detects in his patients. But, as Oakeshott noted, </w:t>
      </w:r>
      <w:r w:rsidR="00BE7F62">
        <w:t>‘</w:t>
      </w:r>
      <w:r>
        <w:t>to cure is not to transform, it is not to turn the patient into a different sort of being; it is to restore to him such health as he is naturally capable of enjoying</w:t>
      </w:r>
      <w:r w:rsidR="00321EAC">
        <w:t>.</w:t>
      </w:r>
      <w:r w:rsidR="00BE7F62">
        <w:t>’</w:t>
      </w:r>
      <w:r w:rsidR="00FE28DA">
        <w:t xml:space="preserve"> </w:t>
      </w:r>
      <w:r>
        <w:t xml:space="preserve">Because the rationalist physician attempts to transform rather than merely heal his charge, his treatments are likely to do far more harm than good. </w:t>
      </w:r>
    </w:p>
    <w:p w14:paraId="491E011F" w14:textId="611A10EA" w:rsidR="00DD4C91" w:rsidRDefault="001B6266">
      <w:pPr>
        <w:pStyle w:val="NormalWeb"/>
      </w:pPr>
      <w:r>
        <w:t xml:space="preserve">Unfortunately, the </w:t>
      </w:r>
      <w:r w:rsidR="00BE7F62">
        <w:t>‘</w:t>
      </w:r>
      <w:r>
        <w:t>rationalist doctor</w:t>
      </w:r>
      <w:r w:rsidR="00BE7F62">
        <w:t>’</w:t>
      </w:r>
      <w:r>
        <w:t>s</w:t>
      </w:r>
      <w:r w:rsidR="00BE7F62">
        <w:t>’</w:t>
      </w:r>
      <w:r>
        <w:t xml:space="preserve">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287DC334" w:rsidR="00DD4C91" w:rsidRDefault="001B6266" w:rsidP="00B85CA7">
      <w:pPr>
        <w:pStyle w:val="ExtendedQuote"/>
        <w:divId w:val="361445534"/>
      </w:pPr>
      <w:r>
        <w:t xml:space="preserve">To the firm believer in this idea of </w:t>
      </w:r>
      <w:r w:rsidR="00BE7F62">
        <w:t>‘</w:t>
      </w:r>
      <w:r>
        <w:t>rationality</w:t>
      </w:r>
      <w:r w:rsidR="00BE7F62">
        <w:t>’</w:t>
      </w:r>
      <w:r>
        <w:t xml:space="preserve">, the spectacle of human behaviour... departing from its norm maybe expected to confirm his suspicion that </w:t>
      </w:r>
      <w:r w:rsidR="00BE7F62">
        <w:t>‘</w:t>
      </w:r>
      <w:r>
        <w:t>rational</w:t>
      </w:r>
      <w:r w:rsidR="00BE7F62">
        <w:t>’</w:t>
      </w:r>
      <w:r>
        <w:t xml:space="preserve"> conduct of this sort is difficult, but not to shake his faith in its possibility and desirability... </w:t>
      </w:r>
    </w:p>
    <w:p w14:paraId="57EBB232" w14:textId="77777777" w:rsidR="00DD4C91" w:rsidRDefault="001B6266">
      <w:pPr>
        <w:pStyle w:val="Heading3"/>
        <w:rPr>
          <w:rFonts w:eastAsia="Times New Roman"/>
        </w:rPr>
      </w:pPr>
      <w:r>
        <w:rPr>
          <w:rFonts w:eastAsia="Times New Roman"/>
        </w:rPr>
        <w:t xml:space="preserve">On Human Conduct </w:t>
      </w:r>
    </w:p>
    <w:p w14:paraId="4DCBDF9D" w14:textId="612E8F4E" w:rsidR="00DD4C91" w:rsidRDefault="001B6266" w:rsidP="000405A7">
      <w:pPr>
        <w:pStyle w:val="FirstSectionPar"/>
        <w:ind w:firstLine="0"/>
      </w:pPr>
      <w:r>
        <w:t xml:space="preserve">In </w:t>
      </w:r>
      <w:r>
        <w:rPr>
          <w:i/>
          <w:iCs/>
        </w:rPr>
        <w:t>On Human Conduct</w:t>
      </w:r>
      <w:r>
        <w:t xml:space="preserve">, published in 1975, Oakeshott presents </w:t>
      </w:r>
      <w:r w:rsidR="002F7F5B">
        <w:t>the</w:t>
      </w:r>
      <w:r>
        <w:t xml:space="preserve"> dichotomous ideal types</w:t>
      </w:r>
      <w:bookmarkStart w:id="0" w:name="_GoBack"/>
      <w:bookmarkEnd w:id="0"/>
      <w:r>
        <w:t xml:space="preserve"> of the practitioner and the theorist. Oakeshott opens this work with a lengthy meditation on the nature of theorizing. As he concludes that section, he segues into the discussion of the practice/theory dichotomy by noting the debt his analysis owes to Plato</w:t>
      </w:r>
      <w:r w:rsidR="00BE7F62">
        <w:t>’</w:t>
      </w:r>
      <w:r>
        <w:t xml:space="preserve">s metaphor of the cave presented in </w:t>
      </w:r>
      <w:r>
        <w:rPr>
          <w:i/>
          <w:iCs/>
        </w:rPr>
        <w:t>The Republic</w:t>
      </w:r>
      <w:r>
        <w:t xml:space="preserve">. In light of the similarity of their views, Oakeshott continued, </w:t>
      </w:r>
      <w:r w:rsidR="00BE7F62">
        <w:t>‘</w:t>
      </w:r>
      <w:r>
        <w:t>it may be instructiv</w:t>
      </w:r>
      <w:r w:rsidR="00321EAC">
        <w:t>e to notice [our] divergencies.</w:t>
      </w:r>
      <w:r w:rsidR="00BE7F62">
        <w:t>’</w:t>
      </w:r>
      <w:r w:rsidR="000405A7">
        <w:t xml:space="preserve"> </w:t>
      </w:r>
      <w:r>
        <w:t>As Oakeshott understood Plato, the latter</w:t>
      </w:r>
      <w:r w:rsidR="00BE7F62">
        <w:t>’</w:t>
      </w:r>
      <w:r>
        <w:t>s cave dwellers represent those individuals whose conceptual horizon is bound within the world of practical affairs.</w:t>
      </w:r>
      <w:r w:rsidR="00A4103F">
        <w:t xml:space="preserve"> Plato was correct</w:t>
      </w:r>
      <w:r>
        <w:t xml:space="preserve"> in holding that, because such individuals fail to recognize the intrinsically conditional nature of the practical understanding of reality, </w:t>
      </w:r>
      <w:r w:rsidR="001920F1">
        <w:t>they have</w:t>
      </w:r>
      <w:r>
        <w:t xml:space="preserve"> imprisoned themse</w:t>
      </w:r>
      <w:r w:rsidR="001920F1">
        <w:t xml:space="preserve">lves </w:t>
      </w:r>
      <w:r>
        <w:t>within Plato</w:t>
      </w:r>
      <w:r w:rsidR="00BE7F62">
        <w:t>’</w:t>
      </w:r>
      <w:r w:rsidR="001920F1">
        <w:t>s cave</w:t>
      </w:r>
      <w:r>
        <w:t xml:space="preserve">. </w:t>
      </w:r>
    </w:p>
    <w:p w14:paraId="214E6E24" w14:textId="675B739D" w:rsidR="00DD4C91" w:rsidRDefault="001B6266">
      <w:pPr>
        <w:pStyle w:val="NormalWeb"/>
      </w:pPr>
      <w:r>
        <w:t xml:space="preserve">However, Oakeshott argued, </w:t>
      </w:r>
      <w:r w:rsidR="00BE7F62">
        <w:t>‘</w:t>
      </w:r>
      <w:r>
        <w:t>distracted by his exclusive concern with the engagement of theoretical understanding and with the manifest shortcomings of [the cave-dwellers</w:t>
      </w:r>
      <w:r w:rsidR="00BE7F62">
        <w:t>’</w:t>
      </w:r>
      <w:r>
        <w:t xml:space="preserve"> world]... [Plato] is disposed to write [the latter] off as nescienc</w:t>
      </w:r>
      <w:r w:rsidR="00321EAC">
        <w:t>e. This, I think, is a mistake.</w:t>
      </w:r>
      <w:r w:rsidR="00FE28DA">
        <w:t>’</w:t>
      </w:r>
      <w:r w:rsidR="00321EAC">
        <w:t xml:space="preserve"> </w:t>
      </w:r>
      <w:r>
        <w:t xml:space="preserve">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While it is true that discovering </w:t>
      </w:r>
      <w:r w:rsidR="000405A7">
        <w:t xml:space="preserve">that </w:t>
      </w:r>
      <w:r w:rsidR="00BE7F62">
        <w:t>‘</w:t>
      </w:r>
      <w:r>
        <w:t xml:space="preserve">a platform </w:t>
      </w:r>
      <w:r w:rsidR="000405A7">
        <w:t xml:space="preserve">of understanding is conditional… </w:t>
      </w:r>
      <w:r>
        <w:t>is a notable step in the engagement of understanding</w:t>
      </w:r>
      <w:r w:rsidR="00BE7F62">
        <w:t>’</w:t>
      </w:r>
      <w:r>
        <w:t xml:space="preserve">, such a discovery </w:t>
      </w:r>
      <w:r w:rsidR="00BE7F62">
        <w:t>‘</w:t>
      </w:r>
      <w:r>
        <w:t>is not like exposing a fraud [, si</w:t>
      </w:r>
      <w:r w:rsidR="00321EAC">
        <w:t>nce] shadows are not forgeries.</w:t>
      </w:r>
      <w:r w:rsidR="00BE7F62">
        <w:t>’</w:t>
      </w:r>
    </w:p>
    <w:p w14:paraId="58E42854" w14:textId="339E7518" w:rsidR="00DD4C91" w:rsidRDefault="000405A7">
      <w:pPr>
        <w:pStyle w:val="NormalWeb"/>
      </w:pPr>
      <w:r>
        <w:t>Since</w:t>
      </w:r>
      <w:r w:rsidR="001B6266">
        <w:t xml:space="preserve"> </w:t>
      </w:r>
      <w:r>
        <w:t>knowledge of the</w:t>
      </w:r>
      <w:r w:rsidR="001B6266">
        <w:t xml:space="preserve"> shadows is a real and hard-won achievement, the theorist goes gravely astray if he employs his theoretical insights as grounds for issuing directives to accomplished practitioners, ridiculously trying to </w:t>
      </w:r>
      <w:r w:rsidR="00BE7F62">
        <w:t>‘</w:t>
      </w:r>
      <w:r w:rsidR="001B6266">
        <w:t>set them straight</w:t>
      </w:r>
      <w:r w:rsidR="00BE7F62">
        <w:t>’</w:t>
      </w:r>
      <w:r w:rsidR="001B6266">
        <w:t xml:space="preserve"> on matters with which the theorist has no familiarity. Oakeshott wryly noted: </w:t>
      </w:r>
    </w:p>
    <w:p w14:paraId="43EC02C5" w14:textId="177D2E46" w:rsidR="00DD4C91" w:rsidRDefault="001B6266" w:rsidP="00321EAC">
      <w:pPr>
        <w:pStyle w:val="ExtendedQuote"/>
        <w:divId w:val="442310263"/>
      </w:pPr>
      <w:r>
        <w:t xml:space="preserve">The cave-dwellers, upon first encountering the theorist after his return to the world of the shadows [very well might be impressed] when he tells them that what they had always thought of as </w:t>
      </w:r>
      <w:r w:rsidR="00BE7F62">
        <w:t>‘</w:t>
      </w:r>
      <w:r>
        <w:t>a horse</w:t>
      </w:r>
      <w:r w:rsidR="00BE7F62">
        <w:t>’</w:t>
      </w:r>
      <w:r>
        <w:t xml:space="preserve"> is not what they suppose it to be... but is, on the contrary, a modification of the attributes of God [, and they will] applaud his performance even where they cannot quite follow it.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w:t>
      </w:r>
      <w:r w:rsidR="00BE7F62">
        <w:t>‘</w:t>
      </w:r>
      <w:r>
        <w:t>theoretician</w:t>
      </w:r>
      <w:r w:rsidR="00BE7F62">
        <w:t>’</w:t>
      </w:r>
      <w:r>
        <w:t xml:space="preserve"> who should be sent on his travels again, o</w:t>
      </w:r>
      <w:r w:rsidR="00321EAC">
        <w:t>r accommodated in a quiet home.</w:t>
      </w:r>
    </w:p>
    <w:p w14:paraId="50331AC1" w14:textId="1A9C3FA5" w:rsidR="00DD4C91" w:rsidRDefault="001B6266" w:rsidP="00B85CA7">
      <w:pPr>
        <w:pStyle w:val="FirstSectionPar"/>
        <w:ind w:firstLine="0"/>
      </w:pPr>
      <w:r>
        <w:t>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w:t>
      </w:r>
      <w:r w:rsidR="00A4103F">
        <w:t>new</w:t>
      </w:r>
      <w:r>
        <w:t xml:space="preserve"> form of knowledge, and it is quite understandable that, elated by his achievement, he mistakenly concludes that theory ought to be the unquestioned master of practice, failing to realize </w:t>
      </w:r>
      <w:r w:rsidR="00A4103F">
        <w:t>that</w:t>
      </w:r>
      <w:r>
        <w:t xml:space="preserve"> theoretical findings </w:t>
      </w:r>
      <w:r w:rsidR="00A4103F">
        <w:t xml:space="preserve">are </w:t>
      </w:r>
      <w:r>
        <w:t xml:space="preserve">categorically irrelevant to practical matters. </w:t>
      </w:r>
    </w:p>
    <w:p w14:paraId="53963A20" w14:textId="77777777" w:rsidR="00DD4C91" w:rsidRDefault="001B6266">
      <w:pPr>
        <w:pStyle w:val="Heading3"/>
        <w:rPr>
          <w:rFonts w:eastAsia="Times New Roman"/>
        </w:rPr>
      </w:pPr>
      <w:r>
        <w:rPr>
          <w:rFonts w:eastAsia="Times New Roman"/>
        </w:rPr>
        <w:t xml:space="preserve">On History </w:t>
      </w:r>
    </w:p>
    <w:p w14:paraId="2A40C496" w14:textId="33E45201" w:rsidR="00BE0145" w:rsidRDefault="001B6266" w:rsidP="00B85CA7">
      <w:pPr>
        <w:pStyle w:val="FirstSectionPar"/>
        <w:ind w:firstLine="0"/>
      </w:pPr>
      <w:r>
        <w:rPr>
          <w:i/>
          <w:iCs/>
        </w:rPr>
        <w:t>On History</w:t>
      </w:r>
      <w:r>
        <w:t xml:space="preserve"> is most significant for our purposes in that it refutes writers such as Gerencser who contend that Oakeshott had at some point abandoned idealism for skepticism. </w:t>
      </w:r>
    </w:p>
    <w:p w14:paraId="67338E9A" w14:textId="77777777" w:rsidR="00DD4C91" w:rsidRDefault="001B6266">
      <w:pPr>
        <w:pStyle w:val="Heading2"/>
        <w:rPr>
          <w:rFonts w:eastAsia="Times New Roman"/>
        </w:rPr>
      </w:pPr>
      <w:r>
        <w:rPr>
          <w:rFonts w:eastAsia="Times New Roman"/>
        </w:rPr>
        <w:t xml:space="preserve">Conclusion </w:t>
      </w:r>
    </w:p>
    <w:p w14:paraId="3FF2862F" w14:textId="57C4E0C1"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w:t>
      </w:r>
      <w:r w:rsidR="00BE7F62">
        <w:t>“</w:t>
      </w:r>
      <w:r>
        <w:t>nonrational</w:t>
      </w:r>
      <w:r w:rsidR="00BE7F62">
        <w:t>”</w:t>
      </w:r>
      <w:r>
        <w:t xml:space="preserve"> traditions, or emotion. Hayek believes that the relationships that make up his </w:t>
      </w:r>
      <w:r w:rsidR="00BE7F62">
        <w:t>‘</w:t>
      </w:r>
      <w:r>
        <w:t>Great Society</w:t>
      </w:r>
      <w:r w:rsidR="00BE7F62">
        <w:t>’</w:t>
      </w:r>
      <w:r>
        <w:t xml:space="preserve"> are abstract because the </w:t>
      </w:r>
      <w:r>
        <w:rPr>
          <w:i/>
          <w:iCs/>
        </w:rPr>
        <w:t>theory</w:t>
      </w:r>
      <w:r>
        <w:t xml:space="preserve"> of such relationships is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w:t>
      </w:r>
      <w:r w:rsidR="00BE7F62">
        <w:t>‘</w:t>
      </w:r>
      <w:r>
        <w:t>the road to serfdom</w:t>
      </w:r>
      <w:r w:rsidR="00BE7F62">
        <w:t>’</w:t>
      </w:r>
      <w:r>
        <w:t xml:space="preserve">; only a dogmatic insistence on classical liberal principles can preserve freedom. </w:t>
      </w:r>
    </w:p>
    <w:p w14:paraId="5612838D" w14:textId="619C3510" w:rsidR="001B6266" w:rsidRDefault="00562665">
      <w:pPr>
        <w:pStyle w:val="NormalWeb"/>
      </w:pPr>
      <w:r>
        <w:t>F</w:t>
      </w:r>
      <w:r w:rsidR="001B6266">
        <w:t xml:space="preserve">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sidR="001B6266">
        <w:rPr>
          <w:i/>
          <w:iCs/>
        </w:rPr>
        <w:t>is</w:t>
      </w:r>
      <w:r w:rsidR="001B6266">
        <w:t xml:space="preserve"> only one tool available to human reason. The rationalist is in the position of someone using a hand saw to cut the lawn. But the lawnmower</w:t>
      </w:r>
      <w:r w:rsidR="002B07B0">
        <w:rPr>
          <w:rFonts w:ascii="Helvetica" w:eastAsia="Helvetica" w:hAnsi="Helvetica" w:cs="Helvetica"/>
        </w:rPr>
        <w:t>—</w:t>
      </w:r>
      <w:r w:rsidR="001B6266">
        <w:t>in our metaphor, concrete reason</w:t>
      </w:r>
      <w:r w:rsidR="002B07B0">
        <w:rPr>
          <w:rFonts w:ascii="Helvetica" w:eastAsia="Helvetica" w:hAnsi="Helvetica" w:cs="Helvetica"/>
        </w:rPr>
        <w:t>—</w:t>
      </w:r>
      <w:r w:rsidR="001B6266">
        <w:t>exists, and once its existence is recognized, we can address the practical problems of the world reasonably, and not as abstractions. Thus, Oakeshott</w:t>
      </w:r>
      <w:r w:rsidR="00BE7F62">
        <w:t>’</w:t>
      </w:r>
      <w:r w:rsidR="001B6266">
        <w:t xml:space="preserve">s understanding of rationalism provides a more robust defense of practical reason and </w:t>
      </w:r>
      <w:r w:rsidR="003A108A">
        <w:t xml:space="preserve">of </w:t>
      </w:r>
      <w:r w:rsidR="001B6266">
        <w:t>tradition than does Hayek</w:t>
      </w:r>
      <w:r w:rsidR="00BE7F62">
        <w:t>’</w:t>
      </w:r>
      <w:r w:rsidR="001B6266">
        <w:t xml:space="preserve">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AC12" w14:textId="77777777" w:rsidR="006972E4" w:rsidRDefault="006972E4" w:rsidP="00615EBF">
      <w:pPr>
        <w:spacing w:line="240" w:lineRule="auto"/>
      </w:pPr>
      <w:r>
        <w:separator/>
      </w:r>
    </w:p>
  </w:endnote>
  <w:endnote w:type="continuationSeparator" w:id="0">
    <w:p w14:paraId="5575D3EC" w14:textId="77777777" w:rsidR="006972E4" w:rsidRDefault="006972E4"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CBB7C" w14:textId="77777777" w:rsidR="006972E4" w:rsidRDefault="006972E4" w:rsidP="00615EBF">
      <w:pPr>
        <w:spacing w:line="240" w:lineRule="auto"/>
      </w:pPr>
      <w:r>
        <w:separator/>
      </w:r>
    </w:p>
  </w:footnote>
  <w:footnote w:type="continuationSeparator" w:id="0">
    <w:p w14:paraId="20500F2D" w14:textId="77777777" w:rsidR="006972E4" w:rsidRDefault="006972E4" w:rsidP="00615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02"/>
    <w:rsid w:val="00006102"/>
    <w:rsid w:val="000405A7"/>
    <w:rsid w:val="001227A3"/>
    <w:rsid w:val="001435F6"/>
    <w:rsid w:val="001920F1"/>
    <w:rsid w:val="001B6266"/>
    <w:rsid w:val="001D7E9D"/>
    <w:rsid w:val="001E2DB7"/>
    <w:rsid w:val="001F06CF"/>
    <w:rsid w:val="002038D0"/>
    <w:rsid w:val="00295526"/>
    <w:rsid w:val="002B07B0"/>
    <w:rsid w:val="002C1023"/>
    <w:rsid w:val="002F7F5B"/>
    <w:rsid w:val="00302075"/>
    <w:rsid w:val="003158A2"/>
    <w:rsid w:val="0031692B"/>
    <w:rsid w:val="00321EAC"/>
    <w:rsid w:val="0038186C"/>
    <w:rsid w:val="003916C2"/>
    <w:rsid w:val="003A108A"/>
    <w:rsid w:val="003A2AF9"/>
    <w:rsid w:val="003D38F0"/>
    <w:rsid w:val="00421148"/>
    <w:rsid w:val="004879F5"/>
    <w:rsid w:val="0049715F"/>
    <w:rsid w:val="004C0D46"/>
    <w:rsid w:val="00516DA6"/>
    <w:rsid w:val="00562665"/>
    <w:rsid w:val="0057466B"/>
    <w:rsid w:val="005B7093"/>
    <w:rsid w:val="005D696A"/>
    <w:rsid w:val="00615EBF"/>
    <w:rsid w:val="00627AC3"/>
    <w:rsid w:val="006478FB"/>
    <w:rsid w:val="00677C2F"/>
    <w:rsid w:val="006972E4"/>
    <w:rsid w:val="006A261C"/>
    <w:rsid w:val="006C1D55"/>
    <w:rsid w:val="00773E3E"/>
    <w:rsid w:val="007844BF"/>
    <w:rsid w:val="007B1A77"/>
    <w:rsid w:val="008A1AF7"/>
    <w:rsid w:val="00931CCF"/>
    <w:rsid w:val="00943480"/>
    <w:rsid w:val="009566CC"/>
    <w:rsid w:val="00A319AE"/>
    <w:rsid w:val="00A4103F"/>
    <w:rsid w:val="00A4150B"/>
    <w:rsid w:val="00AA6E40"/>
    <w:rsid w:val="00AD063D"/>
    <w:rsid w:val="00B80AD2"/>
    <w:rsid w:val="00B85CA7"/>
    <w:rsid w:val="00BE0145"/>
    <w:rsid w:val="00BE7F62"/>
    <w:rsid w:val="00C8428F"/>
    <w:rsid w:val="00CC0BE4"/>
    <w:rsid w:val="00CD3CF9"/>
    <w:rsid w:val="00D16204"/>
    <w:rsid w:val="00D93816"/>
    <w:rsid w:val="00DD01A6"/>
    <w:rsid w:val="00DD4C91"/>
    <w:rsid w:val="00E05930"/>
    <w:rsid w:val="00E37A1F"/>
    <w:rsid w:val="00E4208F"/>
    <w:rsid w:val="00E57F19"/>
    <w:rsid w:val="00F167AF"/>
    <w:rsid w:val="00F77E1F"/>
    <w:rsid w:val="00FC31D6"/>
    <w:rsid w:val="00FE28DA"/>
    <w:rsid w:val="00FE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1E2DB7"/>
    <w:pPr>
      <w:spacing w:before="120" w:after="120"/>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C0BF9E5-06AE-474C-8514-C5229813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3867</Words>
  <Characters>20654</Characters>
  <Application>Microsoft Office Word</Application>
  <DocSecurity>0</DocSecurity>
  <Lines>308</Lines>
  <Paragraphs>79</Paragraphs>
  <ScaleCrop>false</ScaleCrop>
  <HeadingPairs>
    <vt:vector size="2" baseType="variant">
      <vt:variant>
        <vt:lpstr>Title</vt:lpstr>
      </vt:variant>
      <vt:variant>
        <vt:i4>1</vt:i4>
      </vt:variant>
    </vt:vector>
  </HeadingPairs>
  <TitlesOfParts>
    <vt:vector size="1" baseType="lpstr">
      <vt:lpstr> Hayek and Oakeshott on Rationalism </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20</cp:revision>
  <cp:lastPrinted>2018-03-21T06:46:00Z</cp:lastPrinted>
  <dcterms:created xsi:type="dcterms:W3CDTF">2018-03-20T04:15:00Z</dcterms:created>
  <dcterms:modified xsi:type="dcterms:W3CDTF">2018-03-21T06:46:00Z</dcterms:modified>
</cp:coreProperties>
</file>