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AF98" w14:textId="7A470029" w:rsidR="000420C4" w:rsidRDefault="000420C4" w:rsidP="000420C4">
      <w:r w:rsidRPr="000420C4">
        <w:t xml:space="preserve">revisa las reglas de </w:t>
      </w:r>
      <w:r w:rsidR="008B0BE0" w:rsidRPr="000420C4">
        <w:t>cálculo</w:t>
      </w:r>
      <w:r w:rsidRPr="000420C4">
        <w:t xml:space="preserve"> y el código al calcular la sección crédito hipotecario y </w:t>
      </w:r>
      <w:r w:rsidR="008B0BE0" w:rsidRPr="008B0BE0">
        <w:rPr>
          <w:b/>
          <w:bCs/>
        </w:rPr>
        <w:t>ENTREGA UN DIAGNÓSTICO SIN MODIFICAR EL PROGRAMA ACTUAL</w:t>
      </w:r>
      <w:r w:rsidR="008B0BE0">
        <w:t xml:space="preserve">, </w:t>
      </w:r>
      <w:r w:rsidRPr="000420C4">
        <w:t>para el siguiente escenario. Cuando en la sección</w:t>
      </w:r>
      <w:r>
        <w:t xml:space="preserve"> 3 Cotización se modifica el pie base de 20% por uno menor:</w:t>
      </w:r>
    </w:p>
    <w:p w14:paraId="3D6497C8" w14:textId="77777777" w:rsidR="000420C4" w:rsidRDefault="000420C4" w:rsidP="000420C4"/>
    <w:p w14:paraId="501154D3" w14:textId="77777777" w:rsidR="000420C4" w:rsidRDefault="000420C4" w:rsidP="000420C4">
      <w:r w:rsidRPr="000420C4">
        <w:drawing>
          <wp:inline distT="0" distB="0" distL="0" distR="0" wp14:anchorId="4258FF78" wp14:editId="0FAE04BC">
            <wp:extent cx="5612130" cy="2495550"/>
            <wp:effectExtent l="0" t="0" r="7620" b="0"/>
            <wp:docPr id="194176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65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1B4669" w14:textId="3D38EEB8" w:rsidR="000420C4" w:rsidRDefault="000420C4" w:rsidP="000420C4">
      <w:r>
        <w:t>el sistema fuerza siempre que el hipotecario máximo sea 80%, para lo cual incrementa forzadamente el Aporte inmobiliario, por sobre lo establecido en condiciones comerciales (ojo que las reglas de aporte inmobiliaria son 1 para maestra y el resto todas iguales:</w:t>
      </w:r>
    </w:p>
    <w:p w14:paraId="06D37758" w14:textId="77777777" w:rsidR="000420C4" w:rsidRDefault="000420C4" w:rsidP="000420C4"/>
    <w:p w14:paraId="273784E6" w14:textId="7068FD89" w:rsidR="003130E2" w:rsidRDefault="000420C4" w:rsidP="000420C4">
      <w:r w:rsidRPr="000420C4">
        <w:drawing>
          <wp:inline distT="0" distB="0" distL="0" distR="0" wp14:anchorId="61AA1A78" wp14:editId="15F99BD1">
            <wp:extent cx="5612130" cy="1476375"/>
            <wp:effectExtent l="0" t="0" r="7620" b="9525"/>
            <wp:docPr id="84350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2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0E6E" w14:textId="26676DC6" w:rsidR="000420C4" w:rsidRPr="000420C4" w:rsidRDefault="000420C4" w:rsidP="000420C4">
      <w:r>
        <w:t xml:space="preserve">Lo que debiera ocurrir en esos escenarios, es que según el % de pie definido, el sistema incremente el monto de crédito hipotecario, ajustando el % de crédito, por </w:t>
      </w:r>
      <w:r w:rsidR="008B0BE0">
        <w:t>ejemplo,</w:t>
      </w:r>
      <w:r>
        <w:t xml:space="preserve"> de 80% a 85%, o 90%, </w:t>
      </w:r>
      <w:r w:rsidR="008B0BE0">
        <w:t>etc.</w:t>
      </w:r>
      <w:r>
        <w:t xml:space="preserve"> </w:t>
      </w:r>
    </w:p>
    <w:sectPr w:rsidR="000420C4" w:rsidRPr="000420C4" w:rsidSect="0029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10"/>
    <w:rsid w:val="000420C4"/>
    <w:rsid w:val="00291435"/>
    <w:rsid w:val="003130E2"/>
    <w:rsid w:val="008B0BE0"/>
    <w:rsid w:val="00A74510"/>
    <w:rsid w:val="00C9613D"/>
    <w:rsid w:val="00CF4C8C"/>
    <w:rsid w:val="00DB420E"/>
    <w:rsid w:val="00E3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F78D8"/>
  <w15:chartTrackingRefBased/>
  <w15:docId w15:val="{07ECEB0C-76A7-434E-9860-B3889BC1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2</cp:revision>
  <dcterms:created xsi:type="dcterms:W3CDTF">2026-04-15T15:23:00Z</dcterms:created>
  <dcterms:modified xsi:type="dcterms:W3CDTF">2026-04-15T16:58:00Z</dcterms:modified>
</cp:coreProperties>
</file>