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E7FA" w14:textId="4E6EACA1" w:rsidR="00261082" w:rsidRPr="00261082" w:rsidRDefault="00261082" w:rsidP="00E336AC">
      <w:pPr>
        <w:rPr>
          <w:b/>
          <w:bCs/>
        </w:rPr>
      </w:pPr>
      <w:r>
        <w:rPr>
          <w:b/>
          <w:bCs/>
        </w:rPr>
        <w:t xml:space="preserve">SECCION </w:t>
      </w:r>
      <w:r w:rsidRPr="00261082">
        <w:rPr>
          <w:b/>
          <w:bCs/>
        </w:rPr>
        <w:t>SELECCIÓN DE UNIDAD</w:t>
      </w:r>
    </w:p>
    <w:p w14:paraId="33FFF425" w14:textId="4C9F3B49" w:rsidR="00F83E44" w:rsidRDefault="00E336AC" w:rsidP="00E336AC">
      <w:r w:rsidRPr="00E336AC">
        <w:t xml:space="preserve">En selección de unidad, debe existir la opción de agregar otras unidades. Ejemplo Departamento y agregar estacionamiento y/o bodega. Lo que no puede ocurrir es que se intente cotizar estacionamiento y/o bodega, sin un departamento. Incorpora un </w:t>
      </w:r>
      <w:r w:rsidRPr="00E336AC">
        <w:t>botón</w:t>
      </w:r>
      <w:r w:rsidRPr="00E336AC">
        <w:t xml:space="preserve"> donde se ve el recuadro azul con borde rojo que diga "Agregar Unidades". Las unidades incorporadas serán parte integrante de la cotización y se rigen por las reglas de </w:t>
      </w:r>
      <w:r w:rsidRPr="00E336AC">
        <w:t>cálculo</w:t>
      </w:r>
      <w:r w:rsidRPr="00E336AC">
        <w:t xml:space="preserve"> definidas en el proyecto.</w:t>
      </w:r>
    </w:p>
    <w:p w14:paraId="313B49D2" w14:textId="77777777" w:rsidR="00E336AC" w:rsidRDefault="00E336AC" w:rsidP="00E336AC"/>
    <w:p w14:paraId="6D7ED00F" w14:textId="05AFC322" w:rsidR="00E336AC" w:rsidRDefault="00E336AC" w:rsidP="00E336AC">
      <w:r w:rsidRPr="00E336AC">
        <w:drawing>
          <wp:inline distT="0" distB="0" distL="0" distR="0" wp14:anchorId="15E93137" wp14:editId="4AC09E30">
            <wp:extent cx="5612130" cy="3075305"/>
            <wp:effectExtent l="0" t="0" r="7620" b="0"/>
            <wp:docPr id="160821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9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C6B" w14:textId="77777777" w:rsidR="00E336AC" w:rsidRDefault="00E336AC">
      <w:r>
        <w:br w:type="page"/>
      </w:r>
    </w:p>
    <w:p w14:paraId="4C1165EF" w14:textId="211C08FD" w:rsidR="00261082" w:rsidRPr="00261082" w:rsidRDefault="00261082" w:rsidP="00261082">
      <w:pPr>
        <w:rPr>
          <w:b/>
          <w:bCs/>
        </w:rPr>
      </w:pPr>
      <w:r>
        <w:rPr>
          <w:b/>
          <w:bCs/>
        </w:rPr>
        <w:lastRenderedPageBreak/>
        <w:t>SECCION CLIENTE Y CORREDOR</w:t>
      </w:r>
    </w:p>
    <w:p w14:paraId="472C3310" w14:textId="4497EB92" w:rsidR="00E336AC" w:rsidRDefault="00E336AC" w:rsidP="00E336AC">
      <w:r>
        <w:t>En la sección 2. Cliente y corredor, lo que está en recuadro azul es para identificar al comprador. Revisa el programa y los modelos de datos, si no existen tablas o similares para registro y tratamiento de datos de Clientes, creados y ajusta todo lo necesario.</w:t>
      </w:r>
    </w:p>
    <w:p w14:paraId="50B39EFD" w14:textId="77777777" w:rsidR="00E336AC" w:rsidRDefault="00E336AC" w:rsidP="00E336AC">
      <w:r>
        <w:t xml:space="preserve">Lo que está en recuadro rojo, es el espacio para que el corredor que está generando la cotización se identifique y su nombre figure en la cotización. A lo ya existente de Nombre del corredor, incorporar 2 campos nuevos: </w:t>
      </w:r>
    </w:p>
    <w:p w14:paraId="7617CAF4" w14:textId="33045626" w:rsidR="00E336AC" w:rsidRDefault="00E336AC" w:rsidP="00E336AC">
      <w:pPr>
        <w:pStyle w:val="ListParagraph"/>
        <w:numPr>
          <w:ilvl w:val="0"/>
          <w:numId w:val="2"/>
        </w:numPr>
      </w:pPr>
      <w:r>
        <w:t>Mail del corredor para que registre su correo electrónico, aplicar las mismas validaciones existentes para este tipo de input</w:t>
      </w:r>
    </w:p>
    <w:p w14:paraId="5914015A" w14:textId="392DF3FB" w:rsidR="00E336AC" w:rsidRDefault="00E336AC" w:rsidP="00E336AC">
      <w:pPr>
        <w:pStyle w:val="ListParagraph"/>
        <w:numPr>
          <w:ilvl w:val="0"/>
          <w:numId w:val="2"/>
        </w:numPr>
      </w:pPr>
      <w:r>
        <w:t xml:space="preserve">teléfono del corredor </w:t>
      </w:r>
      <w:r>
        <w:t xml:space="preserve">para que registre su </w:t>
      </w:r>
      <w:r>
        <w:t>telefono</w:t>
      </w:r>
      <w:r>
        <w:t>, aplicar las mismas validaciones existentes para este tipo de input</w:t>
      </w:r>
    </w:p>
    <w:p w14:paraId="66F7F114" w14:textId="6B69E588" w:rsidR="00261082" w:rsidRDefault="00261082" w:rsidP="00261082">
      <w:r>
        <w:t>todos los campos y datos del recuadro en rojo deben ser obligatorios</w:t>
      </w:r>
    </w:p>
    <w:p w14:paraId="5D2B3E80" w14:textId="77777777" w:rsidR="00E336AC" w:rsidRDefault="00E336AC" w:rsidP="00E336AC"/>
    <w:p w14:paraId="1157FB39" w14:textId="14446827" w:rsidR="00E336AC" w:rsidRDefault="00E336AC" w:rsidP="00E336AC">
      <w:r w:rsidRPr="00E336AC">
        <w:drawing>
          <wp:inline distT="0" distB="0" distL="0" distR="0" wp14:anchorId="017C9F9D" wp14:editId="2CB8B22B">
            <wp:extent cx="5612130" cy="2477770"/>
            <wp:effectExtent l="0" t="0" r="7620" b="0"/>
            <wp:docPr id="23558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64F4" w14:textId="77777777" w:rsidR="00E336AC" w:rsidRDefault="00E336AC">
      <w:r>
        <w:br w:type="page"/>
      </w:r>
    </w:p>
    <w:p w14:paraId="6F22D3AB" w14:textId="77777777" w:rsidR="00492E93" w:rsidRPr="00492E93" w:rsidRDefault="00492E93" w:rsidP="00E336AC">
      <w:pPr>
        <w:rPr>
          <w:b/>
          <w:bCs/>
        </w:rPr>
      </w:pPr>
      <w:r w:rsidRPr="00492E93">
        <w:rPr>
          <w:b/>
          <w:bCs/>
        </w:rPr>
        <w:lastRenderedPageBreak/>
        <w:t>SECCIONES COTIZACION EN PANTALLA Y EN ENTREGABLE</w:t>
      </w:r>
    </w:p>
    <w:p w14:paraId="5C2861FF" w14:textId="4EAD7308" w:rsidR="00E336AC" w:rsidRDefault="00E336AC" w:rsidP="00E336AC">
      <w:r>
        <w:t xml:space="preserve">En el documento en pantalla y entregable, modifica lo que esta en recuadro, </w:t>
      </w:r>
      <w:r w:rsidR="00261082">
        <w:t>debe decir “Cliente”</w:t>
      </w:r>
    </w:p>
    <w:p w14:paraId="7C58D502" w14:textId="59969BE7" w:rsidR="00261082" w:rsidRDefault="00261082" w:rsidP="00E336AC">
      <w:r w:rsidRPr="00261082">
        <w:drawing>
          <wp:inline distT="0" distB="0" distL="0" distR="0" wp14:anchorId="01E7E46F" wp14:editId="6D61EA23">
            <wp:extent cx="5612130" cy="2905760"/>
            <wp:effectExtent l="0" t="0" r="7620" b="8890"/>
            <wp:docPr id="12162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3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DCE3" w14:textId="77777777" w:rsidR="00261082" w:rsidRDefault="00261082">
      <w:r>
        <w:br w:type="page"/>
      </w:r>
    </w:p>
    <w:p w14:paraId="1E2A1276" w14:textId="6F09CC58" w:rsidR="00492E93" w:rsidRPr="00492E93" w:rsidRDefault="00492E93" w:rsidP="00E336AC">
      <w:pPr>
        <w:rPr>
          <w:b/>
          <w:bCs/>
        </w:rPr>
      </w:pPr>
      <w:r w:rsidRPr="00492E93">
        <w:rPr>
          <w:b/>
          <w:bCs/>
        </w:rPr>
        <w:lastRenderedPageBreak/>
        <w:t>ESTANDARIZACIÓN DE SUPERFICIES DE UNIDADES</w:t>
      </w:r>
    </w:p>
    <w:p w14:paraId="7794F41D" w14:textId="71F9FB49" w:rsidR="00261082" w:rsidRDefault="00261082" w:rsidP="00E336AC">
      <w:r>
        <w:t>Todos los campos de superficies en pantalla y en entregables, debe estar redondeados a 2 decimales</w:t>
      </w:r>
    </w:p>
    <w:p w14:paraId="12DC8B13" w14:textId="350D46BB" w:rsidR="00261082" w:rsidRDefault="00261082" w:rsidP="00E336AC">
      <w:r w:rsidRPr="00261082">
        <w:drawing>
          <wp:inline distT="0" distB="0" distL="0" distR="0" wp14:anchorId="595F489A" wp14:editId="36B854C4">
            <wp:extent cx="5612130" cy="2905760"/>
            <wp:effectExtent l="0" t="0" r="7620" b="8890"/>
            <wp:docPr id="13789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6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3574" w14:textId="17178A65" w:rsidR="00492E93" w:rsidRDefault="00492E93">
      <w:r>
        <w:br w:type="page"/>
      </w:r>
    </w:p>
    <w:p w14:paraId="7D2503DA" w14:textId="6A9B4C61" w:rsidR="00492E93" w:rsidRDefault="00492E93" w:rsidP="00E336AC">
      <w:pPr>
        <w:rPr>
          <w:b/>
          <w:bCs/>
        </w:rPr>
      </w:pPr>
      <w:r w:rsidRPr="00492E93">
        <w:rPr>
          <w:b/>
          <w:bCs/>
        </w:rPr>
        <w:lastRenderedPageBreak/>
        <w:t>SECCION HISTORIAL DE COTIZACIONES</w:t>
      </w:r>
    </w:p>
    <w:p w14:paraId="58C75571" w14:textId="35BCD044" w:rsidR="00492E93" w:rsidRDefault="00492E93" w:rsidP="00E336AC">
      <w:r>
        <w:t>En historial de cotizaciones, donde está el código de cada cotización en el recuadro rojo, al pinchar sobre el debe permitir visualizar el documento entregable que se generó.</w:t>
      </w:r>
    </w:p>
    <w:p w14:paraId="22DD2E6A" w14:textId="42EA763A" w:rsidR="00492E93" w:rsidRDefault="00492E93" w:rsidP="00E336AC">
      <w:r>
        <w:t>Adicionalmente donde se ve el recuadro azul, debe haber un botón llamado Descargar, que descargue todas las cotizaciones a un archivo llamado Historial_cotizaciones.xlsx</w:t>
      </w:r>
    </w:p>
    <w:p w14:paraId="2643AD9F" w14:textId="6CEC176D" w:rsidR="00492E93" w:rsidRDefault="00492E93" w:rsidP="00E336AC">
      <w:r w:rsidRPr="00492E93">
        <w:drawing>
          <wp:inline distT="0" distB="0" distL="0" distR="0" wp14:anchorId="384B90F5" wp14:editId="2517CA4B">
            <wp:extent cx="5612130" cy="1517015"/>
            <wp:effectExtent l="0" t="0" r="7620" b="6985"/>
            <wp:docPr id="11287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D897" w14:textId="653606C6" w:rsidR="008137F4" w:rsidRDefault="008137F4">
      <w:r>
        <w:br w:type="page"/>
      </w:r>
    </w:p>
    <w:p w14:paraId="64AEC5AD" w14:textId="1137A7B0" w:rsidR="008137F4" w:rsidRPr="008137F4" w:rsidRDefault="008137F4" w:rsidP="00E336AC">
      <w:pPr>
        <w:rPr>
          <w:b/>
          <w:bCs/>
        </w:rPr>
      </w:pPr>
      <w:r w:rsidRPr="008137F4">
        <w:rPr>
          <w:b/>
          <w:bCs/>
        </w:rPr>
        <w:lastRenderedPageBreak/>
        <w:t>REVISIÓN GENERAL DE CONDICIONES</w:t>
      </w:r>
      <w:r>
        <w:rPr>
          <w:b/>
          <w:bCs/>
        </w:rPr>
        <w:t xml:space="preserve"> Y CALCULOS</w:t>
      </w:r>
    </w:p>
    <w:p w14:paraId="57821C1B" w14:textId="624BC87A" w:rsidR="008137F4" w:rsidRDefault="008137F4" w:rsidP="00E336AC">
      <w:r>
        <w:t>Dependiendo de cada inmobiliaria y proyecto, el cotizador debe activar o desactivar opciones para evitar errores de cotización.</w:t>
      </w:r>
    </w:p>
    <w:p w14:paraId="6E0927E1" w14:textId="42AFD85E" w:rsidR="008137F4" w:rsidRDefault="008137F4" w:rsidP="00E336AC">
      <w:r>
        <w:t>Como ejemplo si un proyecto tiene descuento pero no bono pie, en este caso bono pie debe estar en cero 0 sin impactar en ningún cálculo y el control debe estar desactivado lo que está en recuadro azul.</w:t>
      </w:r>
    </w:p>
    <w:p w14:paraId="470468DA" w14:textId="56A66AD9" w:rsidR="008137F4" w:rsidRDefault="008137F4" w:rsidP="00E336AC">
      <w:r>
        <w:t>Aplicar esto a todos los controles de la sección respetan estrictamente las condiciones comerciales que correspondan y ajustando los cálculos necesarios el el programa</w:t>
      </w:r>
    </w:p>
    <w:p w14:paraId="34413879" w14:textId="618E2A2B" w:rsidR="008137F4" w:rsidRDefault="008137F4" w:rsidP="00E336AC">
      <w:r w:rsidRPr="008137F4">
        <w:drawing>
          <wp:inline distT="0" distB="0" distL="0" distR="0" wp14:anchorId="25F49F4C" wp14:editId="03EBC6FC">
            <wp:extent cx="5612130" cy="2258060"/>
            <wp:effectExtent l="0" t="0" r="7620" b="8890"/>
            <wp:docPr id="184417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6191" w14:textId="77777777" w:rsidR="008137F4" w:rsidRPr="00492E93" w:rsidRDefault="008137F4" w:rsidP="00E336AC"/>
    <w:sectPr w:rsidR="008137F4" w:rsidRPr="00492E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730"/>
    <w:multiLevelType w:val="hybridMultilevel"/>
    <w:tmpl w:val="816ECB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747BF"/>
    <w:multiLevelType w:val="hybridMultilevel"/>
    <w:tmpl w:val="AB5EA6F8"/>
    <w:lvl w:ilvl="0" w:tplc="F07080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12662">
    <w:abstractNumId w:val="0"/>
  </w:num>
  <w:num w:numId="2" w16cid:durableId="1051271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44"/>
    <w:rsid w:val="00261082"/>
    <w:rsid w:val="003130E2"/>
    <w:rsid w:val="00492E93"/>
    <w:rsid w:val="008137F4"/>
    <w:rsid w:val="0088481F"/>
    <w:rsid w:val="009B499B"/>
    <w:rsid w:val="00C9613D"/>
    <w:rsid w:val="00DB420E"/>
    <w:rsid w:val="00E336AC"/>
    <w:rsid w:val="00F8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8E1B"/>
  <w15:chartTrackingRefBased/>
  <w15:docId w15:val="{D66D082A-7123-4BE0-B57B-325D2BED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082"/>
  </w:style>
  <w:style w:type="paragraph" w:styleId="Heading1">
    <w:name w:val="heading 1"/>
    <w:basedOn w:val="Normal"/>
    <w:next w:val="Normal"/>
    <w:link w:val="Heading1Char"/>
    <w:uiPriority w:val="9"/>
    <w:qFormat/>
    <w:rsid w:val="00F8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3</cp:revision>
  <dcterms:created xsi:type="dcterms:W3CDTF">2026-03-31T19:33:00Z</dcterms:created>
  <dcterms:modified xsi:type="dcterms:W3CDTF">2026-03-31T21:16:00Z</dcterms:modified>
</cp:coreProperties>
</file>