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Estándar Multifamily</w:t>
      </w:r>
      <w:r>
        <w:rPr>
          <w:rtl w:val="0"/>
        </w:rPr>
        <w:t xml:space="preserve">: diseño y terminaciones de nivel superior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Cubierta de granito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piso porcelanato gres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3c" w:id="1"/>
      <w:bookmarkEnd w:id="1"/>
      <w:r>
        <w:rPr>
          <w:b w:val="1"/>
          <w:sz w:val="46"/>
          <w:szCs w:val="46"/>
          <w:rtl w:val="0"/>
        </w:rPr>
        <w:t xml:space="preserve">2 Dormitorios – 2 Baños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estándar multifamily, termopanel, cocina equipada, cubierta de granito, piso porcelanato gres, cortinas roller)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" w:id="2"/>
      <w:bookmarkEnd w:id="2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estándar multifamily, termopanel, cocina equipada, cubierta de granito, piso porcelanato gres, cortinas roller)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4"/>
      <w:bookmarkEnd w:id="4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estándar multifamily, termopanel, cocina equipada, cubierta de granito, piso porcelanato gres, cortinas roller)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20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412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216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138 bodegas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6 ascensores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gym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gourmet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sky bar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Arriendo garantizado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4 años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administración gratuita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Zañartu </w:t>
      </w:r>
      <w:r>
        <w:rPr>
          <w:b w:val="1"/>
          <w:rtl w:val="0"/>
        </w:rPr>
        <w:t xml:space="preserve">980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Ñuñoa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Estación Rodrigo de Araya (Línea 5)</w:t>
      </w:r>
      <w:r>
        <w:rPr>
          <w:rtl w:val="0"/>
        </w:rPr>
        <w:t xml:space="preserve">: a </w:t>
      </w:r>
      <w:r>
        <w:rPr>
          <w:b w:val="1"/>
          <w:rtl w:val="0"/>
        </w:rPr>
        <w:t xml:space="preserve">7 minutos caminando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Metro Estación Ñuble (Línea 5)</w:t>
      </w:r>
      <w:r>
        <w:rPr>
          <w:rtl w:val="0"/>
        </w:rPr>
        <w:t xml:space="preserve">: a </w:t>
      </w:r>
      <w:r>
        <w:rPr>
          <w:b w:val="1"/>
          <w:rtl w:val="0"/>
        </w:rPr>
        <w:t xml:space="preserve">13 minutos caminando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Estadio Nacional</w:t>
      </w:r>
      <w:r>
        <w:rPr>
          <w:rtl w:val="0"/>
        </w:rPr>
        <w:t xml:space="preserve">: a </w:t>
      </w:r>
      <w:r>
        <w:rPr>
          <w:b w:val="1"/>
          <w:rtl w:val="0"/>
        </w:rPr>
        <w:t xml:space="preserve">20 minutos caminando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Futuro Mall Vivo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Ciclovías, cafeterías, restaurantes, centros de salud y comercios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