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4E7E" w14:textId="28674B1E" w:rsidR="00132B88" w:rsidRPr="00132B88" w:rsidRDefault="003314B9" w:rsidP="00A96253">
      <w:pPr>
        <w:jc w:val="center"/>
        <w:rPr>
          <w:rFonts w:asciiTheme="majorBidi" w:hAnsiTheme="majorBidi" w:cstheme="majorBidi"/>
          <w:b/>
          <w:bCs/>
          <w:sz w:val="28"/>
          <w:szCs w:val="28"/>
        </w:rPr>
      </w:pPr>
      <w:r w:rsidRPr="003314B9">
        <w:rPr>
          <w:rFonts w:asciiTheme="majorBidi" w:hAnsiTheme="majorBidi" w:cstheme="majorBidi"/>
          <w:b/>
          <w:bCs/>
          <w:sz w:val="28"/>
          <w:szCs w:val="28"/>
        </w:rPr>
        <w:t>Privacy-Preserving Techniques for Securing LLMs</w:t>
      </w:r>
    </w:p>
    <w:p w14:paraId="5E0CCF5A" w14:textId="77777777" w:rsidR="00E32300" w:rsidRPr="005E3469" w:rsidRDefault="00F55B68" w:rsidP="00E32300">
      <w:pPr>
        <w:pStyle w:val="Default"/>
        <w:jc w:val="center"/>
        <w:rPr>
          <w:rFonts w:asciiTheme="majorBidi" w:hAnsiTheme="majorBidi" w:cstheme="majorBidi"/>
        </w:rPr>
      </w:pPr>
      <w:r>
        <w:rPr>
          <w:rFonts w:asciiTheme="majorBidi" w:hAnsiTheme="majorBidi" w:cstheme="majorBidi"/>
        </w:rPr>
        <w:t xml:space="preserve"> </w:t>
      </w:r>
      <w:r w:rsidR="00E32300">
        <w:rPr>
          <w:rFonts w:asciiTheme="majorBidi" w:hAnsiTheme="majorBidi" w:cstheme="majorBidi"/>
        </w:rPr>
        <w:t>Author Name</w:t>
      </w:r>
      <w:r w:rsidR="00E32300" w:rsidRPr="005E3469">
        <w:rPr>
          <w:rFonts w:asciiTheme="majorBidi" w:hAnsiTheme="majorBidi" w:cstheme="majorBidi"/>
        </w:rPr>
        <w:t xml:space="preserve"> </w:t>
      </w:r>
      <w:r w:rsidR="00E32300" w:rsidRPr="005E3469">
        <w:rPr>
          <w:rFonts w:asciiTheme="majorBidi" w:hAnsiTheme="majorBidi" w:cstheme="majorBidi"/>
          <w:vertAlign w:val="superscript"/>
        </w:rPr>
        <w:t>1</w:t>
      </w:r>
      <w:r w:rsidR="00E32300">
        <w:rPr>
          <w:rFonts w:asciiTheme="majorBidi" w:hAnsiTheme="majorBidi" w:cstheme="majorBidi"/>
          <w:vertAlign w:val="superscript"/>
        </w:rPr>
        <w:t>*</w:t>
      </w:r>
    </w:p>
    <w:p w14:paraId="2C7B948D" w14:textId="77777777" w:rsidR="00E32300" w:rsidRPr="005E3469" w:rsidRDefault="00E32300" w:rsidP="00E32300">
      <w:pPr>
        <w:pStyle w:val="Default"/>
        <w:jc w:val="center"/>
        <w:rPr>
          <w:rFonts w:asciiTheme="majorBidi" w:hAnsiTheme="majorBidi" w:cstheme="majorBidi"/>
        </w:rPr>
      </w:pPr>
      <w:r w:rsidRPr="005E3469">
        <w:rPr>
          <w:rFonts w:asciiTheme="majorBidi" w:hAnsiTheme="majorBidi" w:cstheme="majorBidi"/>
          <w:vertAlign w:val="superscript"/>
        </w:rPr>
        <w:t>1</w:t>
      </w:r>
      <w:r w:rsidRPr="005E3469">
        <w:rPr>
          <w:rFonts w:asciiTheme="majorBidi" w:hAnsiTheme="majorBidi" w:cstheme="majorBidi"/>
        </w:rPr>
        <w:t xml:space="preserve"> </w:t>
      </w:r>
      <w:r>
        <w:rPr>
          <w:rFonts w:asciiTheme="majorBidi" w:hAnsiTheme="majorBidi" w:cstheme="majorBidi"/>
        </w:rPr>
        <w:t>Affiliation</w:t>
      </w:r>
    </w:p>
    <w:p w14:paraId="1BFEB6E6" w14:textId="77777777" w:rsidR="00E32300" w:rsidRPr="0005347E" w:rsidRDefault="00E32300" w:rsidP="00E32300">
      <w:pPr>
        <w:jc w:val="center"/>
        <w:rPr>
          <w:rFonts w:asciiTheme="majorBidi" w:hAnsiTheme="majorBidi" w:cstheme="majorBidi"/>
          <w:color w:val="000000"/>
          <w:sz w:val="24"/>
          <w:szCs w:val="24"/>
        </w:rPr>
      </w:pPr>
      <w:r>
        <w:rPr>
          <w:rFonts w:asciiTheme="majorBidi" w:hAnsiTheme="majorBidi" w:cstheme="majorBidi"/>
          <w:color w:val="000000"/>
          <w:sz w:val="24"/>
          <w:szCs w:val="24"/>
        </w:rPr>
        <w:t>E</w:t>
      </w:r>
      <w:r w:rsidRPr="00B83E16">
        <w:rPr>
          <w:rFonts w:asciiTheme="majorBidi" w:hAnsiTheme="majorBidi" w:cstheme="majorBidi"/>
          <w:color w:val="000000"/>
          <w:sz w:val="24"/>
          <w:szCs w:val="24"/>
        </w:rPr>
        <w:t>mail</w:t>
      </w:r>
      <w:r>
        <w:rPr>
          <w:rFonts w:asciiTheme="majorBidi" w:hAnsiTheme="majorBidi" w:cstheme="majorBidi"/>
          <w:color w:val="000000"/>
          <w:sz w:val="24"/>
          <w:szCs w:val="24"/>
        </w:rPr>
        <w:t>:</w:t>
      </w:r>
      <w:r>
        <w:rPr>
          <w:rFonts w:asciiTheme="majorBidi" w:hAnsiTheme="majorBidi" w:cstheme="majorBidi"/>
          <w:color w:val="000000"/>
          <w:sz w:val="24"/>
          <w:szCs w:val="24"/>
          <w:vertAlign w:val="superscript"/>
        </w:rPr>
        <w:t xml:space="preserve"> *</w:t>
      </w:r>
      <w:r>
        <w:rPr>
          <w:rFonts w:asciiTheme="majorBidi" w:hAnsiTheme="majorBidi" w:cstheme="majorBidi"/>
          <w:color w:val="000000"/>
          <w:sz w:val="24"/>
          <w:szCs w:val="24"/>
        </w:rPr>
        <w:t xml:space="preserve"> </w:t>
      </w:r>
      <w:r>
        <w:rPr>
          <w:rFonts w:asciiTheme="majorBidi" w:hAnsiTheme="majorBidi" w:cstheme="majorBidi"/>
          <w:color w:val="5B9BD5" w:themeColor="accent1"/>
          <w:sz w:val="24"/>
          <w:szCs w:val="24"/>
          <w:u w:val="single"/>
        </w:rPr>
        <w:t>email</w:t>
      </w:r>
    </w:p>
    <w:p w14:paraId="461862E3" w14:textId="77777777" w:rsidR="00A65420" w:rsidRPr="00A65420" w:rsidRDefault="00A65420" w:rsidP="00A65420">
      <w:pPr>
        <w:jc w:val="both"/>
        <w:rPr>
          <w:rFonts w:asciiTheme="majorBidi" w:hAnsiTheme="majorBidi" w:cstheme="majorBidi"/>
          <w:b/>
          <w:bCs/>
          <w:sz w:val="24"/>
          <w:szCs w:val="24"/>
        </w:rPr>
      </w:pPr>
      <w:r w:rsidRPr="00A65420">
        <w:rPr>
          <w:rFonts w:asciiTheme="majorBidi" w:hAnsiTheme="majorBidi" w:cstheme="majorBidi"/>
          <w:b/>
          <w:bCs/>
          <w:sz w:val="24"/>
          <w:szCs w:val="24"/>
        </w:rPr>
        <w:t>Abstract</w:t>
      </w:r>
    </w:p>
    <w:p w14:paraId="1295EB96" w14:textId="320EA5EA" w:rsidR="008801AA" w:rsidRPr="00A65420"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rapid adoption of Large Language Models (LLMs) across diverse sectors has amplified concerns regarding data privacy and security. LLMs, while powerful in generating human-like text, inherently process and store sensitive information, making them vulnerable to various privacy attacks, including data leakage, membership inference, and model inversion. Privacy-preserving techniques have emerged as essential mechanisms to mitigate these risks, enabling secure model training, fine-tuning, and deployment without compromising data confidentiality. This chapter provides a comprehensive overview of state-of-the-art privacy-preserving approaches for LLMs, including differential privacy, federated learning, homomorphic encryption, secure multi-party computation, and privacy-aware fine-tuning. We critically evaluate the trade-offs between model utility and privacy guarantees, highlight recent advancements, and outline challenges in implementing these techniques at scale. Additionally, future research directions are discussed to foster robust, privacy-aware LLMs capable of resisting emerging threats.</w:t>
      </w:r>
    </w:p>
    <w:p w14:paraId="7E6FC455" w14:textId="2E32AB51" w:rsidR="00A65420" w:rsidRPr="00F55A97" w:rsidRDefault="00A65420" w:rsidP="00C80BEB">
      <w:pPr>
        <w:jc w:val="both"/>
        <w:rPr>
          <w:rFonts w:asciiTheme="majorBidi" w:hAnsiTheme="majorBidi" w:cstheme="majorBidi"/>
          <w:b/>
          <w:bCs/>
          <w:sz w:val="24"/>
          <w:szCs w:val="24"/>
        </w:rPr>
      </w:pPr>
      <w:r w:rsidRPr="00A65420">
        <w:rPr>
          <w:rFonts w:asciiTheme="majorBidi" w:hAnsiTheme="majorBidi" w:cstheme="majorBidi"/>
          <w:b/>
          <w:bCs/>
          <w:sz w:val="24"/>
          <w:szCs w:val="24"/>
        </w:rPr>
        <w:t>Keywords</w:t>
      </w:r>
      <w:r w:rsidR="00F55A97">
        <w:rPr>
          <w:rFonts w:asciiTheme="majorBidi" w:hAnsiTheme="majorBidi" w:cstheme="majorBidi"/>
          <w:b/>
          <w:bCs/>
          <w:sz w:val="24"/>
          <w:szCs w:val="24"/>
        </w:rPr>
        <w:t>:</w:t>
      </w:r>
      <w:r w:rsidRPr="00A65420">
        <w:rPr>
          <w:rFonts w:asciiTheme="majorBidi" w:hAnsiTheme="majorBidi" w:cstheme="majorBidi"/>
          <w:sz w:val="24"/>
          <w:szCs w:val="24"/>
        </w:rPr>
        <w:t xml:space="preserve"> </w:t>
      </w:r>
      <w:r w:rsidR="00C80BEB" w:rsidRPr="00C80BEB">
        <w:rPr>
          <w:rFonts w:asciiTheme="majorBidi" w:hAnsiTheme="majorBidi" w:cstheme="majorBidi"/>
          <w:sz w:val="24"/>
          <w:szCs w:val="24"/>
        </w:rPr>
        <w:t>Anonymization, Cryptography, Data-Leakage, Differential-Privacy, Federated-Learning, Homomorphic-Encryption, Membership-Inference, Privacy-Preserving, Secure-Computation, Sensitive-Data</w:t>
      </w:r>
      <w:r w:rsidR="00C80BEB" w:rsidRPr="00A65420">
        <w:rPr>
          <w:rFonts w:asciiTheme="majorBidi" w:hAnsiTheme="majorBidi" w:cstheme="majorBidi"/>
          <w:sz w:val="24"/>
          <w:szCs w:val="24"/>
        </w:rPr>
        <w:t>.</w:t>
      </w:r>
    </w:p>
    <w:p w14:paraId="61C3A4EB" w14:textId="5CA2FAB2" w:rsidR="00132B88" w:rsidRDefault="00132B88" w:rsidP="003300E8">
      <w:pPr>
        <w:jc w:val="both"/>
        <w:rPr>
          <w:rFonts w:asciiTheme="majorBidi" w:hAnsiTheme="majorBidi" w:cstheme="majorBidi"/>
          <w:sz w:val="24"/>
          <w:szCs w:val="24"/>
        </w:rPr>
      </w:pPr>
    </w:p>
    <w:p w14:paraId="04BE1E37" w14:textId="45CE0CCF" w:rsidR="00776702" w:rsidRPr="00776702" w:rsidRDefault="00776702" w:rsidP="00776702">
      <w:pPr>
        <w:jc w:val="both"/>
        <w:rPr>
          <w:rFonts w:asciiTheme="majorBidi" w:hAnsiTheme="majorBidi" w:cstheme="majorBidi"/>
          <w:sz w:val="24"/>
          <w:szCs w:val="24"/>
        </w:rPr>
      </w:pPr>
      <w:r>
        <w:rPr>
          <w:rFonts w:asciiTheme="majorBidi" w:hAnsiTheme="majorBidi" w:cstheme="majorBidi"/>
          <w:sz w:val="24"/>
          <w:szCs w:val="24"/>
        </w:rPr>
        <w:t xml:space="preserve">1. </w:t>
      </w:r>
      <w:r w:rsidRPr="00776702">
        <w:rPr>
          <w:rFonts w:asciiTheme="majorBidi" w:hAnsiTheme="majorBidi" w:cstheme="majorBidi"/>
          <w:b/>
          <w:bCs/>
          <w:sz w:val="24"/>
          <w:szCs w:val="24"/>
        </w:rPr>
        <w:t>INTRODUCTION</w:t>
      </w:r>
    </w:p>
    <w:p w14:paraId="0A321C3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emergence of Large Language Models (LLMs) has transformed artificial intelligence (AI) applications across healthcare, finance, cybersecurity, education, and industry 4.0 domains. These models demonstrate unprecedented capabilities in generating human-like text, answering complex queries, and providing decision support. However, their increasing adoption raises critical concerns regarding data privacy, security, and ethical usage (Zangana &amp; Omar, 2025; Gholami &amp; Omar, 2023). LLMs inherently rely on large-scale datasets, which often include sensitive and proprietary information. This dependence exposes them to various privacy attacks, such as membership inference, model inversion, and data leakage, necessitating robust privacy-preserving mechanisms (Omar, 2024; Zangana &amp; Mohammed, 2025).</w:t>
      </w:r>
    </w:p>
    <w:p w14:paraId="3F71933E"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In parallel, the rise of quantum computing introduces new dimensions to cybersecurity, challenging classical encryption and privacy-preserving techniques (Baseri, Chouhan, &amp; Ghorbani, 2024; Bishwas &amp; Sen, 2024). Quantum algorithms have the potential to break existing cryptographic protocols, which could compromise LLM confidentiality and integrity (Block, 2024; How &amp; Cheah, 2023). Therefore, integrating quantum-resistant solutions, such as verifiably secure key exchanges and post-quantum cryptography, is becoming increasingly critical for securing AI models (Exchange, n.d.; Lougovski et al., 2023).</w:t>
      </w:r>
    </w:p>
    <w:p w14:paraId="032A97E1"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Privacy-preserving strategies for LLMs encompass a wide range of methodologies. Differential privacy provides mathematically grounded guarantees that limit information leakage about individual records during model training (Omar, 2022). Federated learning enables distributed training across multiple devices or institutions without sharing raw data, reducing centralized exposure (AL-Refaey, Tyagi, AL-Ghamdi, &amp; Kukreja, 2024). Homomorphic encryption and secure multi-party computation offer advanced cryptographic techniques that allow computations on encrypted data, preserving confidentiality while maintaining model utility (Hamza &amp; Omar, 2013; Ramachandran, Naqi, Perumal, &amp; Abbas, 2023). Furthermore, privacy-aware fine-tuning and synthetic data generation have emerged as practical approaches to mitigate privacy risks without significant performance degradation (Gholami &amp; Omar, 2024).</w:t>
      </w:r>
    </w:p>
    <w:p w14:paraId="14114ADD"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LLMs are increasingly applied in sensitive domains such as healthcare, where regulations like HIPAA and GDPR impose strict data protection requirements (Agrawal &amp; Aggarwal, 2024; Madni, Shah, &amp; Al-Naeem, 2024). Similarly, in cybersecurity applications, LLMs are leveraged for threat detection, malware analysis, and vulnerability assessment (Jones &amp; Omar, 2024; Jones, Omar, Mohammed, Nobles, &amp; Dawson, 2023). Ensuring privacy in these contexts is essential not only for compliance but also for fostering trust and ethical AI deployment (Huff et al., 2023; Mohamed &amp; Ahmed, 2024).</w:t>
      </w:r>
    </w:p>
    <w:p w14:paraId="7671B5A2"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Despite significant advances, several challenges remain in implementing privacy-preserving techniques at scale. These include the trade-off between model accuracy and privacy guarantees, computational overhead associated with cryptographic methods, and the difficulty of integrating quantum-resistant measures into existing AI pipelines (Rahul et al., 2024; Sodiya, Umoga, Amoo, &amp; Atadoga, 2024). Addressing these challenges requires interdisciplinary efforts spanning AI, cybersecurity, cryptography, and quantum computing (Metawei, Eldeeb, Nassar, &amp; Taher, 2022; Perron et al., 2021).</w:t>
      </w:r>
    </w:p>
    <w:p w14:paraId="1AAD0D3D" w14:textId="24C0E31B"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This chapter aims to provide a comprehensive overview of privacy-preserving techniques tailored for LLMs, examining both classical and emerging approaches. It evaluates their effectiveness in securing sensitive data, mitigating emerging threats, and supporting ethical AI practices. By exploring recent advancements and future directions, this chapter seeks to guide researchers, practitioners, and policymakers in developing robust, privacy-aware LLMs that can safely operate in an increasingly data-driven and quantum-influenced world (Omar &amp; Zangana, 2024; Zangana, 2024; Zangana, Omar, Al-Karaki, &amp; Mohammed, 2024).</w:t>
      </w:r>
    </w:p>
    <w:p w14:paraId="5D5CE13D" w14:textId="6ED91152" w:rsidR="00776702" w:rsidRPr="00776702" w:rsidRDefault="00776702" w:rsidP="00B84BDE">
      <w:pPr>
        <w:jc w:val="both"/>
        <w:rPr>
          <w:rFonts w:asciiTheme="majorBidi" w:hAnsiTheme="majorBidi" w:cstheme="majorBidi"/>
          <w:b/>
          <w:bCs/>
          <w:sz w:val="24"/>
          <w:szCs w:val="24"/>
        </w:rPr>
      </w:pPr>
      <w:r>
        <w:rPr>
          <w:rFonts w:asciiTheme="majorBidi" w:hAnsiTheme="majorBidi" w:cstheme="majorBidi"/>
          <w:sz w:val="24"/>
          <w:szCs w:val="24"/>
        </w:rPr>
        <w:t xml:space="preserve">2. </w:t>
      </w:r>
      <w:r w:rsidR="00B84BDE" w:rsidRPr="00B84BDE">
        <w:rPr>
          <w:rFonts w:asciiTheme="majorBidi" w:hAnsiTheme="majorBidi" w:cstheme="majorBidi"/>
          <w:b/>
          <w:bCs/>
          <w:sz w:val="24"/>
          <w:szCs w:val="24"/>
        </w:rPr>
        <w:t>BACKGROUND AND LITERATURE REVIEW</w:t>
      </w:r>
    </w:p>
    <w:p w14:paraId="00C2F553"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 xml:space="preserve">The development and deployment of Large Language Models (LLMs) have revolutionized artificial intelligence, enabling applications ranging from natural language understanding and automated content generation to cybersecurity, healthcare, and business analytics (Zangana &amp; Omar, 2025; Gholami &amp; Omar, 2023). LLMs rely on massive datasets for training, often containing sensitive and proprietary information, which raises critical concerns regarding privacy and data security (Omar, 2024; Zangana &amp; Mohammed, 2025). Exposure of such data can result in membership inference, model inversion attacks, and unintentional information leakage, </w:t>
      </w:r>
      <w:r w:rsidRPr="00C80BEB">
        <w:rPr>
          <w:rFonts w:asciiTheme="majorBidi" w:hAnsiTheme="majorBidi" w:cstheme="majorBidi"/>
          <w:sz w:val="24"/>
          <w:szCs w:val="24"/>
        </w:rPr>
        <w:lastRenderedPageBreak/>
        <w:t>highlighting the urgent need for privacy-preserving strategies (Omar &amp; Zangana, 2025; Huff et al., 2023).</w:t>
      </w:r>
    </w:p>
    <w:p w14:paraId="524A14E4" w14:textId="56790B8F"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2.1 </w:t>
      </w:r>
      <w:r w:rsidRPr="00C80BEB">
        <w:rPr>
          <w:rFonts w:asciiTheme="majorBidi" w:hAnsiTheme="majorBidi" w:cstheme="majorBidi"/>
          <w:b/>
          <w:bCs/>
          <w:sz w:val="24"/>
          <w:szCs w:val="24"/>
        </w:rPr>
        <w:t>Evolution of Privacy and Security Challenges in AI</w:t>
      </w:r>
    </w:p>
    <w:p w14:paraId="7F106151" w14:textId="77777777" w:rsid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landscape of AI security has evolved alongside the growing complexity of machine learning models. Early concerns focused primarily on data misuse and unauthorized access, particularly in cloud computing environments (Hamza &amp; Omar, 2013; Wright, Dawson, &amp; Omar, 2012). With the advent of LLMs, privacy risks have become more sophisticated due to the models’ capability to memorize and regurgitate training data (Gholami &amp; Omar, 2024; Zangana &amp; Mohammed, 2025). In critical domains such as healthcare, finance, and industrial automation, LLMs must comply with strict regulations such as HIPAA and GDPR, further complicating the security landscape (Agrawal &amp; Aggarwal, 2024; Madni, Shah, &amp; Al-Naeem, 2024; AL-Refaey, Tyagi, AL-Ghamdi, &amp; Kukreja, 2024).</w:t>
      </w:r>
    </w:p>
    <w:p w14:paraId="2A12DA5C" w14:textId="3355020F" w:rsidR="009D0C62" w:rsidRDefault="009D0C62" w:rsidP="009D0C62">
      <w:pPr>
        <w:jc w:val="both"/>
        <w:rPr>
          <w:rFonts w:asciiTheme="majorBidi" w:hAnsiTheme="majorBidi" w:cstheme="majorBidi"/>
          <w:sz w:val="24"/>
          <w:szCs w:val="24"/>
        </w:rPr>
      </w:pPr>
      <w:r w:rsidRPr="009D0C62">
        <w:rPr>
          <w:rFonts w:asciiTheme="majorBidi" w:hAnsiTheme="majorBidi" w:cstheme="majorBidi"/>
          <w:sz w:val="24"/>
          <w:szCs w:val="24"/>
        </w:rPr>
        <w:t>Figure 1 illustrates the evolution of privacy and security challenges in AI, from early concerns over data misuse in cloud environments to the sophisticated risks of data leakage, model inversion, and quantum-enabled threats in modern LLMs.</w:t>
      </w:r>
    </w:p>
    <w:p w14:paraId="3483F309" w14:textId="796BB89C" w:rsidR="009D0C62" w:rsidRDefault="009D0C62" w:rsidP="009D0C62">
      <w:pPr>
        <w:jc w:val="center"/>
        <w:rPr>
          <w:rFonts w:asciiTheme="majorBidi" w:hAnsiTheme="majorBidi" w:cstheme="majorBidi"/>
          <w:sz w:val="24"/>
          <w:szCs w:val="24"/>
        </w:rPr>
      </w:pPr>
      <w:r>
        <w:rPr>
          <w:noProof/>
        </w:rPr>
        <w:drawing>
          <wp:inline distT="0" distB="0" distL="0" distR="0" wp14:anchorId="34962D69" wp14:editId="0058EEFD">
            <wp:extent cx="2371725" cy="4200525"/>
            <wp:effectExtent l="0" t="0" r="9525" b="9525"/>
            <wp:docPr id="10355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73287" name=""/>
                    <pic:cNvPicPr/>
                  </pic:nvPicPr>
                  <pic:blipFill>
                    <a:blip r:embed="rId7"/>
                    <a:stretch>
                      <a:fillRect/>
                    </a:stretch>
                  </pic:blipFill>
                  <pic:spPr>
                    <a:xfrm>
                      <a:off x="0" y="0"/>
                      <a:ext cx="2371725" cy="4200525"/>
                    </a:xfrm>
                    <a:prstGeom prst="rect">
                      <a:avLst/>
                    </a:prstGeom>
                  </pic:spPr>
                </pic:pic>
              </a:graphicData>
            </a:graphic>
          </wp:inline>
        </w:drawing>
      </w:r>
    </w:p>
    <w:p w14:paraId="7AC718A1" w14:textId="6C86366B" w:rsidR="009D0C62" w:rsidRPr="00C80BEB" w:rsidRDefault="009D0C62" w:rsidP="009D0C62">
      <w:pPr>
        <w:jc w:val="center"/>
        <w:rPr>
          <w:rFonts w:asciiTheme="majorBidi" w:hAnsiTheme="majorBidi" w:cstheme="majorBidi"/>
          <w:sz w:val="24"/>
          <w:szCs w:val="24"/>
        </w:rPr>
      </w:pPr>
      <w:r w:rsidRPr="009D0C62">
        <w:rPr>
          <w:rFonts w:asciiTheme="majorBidi" w:hAnsiTheme="majorBidi" w:cstheme="majorBidi"/>
          <w:sz w:val="24"/>
          <w:szCs w:val="24"/>
        </w:rPr>
        <w:t>Figure 1: Evolution of privacy and security challenges in AI and LLMs.</w:t>
      </w:r>
    </w:p>
    <w:p w14:paraId="32725AB6" w14:textId="51D8FA8F"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2.2 </w:t>
      </w:r>
      <w:r w:rsidRPr="00C80BEB">
        <w:rPr>
          <w:rFonts w:asciiTheme="majorBidi" w:hAnsiTheme="majorBidi" w:cstheme="majorBidi"/>
          <w:b/>
          <w:bCs/>
          <w:sz w:val="24"/>
          <w:szCs w:val="24"/>
        </w:rPr>
        <w:t>Quantum Computing and Emerging Threats</w:t>
      </w:r>
    </w:p>
    <w:p w14:paraId="680EBC60"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Quantum computing introduces additional layers of complexity in securing LLMs. Quantum algorithms, capable of breaking traditional cryptographic schemes, pose a direct threat to confidentiality and data integrity (Baseri, Chouhan, &amp; Ghorbani, 2024; Bishwas &amp; Sen, 2024; Block, 2024). The quantum era necessitates the development of quantum-resistant cryptographic techniques, including post-quantum key exchange protocols and encryption methods (Exchange, n.d.; Lougovski et al., 2023; Sodiya, Umoga, Amoo, &amp; Atadoga, 2024). Industries preparing for the quantum threat must integrate secure frameworks into AI systems, particularly in environments reliant on distributed data and cloud-based architectures (Bush, Challener, &amp; Mantelet, 2021; How &amp; Cheah, 2023; Rahul et al., 2024; Khan et al., 2023).</w:t>
      </w:r>
    </w:p>
    <w:p w14:paraId="185D9AED" w14:textId="54E746E7"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2.3 </w:t>
      </w:r>
      <w:r w:rsidRPr="00C80BEB">
        <w:rPr>
          <w:rFonts w:asciiTheme="majorBidi" w:hAnsiTheme="majorBidi" w:cstheme="majorBidi"/>
          <w:b/>
          <w:bCs/>
          <w:sz w:val="24"/>
          <w:szCs w:val="24"/>
        </w:rPr>
        <w:t>Privacy-Preserving Mechanisms for LLMs</w:t>
      </w:r>
    </w:p>
    <w:p w14:paraId="5A0D26B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 variety of privacy-preserving techniques have emerged to protect LLMs from information leakage and malicious exploitation. Differential privacy (DP) is widely used to limit the influence of individual data points on model outputs, offering mathematically provable privacy guarantees (Omar, 2022; Omar, 2024). Federated learning enables decentralized model training across multiple institutions or devices without sharing raw data, thereby mitigating centralization risks (AL-Refaey et al., 2024; Gholami &amp; Omar, 2023). Homomorphic encryption (HE) and secure multi-party computation (SMPC) allow computations on encrypted datasets, preserving confidentiality while maintaining model utility (Ramachandran, Naqi, Perumal, &amp; Abbas, 2023; Hamza &amp; Omar, 2013). Furthermore, techniques such as privacy-aware fine-tuning, synthetic data generation, and knowledge distillation are being explored to balance the trade-offs between model accuracy and data protection (Gholami &amp; Omar, 2024; Omar, 2024; Zangana &amp; Mohammed, 2025).</w:t>
      </w:r>
    </w:p>
    <w:p w14:paraId="459382FD" w14:textId="7B4270FA"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2.4 </w:t>
      </w:r>
      <w:r w:rsidRPr="00C80BEB">
        <w:rPr>
          <w:rFonts w:asciiTheme="majorBidi" w:hAnsiTheme="majorBidi" w:cstheme="majorBidi"/>
          <w:b/>
          <w:bCs/>
          <w:sz w:val="24"/>
          <w:szCs w:val="24"/>
        </w:rPr>
        <w:t>Applications in Healthcare, Cybersecurity, and Industry 4.0</w:t>
      </w:r>
    </w:p>
    <w:p w14:paraId="47150072"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In healthcare, privacy-preserving LLMs support electronic health records (EHRs), patient data analytics, and decision support while maintaining compliance with privacy regulations (Agrawal &amp; Aggarwal, 2024; Madni et al., 2024). Blockchain integration has been proposed to enhance data integrity and traceability in healthcare systems (Agrawal &amp; Aggarwal, 2024; Zangana, 2024). In cybersecurity, LLMs are leveraged for malware detection, zero-day attack defense, and vulnerability assessment (Jones &amp; Omar, 2024; Jones, Omar, Mohammed, Nobles, &amp; Dawson, 2023; Omar &amp; Zangana, 2024). In industrial environments, LLMs support smart manufacturing, predictive maintenance, and Industry 4.0 automation, where privacy-preserving AI is critical due to proprietary process data (AL-Refaey et al., 2024; How &amp; Cheah, 2023).</w:t>
      </w:r>
    </w:p>
    <w:p w14:paraId="0BBEFBC5" w14:textId="727F20A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2.5 </w:t>
      </w:r>
      <w:r w:rsidRPr="00C80BEB">
        <w:rPr>
          <w:rFonts w:asciiTheme="majorBidi" w:hAnsiTheme="majorBidi" w:cstheme="majorBidi"/>
          <w:b/>
          <w:bCs/>
          <w:sz w:val="24"/>
          <w:szCs w:val="24"/>
        </w:rPr>
        <w:t>Challenges and Research Gaps</w:t>
      </w:r>
    </w:p>
    <w:p w14:paraId="38CD6CB0"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 xml:space="preserve">Despite advances in privacy-preserving techniques, several challenges persist. High computational overhead, model performance degradation, and the integration of quantum-resistant cryptography are major barriers (Rahul et al., 2024; Bishwas &amp; Sen, 2024; Sodiya et al., 2024). Additionally, evaluating privacy guarantees in large-scale LLMs remains difficult due to their complex architectures and heterogeneous training data (Gholami &amp; Omar, 2023; Omar, 2024). Addressing these challenges requires interdisciplinary research bridging AI, cryptography, quantum </w:t>
      </w:r>
      <w:r w:rsidRPr="00C80BEB">
        <w:rPr>
          <w:rFonts w:asciiTheme="majorBidi" w:hAnsiTheme="majorBidi" w:cstheme="majorBidi"/>
          <w:sz w:val="24"/>
          <w:szCs w:val="24"/>
        </w:rPr>
        <w:lastRenderedPageBreak/>
        <w:t>computing, and cybersecurity practices (Metawei, Eldeeb, Nassar, &amp; Taher, 2022; Perron et al., 2021; Lougovski et al., 2023).</w:t>
      </w:r>
    </w:p>
    <w:p w14:paraId="3BCF77A6" w14:textId="627F19E8"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2.6 </w:t>
      </w:r>
      <w:r w:rsidRPr="00C80BEB">
        <w:rPr>
          <w:rFonts w:asciiTheme="majorBidi" w:hAnsiTheme="majorBidi" w:cstheme="majorBidi"/>
          <w:b/>
          <w:bCs/>
          <w:sz w:val="24"/>
          <w:szCs w:val="24"/>
        </w:rPr>
        <w:t>Summary</w:t>
      </w:r>
    </w:p>
    <w:p w14:paraId="008F44F6" w14:textId="18B642BF" w:rsidR="008801AA"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Overall, the background and literature indicate that securing LLMs requires a multifaceted approach encompassing cryptographic techniques, decentralized training, and quantum-aware strategies. Current studies highlight both the promise and the limitations of existing methods, emphasizing the need for continuous innovation to address emerging privacy threats (Omar, 2021, 2022, 2024; Zangana &amp; Omar, 2025; Zangana et al., 2024). This chapter builds upon these foundations to present a comprehensive discussion of privacy-preserving techniques and their applications in safeguarding LLMs against evolving threats.</w:t>
      </w:r>
    </w:p>
    <w:p w14:paraId="66BF1561" w14:textId="590FF51E" w:rsidR="00776702" w:rsidRPr="00776702" w:rsidRDefault="00776702" w:rsidP="00B84BDE">
      <w:pPr>
        <w:jc w:val="both"/>
        <w:rPr>
          <w:rFonts w:asciiTheme="majorBidi" w:hAnsiTheme="majorBidi" w:cstheme="majorBidi"/>
          <w:b/>
          <w:bCs/>
          <w:sz w:val="24"/>
          <w:szCs w:val="24"/>
        </w:rPr>
      </w:pPr>
      <w:r>
        <w:rPr>
          <w:rFonts w:asciiTheme="majorBidi" w:hAnsiTheme="majorBidi" w:cstheme="majorBidi"/>
          <w:sz w:val="24"/>
          <w:szCs w:val="24"/>
        </w:rPr>
        <w:t xml:space="preserve">3. </w:t>
      </w:r>
      <w:r w:rsidR="00B84BDE" w:rsidRPr="00B84BDE">
        <w:rPr>
          <w:rFonts w:asciiTheme="majorBidi" w:hAnsiTheme="majorBidi" w:cstheme="majorBidi"/>
          <w:b/>
          <w:bCs/>
          <w:sz w:val="24"/>
          <w:szCs w:val="24"/>
        </w:rPr>
        <w:t>PRIVACY THREATS IN LLMS</w:t>
      </w:r>
    </w:p>
    <w:p w14:paraId="53B3C773"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Large Language Models (LLMs) have emerged as transformative tools across diverse domains, including healthcare, cybersecurity, and industrial automation (Gholami &amp; Omar, 2023; Zangana &amp; Omar, 2025). However, their advanced capabilities also introduce a spectrum of privacy threats that can compromise sensitive data, intellectual property, and system integrity (Omar &amp; Zangana, 2025). Understanding these threats is critical for developing robust privacy-preserving strategies.</w:t>
      </w:r>
    </w:p>
    <w:p w14:paraId="32F75A8C" w14:textId="0728EB6A"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1. Data Leakage and Memorization</w:t>
      </w:r>
    </w:p>
    <w:p w14:paraId="5659898B"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One of the fundamental privacy concerns in LLMs is the potential for data leakage through model outputs. LLMs trained on sensitive datasets may inadvertently memorize and reproduce confidential information, such as personally identifiable information (PII), patient health records, or proprietary industrial data (Zangana &amp; Mohammed, 2025; Omar, 2024). This risk is particularly pronounced in domains like healthcare 4.0, where blockchain and AI-based systems handle Electronic Health Records (EHRs) and require strict adherence to privacy regulations (Agrawal &amp; Aggarwal, 2024; Madni, Shah, &amp; Al-Naeem, 2024).</w:t>
      </w:r>
    </w:p>
    <w:p w14:paraId="43FE8DC9" w14:textId="5CB3F4D2"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2. Model Inversion and Membership Inference Attacks</w:t>
      </w:r>
    </w:p>
    <w:p w14:paraId="17922E44"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Adversaries can exploit LLMs using model inversion attacks to reconstruct sensitive data used during training (Omar &amp; Zangana, 2025; Zangana &amp; Omar, 2025). Similarly, membership inference attacks allow attackers to determine whether specific data points were part of the training dataset, exposing organizational or personal information (Gholami &amp; Omar, 2024). Such attacks undermine trust in AI systems, especially in cybersecurity-critical applications like malware detection and zero-day threat defense (Jones &amp; Omar, 2024; Jones et al., 2023).</w:t>
      </w:r>
    </w:p>
    <w:p w14:paraId="5E059CCD" w14:textId="40B48B6B"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3. Vulnerabilities in Cloud-Based Training and Deployment</w:t>
      </w:r>
    </w:p>
    <w:p w14:paraId="185D43DC"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 xml:space="preserve">LLMs are often trained and deployed in cloud or distributed environments, exposing them to a range of cloud-specific security risks (Hamza &amp; Omar, 2013; Ramachandran, Naqi, Perumal, &amp; Abbas, 2023). Threats include unauthorized access, data interception, and malicious insider activities. Additionally, cloud deployment may amplify risks associated with man-in-the-middle attacks, session hijacking, and distributed denial-of-service attacks (Mohamed &amp; Ahmed, 2024; </w:t>
      </w:r>
      <w:r w:rsidRPr="00C80BEB">
        <w:rPr>
          <w:rFonts w:asciiTheme="majorBidi" w:hAnsiTheme="majorBidi" w:cstheme="majorBidi"/>
          <w:sz w:val="24"/>
          <w:szCs w:val="24"/>
        </w:rPr>
        <w:lastRenderedPageBreak/>
        <w:t>Nguyen, Mohammed, Omar, &amp; Banisakher, 2018). These vulnerabilities necessitate robust access control, encryption, and auditing mechanisms (Omar, 2021; Omar &amp; Zangana, 2024).</w:t>
      </w:r>
    </w:p>
    <w:p w14:paraId="4D010B2A" w14:textId="08C974D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4. Adversarial Attacks and Model Exploitation</w:t>
      </w:r>
    </w:p>
    <w:p w14:paraId="3C162599"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LLMs are susceptible to adversarial attacks, where subtle input manipulations can lead to misclassification, leakage of sensitive information, or model exploitation (Omar, 2024; Zangana &amp; Mohammed, 2025). Such attacks can target text generation, code completion, and predictive analytics tasks, potentially compromising critical decision-making in healthcare, finance, and industrial automation (AL-Refaey, Tyagi, AL-Ghamdi, &amp; Kukreja, 2024; Huff et al., 2023).</w:t>
      </w:r>
    </w:p>
    <w:p w14:paraId="38AD222B" w14:textId="7842A1D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5. Quantum Computing Threats</w:t>
      </w:r>
    </w:p>
    <w:p w14:paraId="65049F50"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advent of quantum computing poses new threats to LLM security, as quantum algorithms can break classical cryptographic schemes, potentially exposing training data or compromising secure model communications (Baseri, Chouhan, &amp; Ghorbani, 2024; Bishwas &amp; Sen, 2024; Block, 2024). Quantum-enabled attacks can target key exchange protocols, model encryption, and data confidentiality in cloud and IoT environments (Exchange, n.d.; How &amp; Cheah, 2023; Sodiya, Umoga, Amoo, &amp; Atadoga, 2024). Preparing for such threats requires integrating quantum-resistant security mechanisms into LLM architectures (Bush, Challener, &amp; Mantelet, 2021; Rahul et al., 2024; Lougovski et al., 2023).</w:t>
      </w:r>
    </w:p>
    <w:p w14:paraId="7D60BC24" w14:textId="11CC41C7"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6. Insider Threats and Malicious Use</w:t>
      </w:r>
    </w:p>
    <w:p w14:paraId="031EA97E"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Insider threats, including malicious administrators or collaborators, can exploit privileged access to extract model weights, training data, or intellectual property (Hamza &amp; Omar, 2013; Huff et al., 2023; Zangana et al., 2024). LLM misuse can occur in both corporate and public sectors, where adversaries deploy models for phishing campaigns, social engineering, or automated fraud (Zangana, Mohammed, Sallow, &amp; Sallow, 2024; Zangana &amp; Omar, 2020). Blockchain and secure audit trails have been proposed as mitigation strategies for sensitive applications (Agrawal &amp; Aggarwal, 2024; Zangana, 2024).</w:t>
      </w:r>
    </w:p>
    <w:p w14:paraId="4A58F65A" w14:textId="0F2F404D"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7. Legal, Regulatory, and Ethical Concerns</w:t>
      </w:r>
    </w:p>
    <w:p w14:paraId="51EFC1A6"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Compliance with data protection regulations such as GDPR, HIPAA, and industry-specific standards is a critical consideration in LLM deployment (AL-Refaey et al., 2024; Madni et al., 2024). Privacy breaches can result in legal penalties, reputational damage, and financial loss, emphasizing the need for privacy-by-design principles, secure data handling, and ethical AI governance (Omar, 2022; Omar &amp; Zangana, 2025).</w:t>
      </w:r>
    </w:p>
    <w:p w14:paraId="75E4DDCF" w14:textId="19D7DC03"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8. Challenges in Mitigating Threats</w:t>
      </w:r>
    </w:p>
    <w:p w14:paraId="681E4C9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Mitigating privacy threats in LLMs is complex due to their large-scale architectures, heterogeneous training data, and operational dependencies across cloud and edge environments (Gholami &amp; Omar, 2023; Omar, 2024; Zangana &amp; Mohammed, 2025). Balancing model utility, accuracy, and privacy requires advanced techniques such as differential privacy, federated learning, homomorphic encryption, and quantum-resistant cryptography (Omar, 2022; Rahman et al., 2024; Metawei, Eldeeb, Nassar, &amp; Taher, 2022).</w:t>
      </w:r>
    </w:p>
    <w:p w14:paraId="6D6D9A44" w14:textId="31F30E21"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lastRenderedPageBreak/>
        <w:t xml:space="preserve">3.9 </w:t>
      </w:r>
      <w:r w:rsidRPr="00C80BEB">
        <w:rPr>
          <w:rFonts w:asciiTheme="majorBidi" w:hAnsiTheme="majorBidi" w:cstheme="majorBidi"/>
          <w:b/>
          <w:bCs/>
          <w:sz w:val="24"/>
          <w:szCs w:val="24"/>
        </w:rPr>
        <w:t>Summary</w:t>
      </w:r>
    </w:p>
    <w:p w14:paraId="59F76912" w14:textId="6C49D7D4"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In summary, LLMs face a multidimensional set of privacy threats, ranging from data leakage and adversarial attacks to quantum computing risks and insider exploitation. Effective countermeasures must combine technical, organizational, and regulatory approaches to ensure secure and trustworthy deployment across domains such as healthcare 4.0, cybersecurity, and Industry 4.0 automation (Agrawal &amp; Aggarwal, 2024; AL-Refaey et al., 2024; Huff et al., 2023). Understanding these threats is the foundation for designing privacy-preserving frameworks capable of safeguarding sensitive data in the age of large-scale AI systems.</w:t>
      </w:r>
    </w:p>
    <w:p w14:paraId="56FA0F33" w14:textId="0A893F92" w:rsidR="009D0C62" w:rsidRDefault="009D0C62" w:rsidP="009D0C62">
      <w:pPr>
        <w:jc w:val="both"/>
        <w:rPr>
          <w:rFonts w:asciiTheme="majorBidi" w:hAnsiTheme="majorBidi" w:cstheme="majorBidi"/>
          <w:sz w:val="24"/>
          <w:szCs w:val="24"/>
        </w:rPr>
      </w:pPr>
      <w:r w:rsidRPr="009D0C62">
        <w:rPr>
          <w:rFonts w:asciiTheme="majorBidi" w:hAnsiTheme="majorBidi" w:cstheme="majorBidi"/>
          <w:sz w:val="24"/>
          <w:szCs w:val="24"/>
        </w:rPr>
        <w:t>Figure 2 categorizes privacy threats in LLMs into major types, including data leakage, inference attacks, adversarial manipulation, cloud-based vulnerabilities, insider threats, and quantum-enabled exploits.</w:t>
      </w:r>
    </w:p>
    <w:p w14:paraId="30ADD930" w14:textId="10F9A1D2" w:rsidR="009D0C62" w:rsidRDefault="009D0C62" w:rsidP="009D0C62">
      <w:pPr>
        <w:jc w:val="center"/>
        <w:rPr>
          <w:rFonts w:asciiTheme="majorBidi" w:hAnsiTheme="majorBidi" w:cstheme="majorBidi"/>
          <w:sz w:val="24"/>
          <w:szCs w:val="24"/>
        </w:rPr>
      </w:pPr>
      <w:r>
        <w:rPr>
          <w:noProof/>
        </w:rPr>
        <w:drawing>
          <wp:inline distT="0" distB="0" distL="0" distR="0" wp14:anchorId="53C19F19" wp14:editId="181A9058">
            <wp:extent cx="5943600" cy="3016250"/>
            <wp:effectExtent l="0" t="0" r="0" b="0"/>
            <wp:docPr id="9824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8398" name=""/>
                    <pic:cNvPicPr/>
                  </pic:nvPicPr>
                  <pic:blipFill>
                    <a:blip r:embed="rId8"/>
                    <a:stretch>
                      <a:fillRect/>
                    </a:stretch>
                  </pic:blipFill>
                  <pic:spPr>
                    <a:xfrm>
                      <a:off x="0" y="0"/>
                      <a:ext cx="5943600" cy="3016250"/>
                    </a:xfrm>
                    <a:prstGeom prst="rect">
                      <a:avLst/>
                    </a:prstGeom>
                  </pic:spPr>
                </pic:pic>
              </a:graphicData>
            </a:graphic>
          </wp:inline>
        </w:drawing>
      </w:r>
    </w:p>
    <w:p w14:paraId="6276C3D1" w14:textId="5C97FB2D" w:rsidR="009D0C62" w:rsidRDefault="009D0C62" w:rsidP="009D0C62">
      <w:pPr>
        <w:jc w:val="center"/>
        <w:rPr>
          <w:rFonts w:asciiTheme="majorBidi" w:hAnsiTheme="majorBidi" w:cstheme="majorBidi"/>
          <w:sz w:val="24"/>
          <w:szCs w:val="24"/>
        </w:rPr>
      </w:pPr>
      <w:r w:rsidRPr="009D0C62">
        <w:rPr>
          <w:rFonts w:asciiTheme="majorBidi" w:hAnsiTheme="majorBidi" w:cstheme="majorBidi"/>
          <w:sz w:val="24"/>
          <w:szCs w:val="24"/>
        </w:rPr>
        <w:t xml:space="preserve">Figure </w:t>
      </w:r>
      <w:r>
        <w:rPr>
          <w:rFonts w:asciiTheme="majorBidi" w:hAnsiTheme="majorBidi" w:cstheme="majorBidi"/>
          <w:sz w:val="24"/>
          <w:szCs w:val="24"/>
        </w:rPr>
        <w:t>2</w:t>
      </w:r>
      <w:r w:rsidRPr="009D0C62">
        <w:rPr>
          <w:rFonts w:asciiTheme="majorBidi" w:hAnsiTheme="majorBidi" w:cstheme="majorBidi"/>
          <w:sz w:val="24"/>
          <w:szCs w:val="24"/>
        </w:rPr>
        <w:t>: Taxonomy of privacy threats in LLMs</w:t>
      </w:r>
    </w:p>
    <w:p w14:paraId="44F0E288" w14:textId="23DDE0E1" w:rsidR="00776702" w:rsidRPr="00776702" w:rsidRDefault="00776702" w:rsidP="00B84BDE">
      <w:pPr>
        <w:jc w:val="both"/>
        <w:rPr>
          <w:rFonts w:asciiTheme="majorBidi" w:hAnsiTheme="majorBidi" w:cstheme="majorBidi"/>
          <w:b/>
          <w:bCs/>
          <w:sz w:val="24"/>
          <w:szCs w:val="24"/>
        </w:rPr>
      </w:pPr>
      <w:r>
        <w:rPr>
          <w:rFonts w:asciiTheme="majorBidi" w:hAnsiTheme="majorBidi" w:cstheme="majorBidi"/>
          <w:sz w:val="24"/>
          <w:szCs w:val="24"/>
        </w:rPr>
        <w:t>4.</w:t>
      </w:r>
      <w:r w:rsidR="00AE69A2">
        <w:rPr>
          <w:rFonts w:asciiTheme="majorBidi" w:hAnsiTheme="majorBidi" w:cstheme="majorBidi"/>
          <w:sz w:val="24"/>
          <w:szCs w:val="24"/>
        </w:rPr>
        <w:t xml:space="preserve"> </w:t>
      </w:r>
      <w:r w:rsidR="00B84BDE" w:rsidRPr="00B84BDE">
        <w:rPr>
          <w:rFonts w:asciiTheme="majorBidi" w:hAnsiTheme="majorBidi" w:cstheme="majorBidi"/>
          <w:b/>
          <w:bCs/>
          <w:sz w:val="24"/>
          <w:szCs w:val="24"/>
        </w:rPr>
        <w:t>PRIVACY-PRESERVING TRAINING TECHNIQUES</w:t>
      </w:r>
    </w:p>
    <w:p w14:paraId="486D6CA6"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As Large Language Models (LLMs) become increasingly central to applications in healthcare, industry, and cybersecurity, the need for privacy-preserving training mechanisms has become critical. These techniques aim to mitigate the risks of data leakage, unauthorized access, and malicious exploitation while maintaining model utility and performance (Zangana &amp; Omar, 2025; Omar &amp; Zangana, 2025).</w:t>
      </w:r>
    </w:p>
    <w:p w14:paraId="28EDEDAE" w14:textId="6B4EE1C3"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1. Differential Privacy</w:t>
      </w:r>
    </w:p>
    <w:p w14:paraId="4AC3E9B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 xml:space="preserve">Differential privacy (DP) is a widely adopted technique to protect sensitive information during model training. By introducing calibrated noise to training data or model gradients, DP ensures that the contribution of any individual data point remains indistinguishable, reducing the risk of data memorization and leakage (Omar, 2022; Zangana &amp; Mohammed, 2025). DP has proven </w:t>
      </w:r>
      <w:r w:rsidRPr="00C80BEB">
        <w:rPr>
          <w:rFonts w:asciiTheme="majorBidi" w:hAnsiTheme="majorBidi" w:cstheme="majorBidi"/>
          <w:sz w:val="24"/>
          <w:szCs w:val="24"/>
        </w:rPr>
        <w:lastRenderedPageBreak/>
        <w:t>effective in protecting personally identifiable information (PII) in healthcare datasets, including Electronic Health Records (EHRs), and is compatible with blockchain-enhanced data auditing systems (Agrawal &amp; Aggarwal, 2024; Madni, Shah, &amp; Al-Naeem, 2024).</w:t>
      </w:r>
    </w:p>
    <w:p w14:paraId="58EA6347" w14:textId="177CD17A"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2. Federated Learning</w:t>
      </w:r>
    </w:p>
    <w:p w14:paraId="32EF8B69"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Federated learning (FL) enables multiple entities to collaboratively train an LLM without sharing raw data, addressing privacy and compliance concerns across distributed environments (AL-Refaey, Tyagi, AL-Ghamdi, &amp; Kukreja, 2024; Gholami &amp; Omar, 2023). In FL, only model updates are shared and aggregated, ensuring that sensitive data remains local. This approach is particularly advantageous for multi-institutional healthcare networks and Industry 4.0 automation systems, where centralizing data could violate regulatory mandates (Huff et al., 2023; Madni et al., 2024).</w:t>
      </w:r>
    </w:p>
    <w:p w14:paraId="2AC41536" w14:textId="15774639"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3. Homomorphic Encryption</w:t>
      </w:r>
    </w:p>
    <w:p w14:paraId="3F6E78D5"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Homomorphic encryption (HE) allows computations to be performed directly on encrypted data, providing strong privacy guarantees during model training and inference (Omar &amp; Zangana, 2025; Mohammed, Omar, &amp; Nguyen, 2018). This technique prevents leakage of sensitive inputs, enabling secure collaborative training across cloud or hybrid environments (Hamza &amp; Omar, 2013; Ramachandran, Naqi, Perumal, &amp; Abbas, 2023). HE is particularly relevant for quantum-resistant security frameworks, where advanced encryption schemes are necessary to maintain confidentiality against emerging quantum threats (Baseri, Chouhan, &amp; Ghorbani, 2024; Bishwas &amp; Sen, 2024; Block, 2024).</w:t>
      </w:r>
    </w:p>
    <w:p w14:paraId="0C1E5069" w14:textId="3E72A04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4. Secure Multi-Party Computation</w:t>
      </w:r>
    </w:p>
    <w:p w14:paraId="01FF7522"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Secure Multi-Party Computation (SMPC) is another critical technique that allows multiple parties to jointly compute functions over their inputs without revealing them to one another (Zangana &amp; Omar, 2025; Omar, 2024). SMPC complements FL and HE in scenarios requiring high confidentiality, such as collaborative industrial AI projects or cross-institutional healthcare research (Agrawal &amp; Aggarwal, 2024; Huff et al., 2023). This approach mitigates insider threats and enhances trust among participants by preventing any single entity from accessing raw training data (Zangana et al., 2024).</w:t>
      </w:r>
    </w:p>
    <w:p w14:paraId="403D5A8A" w14:textId="1DCA86D8"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5. Synthetic Data Generation</w:t>
      </w:r>
    </w:p>
    <w:p w14:paraId="0CC73B07"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use of synthetic data can reduce reliance on sensitive real-world datasets while preserving model performance (Gholami &amp; Omar, 2023; Gholami &amp; Omar, 2024). By generating artificial datasets that mimic the statistical properties of original data, organizations can train LLMs without directly exposing confidential information. Synthetic data techniques are especially useful in domains like drug discovery, healthcare research, and quantum-enabled industrial applications, where privacy and compliance are paramount (Singh, n.d.; Metawei, Eldeeb, Nassar, &amp; Taher, 2022; How &amp; Cheah, 2023).</w:t>
      </w:r>
    </w:p>
    <w:p w14:paraId="52302C52" w14:textId="0FA845D6"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6. Blockchain-Integrated Privacy Mechanisms</w:t>
      </w:r>
    </w:p>
    <w:p w14:paraId="1D212925"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 xml:space="preserve">Blockchain technology can further enhance privacy-preserving training by providing immutable audit trails, access control, and secure timestamping of data transactions (Agrawal &amp; Aggarwal, </w:t>
      </w:r>
      <w:r w:rsidRPr="00C80BEB">
        <w:rPr>
          <w:rFonts w:asciiTheme="majorBidi" w:hAnsiTheme="majorBidi" w:cstheme="majorBidi"/>
          <w:sz w:val="24"/>
          <w:szCs w:val="24"/>
        </w:rPr>
        <w:lastRenderedPageBreak/>
        <w:t>2024; Zangana, 2024). In healthcare 4.0 and other Industry 4.0 contexts, integrating blockchain with LLMs ensures verifiable data provenance, reducing risks of tampering or unauthorized access during federated or collaborative training (Madni et al., 2024; AL-Refaey et al., 2024).</w:t>
      </w:r>
    </w:p>
    <w:p w14:paraId="1C3444BD" w14:textId="2307589A"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7. Quantum-Resistant Privacy Techniques</w:t>
      </w:r>
    </w:p>
    <w:p w14:paraId="1C3DC767"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emerging threat of quantum computing necessitates privacy-preserving training mechanisms resilient to quantum attacks (Rahul et al., 2024; Bishwas &amp; Sen, 2024; Sodiya, Umoga, Amoo, &amp; Atadoga, 2024). Quantum-resistant cryptographic protocols, secure key exchange schemes, and enhanced encryption methods are essential for safeguarding LLMs against quantum-enabled decryption or inference attacks (Block, 2024; Bush, Challener, &amp; Mantelet, 2021; Lougovski et al., 2023). Organizations adopting LLMs in high-security contexts, such as military or critical infrastructure, must prioritize these advanced techniques (Perron et al., 2021; Khan et al., 2023).</w:t>
      </w:r>
    </w:p>
    <w:p w14:paraId="09176B80" w14:textId="5C9E95A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4.8 </w:t>
      </w:r>
      <w:r w:rsidRPr="00C80BEB">
        <w:rPr>
          <w:rFonts w:asciiTheme="majorBidi" w:hAnsiTheme="majorBidi" w:cstheme="majorBidi"/>
          <w:b/>
          <w:bCs/>
          <w:sz w:val="24"/>
          <w:szCs w:val="24"/>
        </w:rPr>
        <w:t>Summary</w:t>
      </w:r>
    </w:p>
    <w:p w14:paraId="0CA0EF06" w14:textId="49D8DADA"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In conclusion, privacy-preserving training techniques for LLMs are multi-faceted, combining differential privacy, federated learning, homomorphic encryption, secure multi-party computation, synthetic data generation, blockchain integration, and quantum-resistant strategies (Omar, 2022; Zangana &amp; Omar, 2025). Implementing these methods ensures that sensitive data remains protected while maintaining the utility and performance of LLMs across healthcare, cybersecurity, and Industry 4.0 applications. As the landscape of threats evolves—including adversarial attacks, insider threats, and quantum vulnerabilities—these techniques will play a pivotal role in safeguarding the next generation of AI-driven systems (Zangana &amp; Mohammed, 2025; Omar &amp; Zangana, 2025; Huff et al., 2023).</w:t>
      </w:r>
    </w:p>
    <w:p w14:paraId="79E3BE22" w14:textId="766A1C80" w:rsidR="009D0C62" w:rsidRDefault="009D0C62" w:rsidP="009D0C62">
      <w:pPr>
        <w:jc w:val="both"/>
        <w:rPr>
          <w:rFonts w:asciiTheme="majorBidi" w:hAnsiTheme="majorBidi" w:cstheme="majorBidi"/>
          <w:sz w:val="24"/>
          <w:szCs w:val="24"/>
        </w:rPr>
      </w:pPr>
      <w:r>
        <w:rPr>
          <w:rFonts w:asciiTheme="majorBidi" w:hAnsiTheme="majorBidi" w:cstheme="majorBidi"/>
          <w:sz w:val="24"/>
          <w:szCs w:val="24"/>
        </w:rPr>
        <w:t>Table</w:t>
      </w:r>
      <w:r w:rsidRPr="009D0C62">
        <w:rPr>
          <w:rFonts w:asciiTheme="majorBidi" w:hAnsiTheme="majorBidi" w:cstheme="majorBidi"/>
          <w:sz w:val="24"/>
          <w:szCs w:val="24"/>
        </w:rPr>
        <w:t xml:space="preserve"> </w:t>
      </w:r>
      <w:r>
        <w:rPr>
          <w:rFonts w:asciiTheme="majorBidi" w:hAnsiTheme="majorBidi" w:cstheme="majorBidi"/>
          <w:sz w:val="24"/>
          <w:szCs w:val="24"/>
        </w:rPr>
        <w:t>1</w:t>
      </w:r>
      <w:r w:rsidRPr="009D0C62">
        <w:rPr>
          <w:rFonts w:asciiTheme="majorBidi" w:hAnsiTheme="majorBidi" w:cstheme="majorBidi"/>
          <w:sz w:val="24"/>
          <w:szCs w:val="24"/>
        </w:rPr>
        <w:t xml:space="preserve"> provides a comparative view of privacy-preserving training techniques, highlighting their strengths, weaknesses, and applications in real-world LLM deployment.</w:t>
      </w:r>
    </w:p>
    <w:p w14:paraId="6DE2FD5B" w14:textId="0695FC7D" w:rsidR="009D0C62" w:rsidRPr="009D0C62" w:rsidRDefault="009D0C62" w:rsidP="009D0C62">
      <w:pPr>
        <w:jc w:val="center"/>
        <w:rPr>
          <w:rFonts w:asciiTheme="majorBidi" w:hAnsiTheme="majorBidi" w:cstheme="majorBidi"/>
          <w:sz w:val="24"/>
          <w:szCs w:val="24"/>
        </w:rPr>
      </w:pPr>
      <w:r>
        <w:rPr>
          <w:rFonts w:asciiTheme="majorBidi" w:hAnsiTheme="majorBidi" w:cstheme="majorBidi"/>
          <w:sz w:val="24"/>
          <w:szCs w:val="24"/>
        </w:rPr>
        <w:t>Table</w:t>
      </w:r>
      <w:r w:rsidRPr="009D0C62">
        <w:rPr>
          <w:rFonts w:asciiTheme="majorBidi" w:hAnsiTheme="majorBidi" w:cstheme="majorBidi"/>
          <w:sz w:val="24"/>
          <w:szCs w:val="24"/>
        </w:rPr>
        <w:t xml:space="preserve"> </w:t>
      </w:r>
      <w:r>
        <w:rPr>
          <w:rFonts w:asciiTheme="majorBidi" w:hAnsiTheme="majorBidi" w:cstheme="majorBidi"/>
          <w:sz w:val="24"/>
          <w:szCs w:val="24"/>
        </w:rPr>
        <w:t>1</w:t>
      </w:r>
      <w:r w:rsidRPr="009D0C62">
        <w:rPr>
          <w:rFonts w:asciiTheme="majorBidi" w:hAnsiTheme="majorBidi" w:cstheme="majorBidi"/>
          <w:sz w:val="24"/>
          <w:szCs w:val="24"/>
        </w:rPr>
        <w:t>: Comparative analysis of privacy-preserving training techniques</w:t>
      </w:r>
    </w:p>
    <w:p w14:paraId="06934C0B" w14:textId="70CB65CC" w:rsidR="009D0C62" w:rsidRDefault="009D0C62" w:rsidP="009D0C62">
      <w:pPr>
        <w:jc w:val="center"/>
        <w:rPr>
          <w:rFonts w:asciiTheme="majorBidi" w:hAnsiTheme="majorBidi" w:cstheme="majorBidi"/>
          <w:sz w:val="24"/>
          <w:szCs w:val="24"/>
        </w:rPr>
      </w:pPr>
      <w:r>
        <w:rPr>
          <w:noProof/>
        </w:rPr>
        <w:drawing>
          <wp:inline distT="0" distB="0" distL="0" distR="0" wp14:anchorId="460D2C4F" wp14:editId="20ECD0DC">
            <wp:extent cx="5943600" cy="2886075"/>
            <wp:effectExtent l="0" t="0" r="0" b="9525"/>
            <wp:docPr id="13338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634" name=""/>
                    <pic:cNvPicPr/>
                  </pic:nvPicPr>
                  <pic:blipFill>
                    <a:blip r:embed="rId9"/>
                    <a:stretch>
                      <a:fillRect/>
                    </a:stretch>
                  </pic:blipFill>
                  <pic:spPr>
                    <a:xfrm>
                      <a:off x="0" y="0"/>
                      <a:ext cx="5943600" cy="2886075"/>
                    </a:xfrm>
                    <a:prstGeom prst="rect">
                      <a:avLst/>
                    </a:prstGeom>
                  </pic:spPr>
                </pic:pic>
              </a:graphicData>
            </a:graphic>
          </wp:inline>
        </w:drawing>
      </w:r>
    </w:p>
    <w:p w14:paraId="65335D5F" w14:textId="664B8992" w:rsidR="00776702" w:rsidRPr="00776702" w:rsidRDefault="00776702" w:rsidP="00B84BDE">
      <w:pPr>
        <w:jc w:val="both"/>
        <w:rPr>
          <w:rFonts w:asciiTheme="majorBidi" w:hAnsiTheme="majorBidi" w:cstheme="majorBidi"/>
          <w:b/>
          <w:bCs/>
          <w:sz w:val="24"/>
          <w:szCs w:val="24"/>
        </w:rPr>
      </w:pPr>
      <w:r>
        <w:rPr>
          <w:rFonts w:asciiTheme="majorBidi" w:hAnsiTheme="majorBidi" w:cstheme="majorBidi"/>
          <w:sz w:val="24"/>
          <w:szCs w:val="24"/>
        </w:rPr>
        <w:lastRenderedPageBreak/>
        <w:t xml:space="preserve">5. </w:t>
      </w:r>
      <w:r w:rsidR="00B84BDE" w:rsidRPr="00B84BDE">
        <w:rPr>
          <w:rFonts w:asciiTheme="majorBidi" w:hAnsiTheme="majorBidi" w:cstheme="majorBidi"/>
          <w:b/>
          <w:bCs/>
          <w:sz w:val="24"/>
          <w:szCs w:val="24"/>
        </w:rPr>
        <w:t>PRIVACY-PRESERVING INFERENCE TECHNIQUES</w:t>
      </w:r>
    </w:p>
    <w:p w14:paraId="232F0573"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While privacy-preserving training ensures that sensitive data remains protected during model development, privacy-preserving inference focuses on safeguarding user inputs and model outputs during the operational deployment of Large Language Models (LLMs). This is particularly critical in domains such as healthcare, finance, and industrial control systems, where sensitive real-time data is processed (Zangana &amp; Omar, 2025; Omar &amp; Zangana, 2025).</w:t>
      </w:r>
    </w:p>
    <w:p w14:paraId="5DF0C07A" w14:textId="6C53049D"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1. Homomorphic Encryption for Inference</w:t>
      </w:r>
    </w:p>
    <w:p w14:paraId="7814EEE5"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Homomorphic encryption (HE) allows LLMs to perform computations on encrypted inputs without decryption, ensuring that sensitive data remains confidential even during inference (Omar &amp; Zangana, 2025; Mohammed, Omar, &amp; Nguyen, 2018). This is highly relevant for cloud-hosted AI services, where input data may be exposed to external servers (Hamza &amp; Omar, 2013; Ramachandran, Naqi, Perumal, &amp; Abbas, 2023). HE can be combined with federated and edge computing strategies to reduce latency while maintaining strong privacy guarantees, particularly for real-time healthcare applications in Industry 4.0 contexts (Agrawal &amp; Aggarwal, 2024; Madni, Shah, &amp; Al-Naeem, 2024).</w:t>
      </w:r>
    </w:p>
    <w:p w14:paraId="561DBA94" w14:textId="3625694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2. Secure Multi-Party Computation (SMPC)</w:t>
      </w:r>
    </w:p>
    <w:p w14:paraId="4D8BB57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SMPC enables multiple parties to jointly perform inference tasks without revealing their private inputs to each other (Zangana &amp; Omar, 2025). This approach is valuable in collaborative scenarios, such as multi-hospital AI systems or cross-organization predictive maintenance platforms in smart manufacturing (AL-Refaey, Tyagi, AL-Ghamdi, &amp; Kukreja, 2024; Huff et al., 2023). By using SMPC, organizations can leverage the collective power of multiple models while preventing sensitive data leakage during inference.</w:t>
      </w:r>
    </w:p>
    <w:p w14:paraId="03BDF0E0" w14:textId="0F588ECB"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3. Trusted Execution Environments (TEEs)</w:t>
      </w:r>
    </w:p>
    <w:p w14:paraId="28CE75E7"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Trusted Execution Environments provide secure enclaves for running inference, protecting data from unauthorized access and tampering (Omar, 2024; Jones et al., 2023). TEEs are increasingly adopted in cloud and edge devices, offering hardware-level guarantees against insider threats, malware, and side-channel attacks (Wright, Dawson, &amp; Omar, 2012; Zangana et al., 2024). This is especially useful in scenarios where sensitive user queries, such as genomic data or confidential industrial signals, need to be processed without exposure.</w:t>
      </w:r>
    </w:p>
    <w:p w14:paraId="138DDF0F" w14:textId="3E5B4D07"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4. Differential Privacy in Inference</w:t>
      </w:r>
    </w:p>
    <w:p w14:paraId="44B30882"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Differential privacy, although commonly used in training, can also be applied during inference to prevent leakage of information about individual queries (Omar, 2022; Zangana &amp; Mohammed, 2025). By adding controlled noise to model outputs or response probabilities, it becomes computationally infeasible to reverse-engineer the original input, making it suitable for AI-powered decision-support systems and cloud-based LLM services (Gholami &amp; Omar, 2023; Gholami &amp; Omar, 2024).</w:t>
      </w:r>
    </w:p>
    <w:p w14:paraId="235A36B3" w14:textId="4FC0652E"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5. Blockchain-Enhanced Secure Inference</w:t>
      </w:r>
    </w:p>
    <w:p w14:paraId="56F131D7"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Blockchain technologies can complement inference privacy by providing verifiable and immutable logs of model queries and responses (Agrawal &amp; Aggarwal, 2024; Zangana, 2024). This approach is particularly relevant in healthcare 4.0 applications, where accountability and traceability are required for regulatory compliance and auditability (Madni et al., 2024). Smart contracts can also enforce secure access policies and cryptographic verification of inference transactions, further mitigating unauthorized use (Agrawal &amp; Aggarwal, 2024; AL-Refaey et al., 2024).</w:t>
      </w:r>
    </w:p>
    <w:p w14:paraId="7E11E383" w14:textId="61A3F718"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6. Quantum-Resistant Inference Techniques</w:t>
      </w:r>
    </w:p>
    <w:p w14:paraId="0F5213B3"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With the advent of quantum computing, traditional cryptographic protocols may be compromised, necessitating quantum-resistant inference techniques (Rahul et al., 2024; Bishwas &amp; Sen, 2024; Baseri, Chouhan, &amp; Ghorbani, 2024). Quantum-resistant homomorphic encryption, secure key exchange protocols, and advanced post-quantum algorithms are essential for ensuring long-term security in AI inference pipelines (Block, 2024; Bush, Challener, &amp; Mantelet, 2021; Lougovski et al., 2023). Such mechanisms are critical for industries handling high-value data, including biotechnology, defense, and critical infrastructure (Perron et al., 2021; Sodiya, Umoga, Amoo, &amp; Atadoga, 2024; How &amp; Cheah, 2023).</w:t>
      </w:r>
    </w:p>
    <w:p w14:paraId="5ACA7E49" w14:textId="62B4E662"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7. Synthetic and Obfuscated Inputs</w:t>
      </w:r>
    </w:p>
    <w:p w14:paraId="255BA291"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Using synthetic or obfuscated inputs during inference can reduce the exposure of sensitive real-world data (Gholami &amp; Omar, 2023; Singh, n.d.). Obfuscation techniques include tokenization, masking, or data transformation strategies that preserve semantic meaning while hiding identifiable details. This approach is particularly effective in AI services interacting with personal health data or financial transactions, ensuring compliance with privacy regulations such as GDPR and HIPAA (Metawei, Eldeeb, Nassar, &amp; Taher, 2022; Mohamed &amp; Ahmed, 2024).</w:t>
      </w:r>
    </w:p>
    <w:p w14:paraId="47786BAB" w14:textId="372203FC"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5.8 </w:t>
      </w:r>
      <w:r w:rsidRPr="00C80BEB">
        <w:rPr>
          <w:rFonts w:asciiTheme="majorBidi" w:hAnsiTheme="majorBidi" w:cstheme="majorBidi"/>
          <w:b/>
          <w:bCs/>
          <w:sz w:val="24"/>
          <w:szCs w:val="24"/>
        </w:rPr>
        <w:t>Summary</w:t>
      </w:r>
    </w:p>
    <w:p w14:paraId="39A7DF63" w14:textId="6DE2C648"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Privacy-preserving inference techniques are indispensable for the safe deployment of LLMs in sensitive environments. Techniques including homomorphic encryption, SMPC, TEEs, differential privacy, blockchain integration, quantum-resistant cryptography, and synthetic or obfuscated inputs collectively ensure that user queries and model outputs remain confidential (Omar, 2024; Zangana &amp; Omar, 2025; Zangana &amp; Mohammed, 2025). As AI adoption grows in healthcare, industry, and cybersecurity, these mechanisms will be central to maintaining trust, regulatory compliance, and resilience against evolving threats (Huff et al., 2023; Jones &amp; Omar, 2024; Omar &amp; Zangana, 2025).</w:t>
      </w:r>
    </w:p>
    <w:p w14:paraId="4FC071A1" w14:textId="3689F7CF" w:rsidR="00334BA6" w:rsidRPr="00334BA6" w:rsidRDefault="00776702" w:rsidP="00B84BDE">
      <w:pPr>
        <w:jc w:val="both"/>
        <w:rPr>
          <w:rFonts w:asciiTheme="majorBidi" w:hAnsiTheme="majorBidi" w:cstheme="majorBidi"/>
          <w:sz w:val="24"/>
          <w:szCs w:val="24"/>
        </w:rPr>
      </w:pPr>
      <w:r>
        <w:rPr>
          <w:rFonts w:asciiTheme="majorBidi" w:hAnsiTheme="majorBidi" w:cstheme="majorBidi"/>
          <w:sz w:val="24"/>
          <w:szCs w:val="24"/>
        </w:rPr>
        <w:t xml:space="preserve">6. </w:t>
      </w:r>
      <w:r w:rsidR="00B84BDE" w:rsidRPr="00B84BDE">
        <w:rPr>
          <w:rFonts w:asciiTheme="majorBidi" w:hAnsiTheme="majorBidi" w:cstheme="majorBidi"/>
          <w:b/>
          <w:bCs/>
          <w:sz w:val="24"/>
          <w:szCs w:val="24"/>
        </w:rPr>
        <w:t>FRAMEWORKS AND ARCHITECTURES FOR PRIVACY PRESERVATION</w:t>
      </w:r>
    </w:p>
    <w:p w14:paraId="0202D1F9"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As Large Language Models (LLMs) and AI systems increasingly integrate into sensitive sectors such as healthcare, finance, and industrial control, the design of robust privacy-preserving frameworks and architectures becomes critical. These frameworks aim to safeguard both the training datasets and inference processes, providing end-to-end security for user data and system outputs (Zangana &amp; Omar, 2025; Omar &amp; Zangana, 2025).</w:t>
      </w:r>
    </w:p>
    <w:p w14:paraId="413DFBB9" w14:textId="3136BD91"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1. Multi-Layered Privacy Architectures</w:t>
      </w:r>
    </w:p>
    <w:p w14:paraId="01EEBFE1"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Modern privacy-preserving frameworks often rely on a multi-layered architecture, combining cryptographic, algorithmic, and systemic defenses. At the base layer, secure hardware enclaves such as Trusted Execution Environments (TEEs) protect sensitive computations from hardware- and software-level attacks (Omar, 2024; Huff et al., 2023). The network layer integrates encrypted channels and blockchain-based verification for query and response integrity (Agrawal &amp; Aggarwal, 2024; Zangana, 2024). Finally, the application layer implements differential privacy, synthetic data obfuscation, and federated learning to ensure that AI models can operate without exposing individual-level data (Gholami &amp; Omar, 2023; Gholami &amp; Omar, 2024).</w:t>
      </w:r>
    </w:p>
    <w:p w14:paraId="3F43D2C9" w14:textId="26C1BE6F"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2. Blockchain-Integrated Privacy Frameworks</w:t>
      </w:r>
    </w:p>
    <w:p w14:paraId="27FA3DC4"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Blockchain-based architectures offer decentralized verification mechanisms, immutability, and traceability for privacy-preserving operations (Agrawal &amp; Aggarwal, 2024; Madni, Shah, &amp; Al-Naeem, 2024). In healthcare 4.0, smart contracts can enforce secure access policies and automate compliance checks during data exchange (AL-Refaey, Tyagi, AL-Ghamdi, &amp; Kukreja, 2024). Blockchain timestamping tools further enhance auditability and provide tamper-evident logging, critical for regulatory compliance and accountability (Zangana, 2024).</w:t>
      </w:r>
    </w:p>
    <w:p w14:paraId="46206364" w14:textId="09513396"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3. Federated and Edge-Based Architectures</w:t>
      </w:r>
    </w:p>
    <w:p w14:paraId="6391CF57"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Federated architectures decentralize AI model training and inference, enabling privacy-preserving computation across multiple devices or organizational nodes (Omar, 2022; Hamza &amp; Omar, 2013). Edge computing complements federated learning by processing sensitive data locally and transmitting only encrypted model updates to central servers (Mohammed, Omar, &amp; Nguyen, 2018; Nguyen, Mohammed, Omar, &amp; Banisakher, 2018). Such architectures reduce exposure to cloud-based threats while improving latency and scalability, particularly in industrial IoT and smart manufacturing applications (AL-Refaey et al., 2024; Huff et al., 2023).</w:t>
      </w:r>
    </w:p>
    <w:p w14:paraId="6BCC188A" w14:textId="02318733"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4. Quantum-Resistant Privacy Frameworks</w:t>
      </w:r>
    </w:p>
    <w:p w14:paraId="0FD66178"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Emerging quantum computing capabilities necessitate architectures that are resistant to quantum attacks (Rahul et al., 2024; Bishwas &amp; Sen, 2024; Baseri, Chouhan, &amp; Ghorbani, 2024). Quantum-resistant cryptographic algorithms, secure key exchanges, and post-quantum homomorphic encryption are integrated into modern AI frameworks to future-proof privacy and security (Block, 2024; Bush, Challener, &amp; Mantelet, 2021; Exchange, Q. R. K.). Agile software practices for quantum systems are also crucial to ensure that privacy-preserving mechanisms remain robust in rapidly evolving quantum environments (Khan et al., 2023; Lougovski et al., 2023).</w:t>
      </w:r>
    </w:p>
    <w:p w14:paraId="2E65EB79" w14:textId="76A20AF8"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5. AI-Augmented Privacy Architectures</w:t>
      </w:r>
    </w:p>
    <w:p w14:paraId="17074140"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Artificial intelligence itself can reinforce privacy by detecting potential leaks and optimizing security configurations. For instance, anomaly detection models can monitor network traffic, inference requests, and inter-node communications to identify threats in real time (Jones &amp; Omar, 2024; Jones et al., 2023). Deep learning frameworks further enable automated sanitization of sensitive features in datasets while maintaining model accuracy (Omar, 2024; Omar, 2022). Additionally, synthetic data generation allows organizations to develop and test LLMs without exposing confidential data (Gholami &amp; Omar, 2023; Gholami &amp; Omar, 2024).</w:t>
      </w:r>
    </w:p>
    <w:p w14:paraId="0C5EE1E3" w14:textId="29F5BF1F"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lastRenderedPageBreak/>
        <w:t>6.</w:t>
      </w:r>
      <w:r w:rsidRPr="00C80BEB">
        <w:rPr>
          <w:rFonts w:asciiTheme="majorBidi" w:hAnsiTheme="majorBidi" w:cstheme="majorBidi"/>
          <w:b/>
          <w:bCs/>
          <w:sz w:val="24"/>
          <w:szCs w:val="24"/>
        </w:rPr>
        <w:t>6. Industry-Specific Frameworks</w:t>
      </w:r>
    </w:p>
    <w:p w14:paraId="2F0C6655"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Privacy-preserving frameworks must often be tailored to specific industry requirements. In healthcare, integration with EHR systems and compliance with HIPAA regulations require specialized logging, access controls, and encryption protocols (Agrawal &amp; Aggarwal, 2024; Madni et al., 2024). In financial and critical infrastructure sectors, AI architectures combine TEEs, blockchain verification, and quantum-resistant encryption to mitigate sophisticated cyber threats (How &amp; Cheah, 2023; Sodiya, Umoga, Amoo, &amp; Atadoga, 2024). Similarly, industrial IoT frameworks leverage federated edge computing to protect manufacturing data while enabling predictive maintenance and smart factory operations (AL-Refaey et al., 2024; Bush et al., 2021).</w:t>
      </w:r>
    </w:p>
    <w:p w14:paraId="09BE8C72" w14:textId="67421363"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7. Integrated Security and Privacy Frameworks</w:t>
      </w:r>
    </w:p>
    <w:p w14:paraId="6E1EA26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 comprehensive privacy-preserving architecture integrates multiple strategies into a unified framework. Core components include:</w:t>
      </w:r>
    </w:p>
    <w:p w14:paraId="2849B4C5" w14:textId="77777777" w:rsidR="00C80BEB" w:rsidRPr="00C80BEB" w:rsidRDefault="00C80BEB" w:rsidP="00C80BEB">
      <w:pPr>
        <w:numPr>
          <w:ilvl w:val="0"/>
          <w:numId w:val="56"/>
        </w:numPr>
        <w:jc w:val="both"/>
        <w:rPr>
          <w:rFonts w:asciiTheme="majorBidi" w:hAnsiTheme="majorBidi" w:cstheme="majorBidi"/>
          <w:sz w:val="24"/>
          <w:szCs w:val="24"/>
        </w:rPr>
      </w:pPr>
      <w:r w:rsidRPr="00C80BEB">
        <w:rPr>
          <w:rFonts w:asciiTheme="majorBidi" w:hAnsiTheme="majorBidi" w:cstheme="majorBidi"/>
          <w:b/>
          <w:bCs/>
          <w:sz w:val="24"/>
          <w:szCs w:val="24"/>
        </w:rPr>
        <w:t>Data Encryption and Homomorphic Computation</w:t>
      </w:r>
      <w:r w:rsidRPr="00C80BEB">
        <w:rPr>
          <w:rFonts w:asciiTheme="majorBidi" w:hAnsiTheme="majorBidi" w:cstheme="majorBidi"/>
          <w:sz w:val="24"/>
          <w:szCs w:val="24"/>
        </w:rPr>
        <w:t>: Protecting data at rest, in transit, and during computation.</w:t>
      </w:r>
    </w:p>
    <w:p w14:paraId="2EA8B193" w14:textId="77777777" w:rsidR="00C80BEB" w:rsidRPr="00C80BEB" w:rsidRDefault="00C80BEB" w:rsidP="00C80BEB">
      <w:pPr>
        <w:numPr>
          <w:ilvl w:val="0"/>
          <w:numId w:val="56"/>
        </w:numPr>
        <w:jc w:val="both"/>
        <w:rPr>
          <w:rFonts w:asciiTheme="majorBidi" w:hAnsiTheme="majorBidi" w:cstheme="majorBidi"/>
          <w:sz w:val="24"/>
          <w:szCs w:val="24"/>
        </w:rPr>
      </w:pPr>
      <w:r w:rsidRPr="00C80BEB">
        <w:rPr>
          <w:rFonts w:asciiTheme="majorBidi" w:hAnsiTheme="majorBidi" w:cstheme="majorBidi"/>
          <w:b/>
          <w:bCs/>
          <w:sz w:val="24"/>
          <w:szCs w:val="24"/>
        </w:rPr>
        <w:t>Decentralized Ledger Integration</w:t>
      </w:r>
      <w:r w:rsidRPr="00C80BEB">
        <w:rPr>
          <w:rFonts w:asciiTheme="majorBidi" w:hAnsiTheme="majorBidi" w:cstheme="majorBidi"/>
          <w:sz w:val="24"/>
          <w:szCs w:val="24"/>
        </w:rPr>
        <w:t>: Ensuring auditability and policy enforcement through blockchain.</w:t>
      </w:r>
    </w:p>
    <w:p w14:paraId="18B11D3C" w14:textId="77777777" w:rsidR="00C80BEB" w:rsidRPr="00C80BEB" w:rsidRDefault="00C80BEB" w:rsidP="00C80BEB">
      <w:pPr>
        <w:numPr>
          <w:ilvl w:val="0"/>
          <w:numId w:val="56"/>
        </w:numPr>
        <w:jc w:val="both"/>
        <w:rPr>
          <w:rFonts w:asciiTheme="majorBidi" w:hAnsiTheme="majorBidi" w:cstheme="majorBidi"/>
          <w:sz w:val="24"/>
          <w:szCs w:val="24"/>
        </w:rPr>
      </w:pPr>
      <w:r w:rsidRPr="00C80BEB">
        <w:rPr>
          <w:rFonts w:asciiTheme="majorBidi" w:hAnsiTheme="majorBidi" w:cstheme="majorBidi"/>
          <w:b/>
          <w:bCs/>
          <w:sz w:val="24"/>
          <w:szCs w:val="24"/>
        </w:rPr>
        <w:t>Differential Privacy and Obfuscation</w:t>
      </w:r>
      <w:r w:rsidRPr="00C80BEB">
        <w:rPr>
          <w:rFonts w:asciiTheme="majorBidi" w:hAnsiTheme="majorBidi" w:cstheme="majorBidi"/>
          <w:sz w:val="24"/>
          <w:szCs w:val="24"/>
        </w:rPr>
        <w:t>: Maintaining user confidentiality in outputs.</w:t>
      </w:r>
    </w:p>
    <w:p w14:paraId="5DBB4F8D" w14:textId="77777777" w:rsidR="00C80BEB" w:rsidRPr="00C80BEB" w:rsidRDefault="00C80BEB" w:rsidP="00C80BEB">
      <w:pPr>
        <w:numPr>
          <w:ilvl w:val="0"/>
          <w:numId w:val="56"/>
        </w:numPr>
        <w:jc w:val="both"/>
        <w:rPr>
          <w:rFonts w:asciiTheme="majorBidi" w:hAnsiTheme="majorBidi" w:cstheme="majorBidi"/>
          <w:sz w:val="24"/>
          <w:szCs w:val="24"/>
        </w:rPr>
      </w:pPr>
      <w:r w:rsidRPr="00C80BEB">
        <w:rPr>
          <w:rFonts w:asciiTheme="majorBidi" w:hAnsiTheme="majorBidi" w:cstheme="majorBidi"/>
          <w:b/>
          <w:bCs/>
          <w:sz w:val="24"/>
          <w:szCs w:val="24"/>
        </w:rPr>
        <w:t>AI-Powered Monitoring</w:t>
      </w:r>
      <w:r w:rsidRPr="00C80BEB">
        <w:rPr>
          <w:rFonts w:asciiTheme="majorBidi" w:hAnsiTheme="majorBidi" w:cstheme="majorBidi"/>
          <w:sz w:val="24"/>
          <w:szCs w:val="24"/>
        </w:rPr>
        <w:t>: Detecting anomalies, intrusions, and privacy leaks dynamically.</w:t>
      </w:r>
    </w:p>
    <w:p w14:paraId="75E7BC5F" w14:textId="77777777" w:rsidR="00C80BEB" w:rsidRPr="00C80BEB" w:rsidRDefault="00C80BEB" w:rsidP="00C80BEB">
      <w:pPr>
        <w:numPr>
          <w:ilvl w:val="0"/>
          <w:numId w:val="56"/>
        </w:numPr>
        <w:jc w:val="both"/>
        <w:rPr>
          <w:rFonts w:asciiTheme="majorBidi" w:hAnsiTheme="majorBidi" w:cstheme="majorBidi"/>
          <w:sz w:val="24"/>
          <w:szCs w:val="24"/>
        </w:rPr>
      </w:pPr>
      <w:r w:rsidRPr="00C80BEB">
        <w:rPr>
          <w:rFonts w:asciiTheme="majorBidi" w:hAnsiTheme="majorBidi" w:cstheme="majorBidi"/>
          <w:b/>
          <w:bCs/>
          <w:sz w:val="24"/>
          <w:szCs w:val="24"/>
        </w:rPr>
        <w:t>Quantum-Resistant Protocols</w:t>
      </w:r>
      <w:r w:rsidRPr="00C80BEB">
        <w:rPr>
          <w:rFonts w:asciiTheme="majorBidi" w:hAnsiTheme="majorBidi" w:cstheme="majorBidi"/>
          <w:sz w:val="24"/>
          <w:szCs w:val="24"/>
        </w:rPr>
        <w:t>: Securing sensitive operations against future quantum attacks (Rahul et al., 2024; Bishwas &amp; Sen, 2024; Perron et al., 2021).</w:t>
      </w:r>
    </w:p>
    <w:p w14:paraId="563274C8"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Such integrated frameworks ensure that privacy preservation is embedded throughout the system lifecycle, from data ingestion and model training to inference and compliance verification (Omar &amp; Zangana, 2024; Zangana &amp; Omar, 2025).</w:t>
      </w:r>
    </w:p>
    <w:p w14:paraId="68B708A0" w14:textId="1AB9F061"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6.8 </w:t>
      </w:r>
      <w:r w:rsidRPr="00C80BEB">
        <w:rPr>
          <w:rFonts w:asciiTheme="majorBidi" w:hAnsiTheme="majorBidi" w:cstheme="majorBidi"/>
          <w:b/>
          <w:bCs/>
          <w:sz w:val="24"/>
          <w:szCs w:val="24"/>
        </w:rPr>
        <w:t>Summary</w:t>
      </w:r>
    </w:p>
    <w:p w14:paraId="6AFB65B9" w14:textId="3BC01BC6"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Frameworks and architectures for privacy preservation are rapidly evolving to address the growing complexity and sensitivity of AI operations. Multi-layered, blockchain-integrated, federated, AI-augmented, and quantum-resistant designs collectively form the foundation for secure, privacy-preserving LLM deployments across healthcare, industry, and critical infrastructure (Omar, 2024; Zangana, 2024; Agrawal &amp; Aggarwal, 2024). By combining robust cryptographic methods, decentralized computation, and AI-driven monitoring, these architectures provide both resilience and regulatory compliance, preparing organizations for the challenges of the next generation of AI and quantum-enabled technologies (Metawei et al., 2022; Rahul et al., 2024; Huff et al., 2023).</w:t>
      </w:r>
    </w:p>
    <w:p w14:paraId="6EB453A3" w14:textId="79FB369B" w:rsidR="009D0C62" w:rsidRDefault="009D0C62" w:rsidP="009D0C62">
      <w:pPr>
        <w:jc w:val="both"/>
        <w:rPr>
          <w:rFonts w:asciiTheme="majorBidi" w:hAnsiTheme="majorBidi" w:cstheme="majorBidi"/>
          <w:sz w:val="24"/>
          <w:szCs w:val="24"/>
        </w:rPr>
      </w:pPr>
      <w:r w:rsidRPr="009D0C62">
        <w:rPr>
          <w:rFonts w:asciiTheme="majorBidi" w:hAnsiTheme="majorBidi" w:cstheme="majorBidi"/>
          <w:sz w:val="24"/>
          <w:szCs w:val="24"/>
        </w:rPr>
        <w:t xml:space="preserve">Figure </w:t>
      </w:r>
      <w:r>
        <w:rPr>
          <w:rFonts w:asciiTheme="majorBidi" w:hAnsiTheme="majorBidi" w:cstheme="majorBidi"/>
          <w:sz w:val="24"/>
          <w:szCs w:val="24"/>
        </w:rPr>
        <w:t>3</w:t>
      </w:r>
      <w:r w:rsidRPr="009D0C62">
        <w:rPr>
          <w:rFonts w:asciiTheme="majorBidi" w:hAnsiTheme="majorBidi" w:cstheme="majorBidi"/>
          <w:sz w:val="24"/>
          <w:szCs w:val="24"/>
        </w:rPr>
        <w:t xml:space="preserve"> illustrates a multi-layered architecture for privacy-preserving LLMs. It integrates secure hardware enclaves, encrypted communication, blockchain verification, differential privacy, and quantum-resistant cryptography.</w:t>
      </w:r>
    </w:p>
    <w:p w14:paraId="459BED00" w14:textId="41FF0928" w:rsidR="009D0C62" w:rsidRDefault="009D0C62" w:rsidP="009D0C62">
      <w:pPr>
        <w:jc w:val="center"/>
        <w:rPr>
          <w:rFonts w:asciiTheme="majorBidi" w:hAnsiTheme="majorBidi" w:cstheme="majorBidi"/>
          <w:sz w:val="24"/>
          <w:szCs w:val="24"/>
        </w:rPr>
      </w:pPr>
      <w:r>
        <w:rPr>
          <w:noProof/>
        </w:rPr>
        <w:lastRenderedPageBreak/>
        <w:drawing>
          <wp:inline distT="0" distB="0" distL="0" distR="0" wp14:anchorId="700F1773" wp14:editId="0E038167">
            <wp:extent cx="2724150" cy="5934075"/>
            <wp:effectExtent l="0" t="0" r="0" b="9525"/>
            <wp:docPr id="19177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7416" name=""/>
                    <pic:cNvPicPr/>
                  </pic:nvPicPr>
                  <pic:blipFill>
                    <a:blip r:embed="rId10"/>
                    <a:stretch>
                      <a:fillRect/>
                    </a:stretch>
                  </pic:blipFill>
                  <pic:spPr>
                    <a:xfrm>
                      <a:off x="0" y="0"/>
                      <a:ext cx="2724150" cy="5934075"/>
                    </a:xfrm>
                    <a:prstGeom prst="rect">
                      <a:avLst/>
                    </a:prstGeom>
                  </pic:spPr>
                </pic:pic>
              </a:graphicData>
            </a:graphic>
          </wp:inline>
        </w:drawing>
      </w:r>
    </w:p>
    <w:p w14:paraId="6D0FAF52" w14:textId="4452327A" w:rsidR="009D0C62" w:rsidRDefault="009D0C62" w:rsidP="009D0C62">
      <w:pPr>
        <w:jc w:val="center"/>
        <w:rPr>
          <w:rFonts w:asciiTheme="majorBidi" w:hAnsiTheme="majorBidi" w:cstheme="majorBidi"/>
          <w:sz w:val="24"/>
          <w:szCs w:val="24"/>
        </w:rPr>
      </w:pPr>
      <w:r w:rsidRPr="009D0C62">
        <w:rPr>
          <w:rFonts w:asciiTheme="majorBidi" w:hAnsiTheme="majorBidi" w:cstheme="majorBidi"/>
          <w:sz w:val="24"/>
          <w:szCs w:val="24"/>
        </w:rPr>
        <w:t xml:space="preserve">Figure </w:t>
      </w:r>
      <w:r>
        <w:rPr>
          <w:rFonts w:asciiTheme="majorBidi" w:hAnsiTheme="majorBidi" w:cstheme="majorBidi"/>
          <w:sz w:val="24"/>
          <w:szCs w:val="24"/>
        </w:rPr>
        <w:t>3</w:t>
      </w:r>
      <w:r w:rsidRPr="009D0C62">
        <w:rPr>
          <w:rFonts w:asciiTheme="majorBidi" w:hAnsiTheme="majorBidi" w:cstheme="majorBidi"/>
          <w:sz w:val="24"/>
          <w:szCs w:val="24"/>
        </w:rPr>
        <w:t>: Multi-layered architecture for privacy-preserving LLMs</w:t>
      </w:r>
    </w:p>
    <w:p w14:paraId="03C71CD5" w14:textId="45ACF563" w:rsidR="00334BA6" w:rsidRPr="00886F70" w:rsidRDefault="00334BA6" w:rsidP="00B84BDE">
      <w:pPr>
        <w:jc w:val="both"/>
        <w:rPr>
          <w:rFonts w:asciiTheme="majorBidi" w:hAnsiTheme="majorBidi" w:cstheme="majorBidi"/>
          <w:b/>
          <w:bCs/>
          <w:sz w:val="24"/>
          <w:szCs w:val="24"/>
        </w:rPr>
      </w:pPr>
      <w:r>
        <w:rPr>
          <w:rFonts w:asciiTheme="majorBidi" w:hAnsiTheme="majorBidi" w:cstheme="majorBidi"/>
          <w:sz w:val="24"/>
          <w:szCs w:val="24"/>
        </w:rPr>
        <w:t xml:space="preserve">7. </w:t>
      </w:r>
      <w:r w:rsidR="00B84BDE" w:rsidRPr="00B84BDE">
        <w:rPr>
          <w:rFonts w:asciiTheme="majorBidi" w:hAnsiTheme="majorBidi" w:cstheme="majorBidi"/>
          <w:b/>
          <w:bCs/>
          <w:sz w:val="24"/>
          <w:szCs w:val="24"/>
        </w:rPr>
        <w:t>CASE STUDIES AND APPLICATIONS</w:t>
      </w:r>
    </w:p>
    <w:p w14:paraId="25E71A4A"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 practical implementation of privacy-preserving frameworks and architectures across various industries provides insight into both their effectiveness and limitations. This section highlights notable case studies and applications in healthcare, finance, industrial IoT, and cybersecurity, demonstrating how modern techniques such as blockchain, AI, federated learning, and quantum-resistant algorithms are deployed to safeguard sensitive information (Omar &amp; Zangana, 2024; Zangana &amp; Omar, 2025).</w:t>
      </w:r>
    </w:p>
    <w:p w14:paraId="2DE847D3" w14:textId="4941F916"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1. Healthcare 4.0: Blockchain and Smart Contracts</w:t>
      </w:r>
    </w:p>
    <w:p w14:paraId="4318334F"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Healthcare 4.0 has witnessed a significant adoption of blockchain-based architectures to secure electronic health records (EHRs) and sensitive patient data. Agrawal and Aggarwal (2024) presented a framework leveraging smart contracts to enforce access control and auditability in healthcare data sharing. Madni, Shah, and Al-Naeem (2024) further explored the scalability of these systems, demonstrating that blockchain-integrated healthcare platforms can simultaneously enhance security and improve interoperability among EHR systems. Huff et al. (2023) highlighted management practices in biotechnology and healthcare research organizations, emphasizing the importance of structured cybersecurity protocols to prevent data breaches while maintaining operational efficiency.</w:t>
      </w:r>
    </w:p>
    <w:p w14:paraId="12752662" w14:textId="563AEE46"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2. AI in Cybersecurity and Malware Detection</w:t>
      </w:r>
    </w:p>
    <w:p w14:paraId="334E386C"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Large Language Models (LLMs) and deep learning frameworks have been successfully applied to detect and mitigate cybersecurity threats. Omar (2024) demonstrated optimized convolutional neural networks for malware detection, significantly improving the accuracy and speed of threat identification. Similarly, Jones and Omar (2024) proposed the GEADD method, leveraging GPT-2-based models to detect zero-day attacks, showcasing the potential of AI-enhanced threat intelligence in real-time security operations. Jones et al. (2023) also emphasized the combined use of machine learning algorithms for advancing cybersecurity measures, particularly in financial and critical infrastructure sectors.</w:t>
      </w:r>
    </w:p>
    <w:p w14:paraId="5AD75143" w14:textId="3370A1FB"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3. Federated Learning and Cloud Systems</w:t>
      </w:r>
    </w:p>
    <w:p w14:paraId="115562DD"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Federated learning frameworks, integrated with cloud computing, have proven effective in preserving privacy while enabling collaborative model training. Ramachandran, Naqi, Perumal, and Abbas (2023) proposed a deep-linear-transition-network (DLTN-LOSP) for resource allocation and security in cloud systems, demonstrating that secure, distributed learning approaches can mitigate unauthorized data access. Hamza and Omar (2013) highlighted potential abuses in cloud computing, reinforcing the need for federated and edge-computing strategies to limit exposure to malicious actors.</w:t>
      </w:r>
    </w:p>
    <w:p w14:paraId="13BE84DD" w14:textId="22754612"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4. Quantum-Resistant Security Applications</w:t>
      </w:r>
    </w:p>
    <w:p w14:paraId="0EFBDE31"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As quantum computing evolves, organizations are increasingly adopting quantum-resistant security frameworks. Bishwas and Sen (2024) developed a strategic roadmap for industries to prepare for quantum threats, incorporating post-quantum cryptography and secure key exchange protocols. Baseri, Chouhan, and Ghorbani (2024) assessed the impact of quantum computing on critical infrastructure, highlighting case studies where quantum-resistant encryption has been deployed to safeguard sensitive data. Sodiya, Umoga, Amoo, and Atadoga (2024) examined the potential implications of quantum technologies on U.S. cybersecurity, emphasizing the need for proactive adaptation in both public and private sectors. Practical implementations of quantum-safe IKEv2 protocols have also been explored (Exchange, Q. R. K.), providing verifiable secure communications in sensitive networks.</w:t>
      </w:r>
    </w:p>
    <w:p w14:paraId="6F87B159" w14:textId="184606B4"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5. Industrial IoT and Smart Manufacturing</w:t>
      </w:r>
    </w:p>
    <w:p w14:paraId="43ABA256"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lastRenderedPageBreak/>
        <w:t>In industrial IoT and smart manufacturing, federated and edge-based privacy-preserving frameworks have enabled secure predictive maintenance, operational optimization, and data integrity. Bush, Challener, and Mantelet (2021) discussed industrial quantum networks, illustrating how quantum technologies can enhance network security and efficiency in manufacturing environments. AL-Refaey, Tyagi, AL-Ghamdi, and Kukreja (2024) outlined AI-driven applications in Industry 4.0, integrating advanced analytics, machine learning, and secure communication protocols to maintain confidentiality and operational resilience.</w:t>
      </w:r>
    </w:p>
    <w:p w14:paraId="2A7F9296" w14:textId="1B429D63"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6. Synthetic Data and LLM Applications</w:t>
      </w:r>
    </w:p>
    <w:p w14:paraId="7B275A0F"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Synthetic data has been applied extensively to train LLMs while protecting sensitive information. Gholami and Omar (2023) demonstrated that synthetic datasets can improve the efficiency and robustness of LLMs without exposing private data, while Gholami and Omar (2024) investigated student-teacher LLM frameworks, highlighting their applicability in scenarios requiring privacy-preserving knowledge transfer. Zangana and Mohammed (2025) further examined the foundational applications of LLMs in software vulnerability detection, emphasizing how these models can be trained safely using privacy-aware datasets.</w:t>
      </w:r>
    </w:p>
    <w:p w14:paraId="2FB6DBEC" w14:textId="4487F541"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7. Specialized Case Studies in Cybersecurity</w:t>
      </w:r>
    </w:p>
    <w:p w14:paraId="151FCAEC"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Specialized cybersecurity applications illustrate the practical benefits of integrated privacy-preserving frameworks. Omar (2022) applied deep learning to detect threats in enterprise networks, while Mohamed and Ahmed (2024) reviewed AI-based defenses against man-in-the-middle attacks. Nguyen, Mohammed, Omar, and Banisakher (2018) assessed the effects of net neutrality changes on privacy, highlighting the necessity of resilient network security protocols. Additional research on wireless sensor networks demonstrated effective strategies to detect and mitigate wormhole attacks, preserving both system integrity and user privacy (Mohammed, Omar, &amp; Nguyen, 2018; Wright, Dawson, &amp; Omar, 2012).</w:t>
      </w:r>
    </w:p>
    <w:p w14:paraId="7FB87F92" w14:textId="47436177"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7.</w:t>
      </w:r>
      <w:r w:rsidRPr="00C80BEB">
        <w:rPr>
          <w:rFonts w:asciiTheme="majorBidi" w:hAnsiTheme="majorBidi" w:cstheme="majorBidi"/>
          <w:b/>
          <w:bCs/>
          <w:sz w:val="24"/>
          <w:szCs w:val="24"/>
        </w:rPr>
        <w:t>8. Blockchain and Timestamping Applications</w:t>
      </w:r>
    </w:p>
    <w:p w14:paraId="6402FAF3" w14:textId="77777777" w:rsidR="00C80BEB" w:rsidRPr="00C80BEB"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Blockchain-based timestamping tools have been deployed for auditability and regulatory compliance. Zangana (2024) presented a comprehensive review of these systems, emphasizing their role in maintaining tamper-evident records. In conjunction with AI-based monitoring, blockchain-enabled systems provide a multi-layered security model, ensuring both traceability and privacy for critical operations (Zangana, 2024; Agrawal &amp; Aggarwal, 2024).</w:t>
      </w:r>
    </w:p>
    <w:p w14:paraId="6162204E" w14:textId="16F7E617" w:rsidR="00C80BEB" w:rsidRPr="00C80BEB" w:rsidRDefault="00C80BEB" w:rsidP="00C80BEB">
      <w:pPr>
        <w:jc w:val="both"/>
        <w:rPr>
          <w:rFonts w:asciiTheme="majorBidi" w:hAnsiTheme="majorBidi" w:cstheme="majorBidi"/>
          <w:b/>
          <w:bCs/>
          <w:sz w:val="24"/>
          <w:szCs w:val="24"/>
        </w:rPr>
      </w:pPr>
      <w:r>
        <w:rPr>
          <w:rFonts w:asciiTheme="majorBidi" w:hAnsiTheme="majorBidi" w:cstheme="majorBidi"/>
          <w:b/>
          <w:bCs/>
          <w:sz w:val="24"/>
          <w:szCs w:val="24"/>
        </w:rPr>
        <w:t xml:space="preserve">7.9 </w:t>
      </w:r>
      <w:r w:rsidRPr="00C80BEB">
        <w:rPr>
          <w:rFonts w:asciiTheme="majorBidi" w:hAnsiTheme="majorBidi" w:cstheme="majorBidi"/>
          <w:b/>
          <w:bCs/>
          <w:sz w:val="24"/>
          <w:szCs w:val="24"/>
        </w:rPr>
        <w:t>Summary</w:t>
      </w:r>
    </w:p>
    <w:p w14:paraId="68C1F614" w14:textId="143C0AA2" w:rsidR="008801AA" w:rsidRDefault="00C80BEB" w:rsidP="00C80BEB">
      <w:pPr>
        <w:jc w:val="both"/>
        <w:rPr>
          <w:rFonts w:asciiTheme="majorBidi" w:hAnsiTheme="majorBidi" w:cstheme="majorBidi"/>
          <w:sz w:val="24"/>
          <w:szCs w:val="24"/>
        </w:rPr>
      </w:pPr>
      <w:r w:rsidRPr="00C80BEB">
        <w:rPr>
          <w:rFonts w:asciiTheme="majorBidi" w:hAnsiTheme="majorBidi" w:cstheme="majorBidi"/>
          <w:sz w:val="24"/>
          <w:szCs w:val="24"/>
        </w:rPr>
        <w:t>These case studies collectively illustrate how privacy-preserving frameworks and architectures can be applied across diverse sectors. The integration of blockchain, federated learning, AI-based monitoring, and quantum-resistant protocols demonstrates the practical viability of these systems. Through real-world applications in healthcare, industrial IoT, cybersecurity, and AI-driven systems, organizations can achieve robust data protection, regulatory compliance, and operational efficiency, preparing them for the challenges posed by advanced AI and emerging quantum technologies (Metawei et al., 2022; Rahul et al., 2024; Perron et al., 2021; Zangana &amp; Omar, 2025).</w:t>
      </w:r>
    </w:p>
    <w:p w14:paraId="5795C8D4" w14:textId="5A60878E" w:rsidR="00334BA6" w:rsidRPr="00334BA6" w:rsidRDefault="00334BA6" w:rsidP="00B84BDE">
      <w:pPr>
        <w:jc w:val="both"/>
        <w:rPr>
          <w:rFonts w:asciiTheme="majorBidi" w:hAnsiTheme="majorBidi" w:cstheme="majorBidi"/>
          <w:b/>
          <w:bCs/>
          <w:sz w:val="24"/>
          <w:szCs w:val="24"/>
        </w:rPr>
      </w:pPr>
      <w:r>
        <w:rPr>
          <w:rFonts w:asciiTheme="majorBidi" w:hAnsiTheme="majorBidi" w:cstheme="majorBidi"/>
          <w:sz w:val="24"/>
          <w:szCs w:val="24"/>
        </w:rPr>
        <w:lastRenderedPageBreak/>
        <w:t xml:space="preserve">8. </w:t>
      </w:r>
      <w:r w:rsidR="00B84BDE" w:rsidRPr="00B84BDE">
        <w:rPr>
          <w:rFonts w:asciiTheme="majorBidi" w:hAnsiTheme="majorBidi" w:cstheme="majorBidi"/>
          <w:b/>
          <w:bCs/>
          <w:sz w:val="24"/>
          <w:szCs w:val="24"/>
        </w:rPr>
        <w:t>CHALLENGES AND LIMITATIONS</w:t>
      </w:r>
    </w:p>
    <w:p w14:paraId="128735E6"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Despite the promising advancements in privacy-preserving frameworks, large language models (LLMs), blockchain, and quantum-resistant security systems, several challenges and limitations hinder their widespread adoption and effectiveness. These constraints span technological, operational, and regulatory dimensions, highlighting the need for ongoing research and innovation (Omar &amp; Zangana, 2024; Zangana &amp; Omar, 2025).</w:t>
      </w:r>
    </w:p>
    <w:p w14:paraId="682B844E" w14:textId="5E01633C"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8.</w:t>
      </w:r>
      <w:r w:rsidRPr="00CD4528">
        <w:rPr>
          <w:rFonts w:asciiTheme="majorBidi" w:hAnsiTheme="majorBidi" w:cstheme="majorBidi"/>
          <w:b/>
          <w:bCs/>
          <w:sz w:val="24"/>
          <w:szCs w:val="24"/>
        </w:rPr>
        <w:t>1. Technical Challenges</w:t>
      </w:r>
    </w:p>
    <w:p w14:paraId="687F96AD"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Scalability and Performance Constraints:</w:t>
      </w:r>
      <w:r w:rsidRPr="00CD4528">
        <w:rPr>
          <w:rFonts w:asciiTheme="majorBidi" w:hAnsiTheme="majorBidi" w:cstheme="majorBidi"/>
          <w:sz w:val="24"/>
          <w:szCs w:val="24"/>
        </w:rPr>
        <w:br/>
        <w:t>Blockchain-based solutions, while providing transparency and auditability, often face scalability issues due to high computational costs and network latency. Agrawal and Aggarwal (2024) highlighted that implementing smart contracts in Healthcare 4.0 environments can lead to performance bottlenecks when handling large volumes of EHR data. Similarly, Madni, Shah, and Al-Naeem (2024) pointed out that blockchain integration with healthcare systems requires optimized consensus mechanisms to maintain responsiveness in real-time applications.</w:t>
      </w:r>
    </w:p>
    <w:p w14:paraId="01C44BBC"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Cloud and Edge Computing Limitations:</w:t>
      </w:r>
      <w:r w:rsidRPr="00CD4528">
        <w:rPr>
          <w:rFonts w:asciiTheme="majorBidi" w:hAnsiTheme="majorBidi" w:cstheme="majorBidi"/>
          <w:sz w:val="24"/>
          <w:szCs w:val="24"/>
        </w:rPr>
        <w:br/>
        <w:t>Federated and cloud-based architectures offer decentralized privacy-preserving capabilities, but they introduce complexities in resource allocation, synchronization, and security enforcement. Hamza and Omar (2013) noted potential abuse and vulnerabilities in cloud computing environments, emphasizing the need for robust monitoring systems. Ramachandran, Naqi, Perumal, and Abbas (2023) introduced DLTN-LOSP models to address logic overhead security in cloud systems, but operational overhead remains a concern.</w:t>
      </w:r>
    </w:p>
    <w:p w14:paraId="629A1973"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Quantum Computing Threats:</w:t>
      </w:r>
      <w:r w:rsidRPr="00CD4528">
        <w:rPr>
          <w:rFonts w:asciiTheme="majorBidi" w:hAnsiTheme="majorBidi" w:cstheme="majorBidi"/>
          <w:sz w:val="24"/>
          <w:szCs w:val="24"/>
        </w:rPr>
        <w:br/>
        <w:t>The advent of quantum computing challenges the effectiveness of classical cryptographic algorithms. Baseri, Chouhan, and Ghorbani (2024) and Bishwas and Sen (2024) stressed that quantum adversaries can break conventional encryption schemes, necessitating the adoption of post-quantum cryptography. Block (2024) and Rahul et al. (2024) highlighted the difficulties in transitioning existing infrastructures to quantum-resistant solutions, given the lack of standardization and limited expertise in quantum-safe protocols. Exchange (Q. R. K.) proposed secure quantum-resistant key exchange mechanisms; however, practical deployment remains limited.</w:t>
      </w:r>
    </w:p>
    <w:p w14:paraId="4CCF4CC9"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Machine Learning and LLM Limitations:</w:t>
      </w:r>
      <w:r w:rsidRPr="00CD4528">
        <w:rPr>
          <w:rFonts w:asciiTheme="majorBidi" w:hAnsiTheme="majorBidi" w:cstheme="majorBidi"/>
          <w:sz w:val="24"/>
          <w:szCs w:val="24"/>
        </w:rPr>
        <w:br/>
        <w:t>While LLMs provide robust threat detection and automation capabilities, they are not immune to adversarial attacks and bias. Gholami and Omar (2023) emphasized the trade-offs of synthetic data in model efficiency, whereas Gholami and Omar (2024) noted that student-teacher LLM models may underperform under specific scenarios, particularly when trained on privacy-preserving datasets. Zangana and Mohammed (2025) also pointed out limitations in LLM generalization for vulnerability detection, including false positives and contextual misinterpretation.</w:t>
      </w:r>
    </w:p>
    <w:p w14:paraId="47C19D1A" w14:textId="64459CB3"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8.</w:t>
      </w:r>
      <w:r w:rsidRPr="00CD4528">
        <w:rPr>
          <w:rFonts w:asciiTheme="majorBidi" w:hAnsiTheme="majorBidi" w:cstheme="majorBidi"/>
          <w:b/>
          <w:bCs/>
          <w:sz w:val="24"/>
          <w:szCs w:val="24"/>
        </w:rPr>
        <w:t>2. Operational Challenges</w:t>
      </w:r>
    </w:p>
    <w:p w14:paraId="69B4BF5E"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lastRenderedPageBreak/>
        <w:t>Integration Complexity:</w:t>
      </w:r>
      <w:r w:rsidRPr="00CD4528">
        <w:rPr>
          <w:rFonts w:asciiTheme="majorBidi" w:hAnsiTheme="majorBidi" w:cstheme="majorBidi"/>
          <w:sz w:val="24"/>
          <w:szCs w:val="24"/>
        </w:rPr>
        <w:br/>
        <w:t>Deploying privacy-preserving frameworks in industrial or healthcare environments often requires significant modifications to legacy systems. AL-Refaey, Tyagi, AL-Ghamdi, and Kukreja (2024) discussed the challenges of integrating AI applications into Industry 4.0 operations, where coordination between multiple stakeholders and data sources complicates deployment. Huff et al. (2023) highlighted similar integration challenges in biotechnology and healthcare laboratories, where cybersecurity practices must be carefully balanced with operational efficiency.</w:t>
      </w:r>
    </w:p>
    <w:p w14:paraId="561E5995"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Data Quality and Accessibility:</w:t>
      </w:r>
      <w:r w:rsidRPr="00CD4528">
        <w:rPr>
          <w:rFonts w:asciiTheme="majorBidi" w:hAnsiTheme="majorBidi" w:cstheme="majorBidi"/>
          <w:sz w:val="24"/>
          <w:szCs w:val="24"/>
        </w:rPr>
        <w:br/>
        <w:t>High-quality, representative data is critical for AI-based security systems. In healthcare and industrial applications, missing, inconsistent, or biased data can undermine the performance of predictive models (How &amp; Cheah, 2023). Moreover, regulatory restrictions on sensitive datasets limit the ability to develop and validate robust models.</w:t>
      </w:r>
    </w:p>
    <w:p w14:paraId="655F7A33"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Resource and Cost Constraints:</w:t>
      </w:r>
      <w:r w:rsidRPr="00CD4528">
        <w:rPr>
          <w:rFonts w:asciiTheme="majorBidi" w:hAnsiTheme="majorBidi" w:cstheme="majorBidi"/>
          <w:sz w:val="24"/>
          <w:szCs w:val="24"/>
        </w:rPr>
        <w:br/>
        <w:t>Advanced security mechanisms, including LLMs, blockchain, and quantum-resistant protocols, require significant computational resources. Khan et al. (2023) discussed challenges faced by practitioners in agile quantum software development, noting that limited access to high-performance quantum simulators constrains experimentation and deployment. Perron et al. (2021) also emphasized gaps in workforce training and infrastructure readiness for quantum-safe systems.</w:t>
      </w:r>
    </w:p>
    <w:p w14:paraId="1ADFE4E6" w14:textId="64231292"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8.</w:t>
      </w:r>
      <w:r w:rsidRPr="00CD4528">
        <w:rPr>
          <w:rFonts w:asciiTheme="majorBidi" w:hAnsiTheme="majorBidi" w:cstheme="majorBidi"/>
          <w:b/>
          <w:bCs/>
          <w:sz w:val="24"/>
          <w:szCs w:val="24"/>
        </w:rPr>
        <w:t>3. Security and Privacy Limitations</w:t>
      </w:r>
    </w:p>
    <w:p w14:paraId="1A5D1463"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Vulnerabilities in Emerging Technologies:</w:t>
      </w:r>
      <w:r w:rsidRPr="00CD4528">
        <w:rPr>
          <w:rFonts w:asciiTheme="majorBidi" w:hAnsiTheme="majorBidi" w:cstheme="majorBidi"/>
          <w:sz w:val="24"/>
          <w:szCs w:val="24"/>
        </w:rPr>
        <w:br/>
        <w:t>Despite robust design, all emerging systems carry potential vulnerabilities. Wireless sensor networks, IoT devices, and mobile systems remain susceptible to attacks such as wormholes, phishing, and man-in-the-middle exploits (Mohammed, Omar, &amp; Nguyen, 2018; Nguyen, Mohammed, Omar, &amp; Banisakher, 2018; Wright, Dawson, &amp; Omar, 2012; Zangana &amp; Omar, 2020; Zangana et al., 2024). Mohamed and Ahmed (2024) stressed that AI-based mitigation strategies require continuous updates to handle evolving threats.</w:t>
      </w:r>
    </w:p>
    <w:p w14:paraId="7FE3E2B7"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Adversarial Attacks and Model Robustness:</w:t>
      </w:r>
      <w:r w:rsidRPr="00CD4528">
        <w:rPr>
          <w:rFonts w:asciiTheme="majorBidi" w:hAnsiTheme="majorBidi" w:cstheme="majorBidi"/>
          <w:sz w:val="24"/>
          <w:szCs w:val="24"/>
        </w:rPr>
        <w:br/>
        <w:t>Omar (2024) demonstrated that deep learning models for malware detection and DNN text classification can be vulnerable to adversarial examples, potentially undermining detection accuracy. Similarly, Jones and Omar (2024) noted that AI-driven zero-day detection methods must account for sophisticated evasion techniques, and ongoing retraining is necessary to maintain effectiveness.</w:t>
      </w:r>
    </w:p>
    <w:p w14:paraId="647D94FE"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b/>
          <w:bCs/>
          <w:sz w:val="24"/>
          <w:szCs w:val="24"/>
        </w:rPr>
        <w:t>Blockchain and Regulatory Constraints:</w:t>
      </w:r>
      <w:r w:rsidRPr="00CD4528">
        <w:rPr>
          <w:rFonts w:asciiTheme="majorBidi" w:hAnsiTheme="majorBidi" w:cstheme="majorBidi"/>
          <w:sz w:val="24"/>
          <w:szCs w:val="24"/>
        </w:rPr>
        <w:br/>
        <w:t>While blockchain provides tamper-evident audit trails, its adoption is hampered by regulatory uncertainty and compliance requirements. Zangana (2024) discussed blockchain-based timestamping and website vulnerability scanners, noting that legal recognition of blockchain records varies by jurisdiction. Agrawal and Aggarwal (2024) also highlighted challenges in aligning smart contract enforcement with healthcare regulations.</w:t>
      </w:r>
    </w:p>
    <w:p w14:paraId="40C9C0B2" w14:textId="124C259E"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8.</w:t>
      </w:r>
      <w:r w:rsidRPr="00CD4528">
        <w:rPr>
          <w:rFonts w:asciiTheme="majorBidi" w:hAnsiTheme="majorBidi" w:cstheme="majorBidi"/>
          <w:b/>
          <w:bCs/>
          <w:sz w:val="24"/>
          <w:szCs w:val="24"/>
        </w:rPr>
        <w:t>4. Quantum Computing and Emerging Threats</w:t>
      </w:r>
    </w:p>
    <w:p w14:paraId="16F24023"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lastRenderedPageBreak/>
        <w:t>Quantum computing presents both opportunities and challenges. While offering speedups for optimization and AI applications, it also introduces novel attack surfaces. Sodiya et al. (2024), How and Cheah (2023), and Lougovski et al. (2023) emphasized that industries must adopt hybrid security approaches that combine classical and quantum-resistant measures. Bush, Challener, and Mantelet (2021) noted that quantum networks, while promising, are still in early development, posing reliability and accessibility issues.</w:t>
      </w:r>
    </w:p>
    <w:p w14:paraId="66933F87" w14:textId="0F07014F"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8.</w:t>
      </w:r>
      <w:r w:rsidRPr="00CD4528">
        <w:rPr>
          <w:rFonts w:asciiTheme="majorBidi" w:hAnsiTheme="majorBidi" w:cstheme="majorBidi"/>
          <w:b/>
          <w:bCs/>
          <w:sz w:val="24"/>
          <w:szCs w:val="24"/>
        </w:rPr>
        <w:t>5. Limitations in Education and Workforce</w:t>
      </w:r>
    </w:p>
    <w:p w14:paraId="39F8FC74"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Training personnel to effectively operate and maintain these advanced security frameworks remains a challenge. Perron et al. (2021) highlighted gaps in quantum computing education, while Metawei et al. (2022) stressed the need for cross-disciplinary knowledge in AI, cybersecurity, and blockchain. Without adequate expertise, organizations risk misconfigurations and ineffective security deployments.</w:t>
      </w:r>
    </w:p>
    <w:p w14:paraId="1FF9C2E3" w14:textId="4D3B0C17"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 xml:space="preserve">8.6 </w:t>
      </w:r>
      <w:r w:rsidRPr="00CD4528">
        <w:rPr>
          <w:rFonts w:asciiTheme="majorBidi" w:hAnsiTheme="majorBidi" w:cstheme="majorBidi"/>
          <w:b/>
          <w:bCs/>
          <w:sz w:val="24"/>
          <w:szCs w:val="24"/>
        </w:rPr>
        <w:t>Summary</w:t>
      </w:r>
    </w:p>
    <w:p w14:paraId="2E1E84B4" w14:textId="474389C8" w:rsidR="008801AA" w:rsidRPr="00334BA6"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In conclusion, the deployment of privacy-preserving frameworks, AI-driven models, blockchain architectures, and quantum-resistant security solutions faces multifaceted challenges. These limitations encompass scalability, integration, resource demands, security vulnerabilities, regulatory compliance, and workforce preparedness. Addressing these challenges requires coordinated research, innovative methodologies, standardization of protocols, and continuous training to ensure robust, adaptable, and future-proof cybersecurity systems (Rahul et al., 2024; Omar, 2022; Zangana &amp; Omar, 2025).</w:t>
      </w:r>
    </w:p>
    <w:p w14:paraId="7808DB92" w14:textId="7CBDA4E3" w:rsidR="000347C5" w:rsidRPr="00334BA6" w:rsidRDefault="00437ED3" w:rsidP="00B84BDE">
      <w:pPr>
        <w:jc w:val="both"/>
        <w:rPr>
          <w:rFonts w:asciiTheme="majorBidi" w:hAnsiTheme="majorBidi" w:cstheme="majorBidi"/>
          <w:sz w:val="24"/>
          <w:szCs w:val="24"/>
        </w:rPr>
      </w:pPr>
      <w:r>
        <w:rPr>
          <w:rFonts w:asciiTheme="majorBidi" w:hAnsiTheme="majorBidi" w:cstheme="majorBidi"/>
          <w:sz w:val="24"/>
          <w:szCs w:val="24"/>
        </w:rPr>
        <w:t>9</w:t>
      </w:r>
      <w:r w:rsidR="000347C5">
        <w:rPr>
          <w:rFonts w:asciiTheme="majorBidi" w:hAnsiTheme="majorBidi" w:cstheme="majorBidi"/>
          <w:sz w:val="24"/>
          <w:szCs w:val="24"/>
        </w:rPr>
        <w:t xml:space="preserve">. </w:t>
      </w:r>
      <w:r w:rsidR="00B84BDE" w:rsidRPr="00B84BDE">
        <w:rPr>
          <w:rFonts w:asciiTheme="majorBidi" w:hAnsiTheme="majorBidi" w:cstheme="majorBidi"/>
          <w:b/>
          <w:bCs/>
          <w:sz w:val="24"/>
          <w:szCs w:val="24"/>
        </w:rPr>
        <w:t>FUTURE DIRECTIONS</w:t>
      </w:r>
    </w:p>
    <w:p w14:paraId="72A2C657"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As privacy-preserving frameworks, large language models (LLMs), blockchain systems, and quantum-resistant security solutions continue to evolve, future research must address existing challenges while unlocking new opportunities. Emerging trends indicate a convergence of AI, quantum computing, and decentralized architectures, which promises enhanced security, efficiency, and intelligence across industries (Omar &amp; Zangana, 2025; Zangana &amp; Omar, 2025).</w:t>
      </w:r>
    </w:p>
    <w:p w14:paraId="699FE4B3" w14:textId="140FCE09"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1. Advancing Quantum-Resistant Security</w:t>
      </w:r>
    </w:p>
    <w:p w14:paraId="361592DA"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The looming threat of quantum computing necessitates proactive development of quantum-resistant algorithms and infrastructures. Bishwas and Sen (2024) emphasize designing hybrid security models that integrate classical cryptography with post-quantum solutions to protect critical assets. Baseri, Chouhan, and Ghorbani (2024) highlight the importance of evaluating quantum impacts on national and industrial infrastructure, while Block (2024) outlines potential quantum advantage scenarios, guiding future security strategies. Practical implementations, such as verifiably secure key exchanges in IKEv2 (Exchange, Q. R. K.), must be scaled for industry adoption. Additionally, integrating agile practices for quantum software development, as explored by Khan et al. (2023), will accelerate prototyping and deployment of quantum-safe solutions.</w:t>
      </w:r>
    </w:p>
    <w:p w14:paraId="74AF7747" w14:textId="21F511C9"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2. Enhancing Blockchain and Healthcare 4.0 Security</w:t>
      </w:r>
    </w:p>
    <w:p w14:paraId="0A7FE6F1"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lastRenderedPageBreak/>
        <w:t>Blockchain remains a key enabler for decentralized, auditable systems, particularly in healthcare and Industry 4.0 applications. Agrawal and Aggarwal (2024) and Madni, Shah, and Al-Naeem (2024) recommend optimizing smart contract efficiency and scalability to handle large EHR datasets while preserving data privacy. Zangana (2024) also points to blockchain-based timestamping tools as a promising avenue for secure data verification, but future research should focus on interoperability, regulatory alignment, and integration with AI-driven decision support.</w:t>
      </w:r>
    </w:p>
    <w:p w14:paraId="67CB60AC" w14:textId="1E1E96CA"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3. Leveraging Artificial Intelligence for Cybersecurity</w:t>
      </w:r>
    </w:p>
    <w:p w14:paraId="00489E60"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AI and LLMs offer transformative potential for proactive threat detection, vulnerability analysis, and automated response. Zangana and Mohammed (2025) and Omar and Zangana (2025) emphasize improving model robustness, addressing adversarial attacks, and enhancing interpretability in security contexts. Gholami and Omar (2023, 2024) suggest that combining synthetic and real-world data can improve model efficiency while maintaining privacy, whereas Jones and Omar (2024) advocate for integrating zero-day detection frameworks with GPT-enhanced AI to anticipate novel threats. Mohamed and Ahmed (2024) recommend AI-driven solutions for mitigating man-in-the-middle attacks and other sophisticated cyber threats.</w:t>
      </w:r>
    </w:p>
    <w:p w14:paraId="7CF06DF6" w14:textId="01B18CB3"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4. Integrating Multi-Layered Security in Cloud and IoT Environments</w:t>
      </w:r>
    </w:p>
    <w:p w14:paraId="2EB77333"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Cloud and IoT ecosystems require multi-layered security approaches to safeguard sensitive information. Hamza and Omar (2013) highlight ongoing concerns over nefarious cloud usage, and Ramachandran et al. (2023) introduce advanced resource allocation models to optimize security in distributed systems. Future directions involve combining AI, blockchain, and federated learning to create adaptive, context-aware defense mechanisms, ensuring data confidentiality and integrity across heterogeneous environments. Huff et al. (2023) stress the need for best practices in managing cybersecurity within biotechnology, healthcare, and industrial settings.</w:t>
      </w:r>
    </w:p>
    <w:p w14:paraId="4ECB44EB" w14:textId="31179813"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5. Addressing Workforce and Educational Gaps</w:t>
      </w:r>
    </w:p>
    <w:p w14:paraId="671FB998"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The success of advanced security frameworks depends on a skilled workforce capable of managing AI, quantum, and blockchain technologies. Perron et al. (2021) underscore the importance of expanding quantum computing education, while Metawei et al. (2022) emphasize interdisciplinary training that bridges AI, cybersecurity, and quantum science. Sodiya et al. (2024) also suggest the development of specialized programs to prepare professionals for emerging cyber threats in the quantum era.</w:t>
      </w:r>
    </w:p>
    <w:p w14:paraId="471FEE56" w14:textId="23D36384"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6. Promoting Standardization and Regulatory Compliance</w:t>
      </w:r>
    </w:p>
    <w:p w14:paraId="2F072539"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As novel technologies proliferate, standardization and regulatory alignment are critical for secure, ethical deployment. Rahul et al. (2024) highlight inconsistencies in cybersecurity policies for quantum technologies, whereas Zangana (2024) and Agrawal and Aggarwal (2024) underscore the importance of harmonizing blockchain applications with legal frameworks. Future research should focus on developing universally accepted protocols, security certifications, and compliance frameworks that foster trust across industries.</w:t>
      </w:r>
    </w:p>
    <w:p w14:paraId="402BB63A" w14:textId="58525F94"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7. Expanding Applications Across Industry 4.0</w:t>
      </w:r>
    </w:p>
    <w:p w14:paraId="67FAA396"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lastRenderedPageBreak/>
        <w:t>AI, blockchain, and quantum technologies have immense potential across Industry 4.0 domains. AL-Refaey et al. (2024) and How and Cheah (2023) advocate for research that optimizes industrial operations, supply chains, and healthcare delivery through intelligent, secure automation. Singh (n.d.) and Lougovski et al. (2023) suggest leveraging quantum mechanics for drug discovery and advanced simulation, highlighting emerging opportunities for cross-disciplinary innovation.</w:t>
      </w:r>
    </w:p>
    <w:p w14:paraId="1562AD80" w14:textId="33C2AD77"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w:t>
      </w:r>
      <w:r w:rsidRPr="00CD4528">
        <w:rPr>
          <w:rFonts w:asciiTheme="majorBidi" w:hAnsiTheme="majorBidi" w:cstheme="majorBidi"/>
          <w:b/>
          <w:bCs/>
          <w:sz w:val="24"/>
          <w:szCs w:val="24"/>
        </w:rPr>
        <w:t>8. Future-Proofing Security Through Research and Collaboration</w:t>
      </w:r>
    </w:p>
    <w:p w14:paraId="05A6D295"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Collaboration between academia, industry, and government entities will be essential for future-proofing cybersecurity. Bush, Challener, and Mantelet (2021) propose industrial quantum networks as research testbeds, while Seskir (2019) highlights regional disparities in quantum readiness that must be addressed. Integrating machine learning, LLMs, and AI-driven analytics (Jones et al., 2023; Omar, 2024; Zangana et al., 2024) can ensure rapid adaptation to emerging threats. Furthermore, frameworks such as DLTN-LOSP (Ramachandran et al., 2023) and GPT-based cybersecurity models (Jones &amp; Omar, 2024) provide scalable strategies for enhancing detection, prevention, and response capabilities.</w:t>
      </w:r>
    </w:p>
    <w:p w14:paraId="6BE951C1" w14:textId="53711F9B" w:rsidR="00CD4528" w:rsidRPr="00CD4528" w:rsidRDefault="00CD4528" w:rsidP="00CD4528">
      <w:pPr>
        <w:jc w:val="both"/>
        <w:rPr>
          <w:rFonts w:asciiTheme="majorBidi" w:hAnsiTheme="majorBidi" w:cstheme="majorBidi"/>
          <w:b/>
          <w:bCs/>
          <w:sz w:val="24"/>
          <w:szCs w:val="24"/>
        </w:rPr>
      </w:pPr>
      <w:r>
        <w:rPr>
          <w:rFonts w:asciiTheme="majorBidi" w:hAnsiTheme="majorBidi" w:cstheme="majorBidi"/>
          <w:b/>
          <w:bCs/>
          <w:sz w:val="24"/>
          <w:szCs w:val="24"/>
        </w:rPr>
        <w:t>9.9 Summary</w:t>
      </w:r>
    </w:p>
    <w:p w14:paraId="2A26643D" w14:textId="1030967B" w:rsidR="00B84BDE"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The future of cybersecurity, AI, and privacy-preserving frameworks lies in convergence, innovation, and resilience. Research must focus on developing quantum-resistant protocols, robust AI models, efficient blockchain systems, and interoperable infrastructures. Workforce development, regulatory harmonization, and interdisciplinary collaboration are critical to realizing the potential of emerging technologies while mitigating risks. By strategically addressing these directions, industries can enhance security, improve operational efficiency, and prepare for the evolving digital landscape (Omar, 2022; Zangana &amp; Omar, 2025).</w:t>
      </w:r>
    </w:p>
    <w:p w14:paraId="354099CF" w14:textId="4389F76C" w:rsidR="009D0C62" w:rsidRDefault="009D0C62" w:rsidP="009D0C62">
      <w:pPr>
        <w:jc w:val="both"/>
        <w:rPr>
          <w:rFonts w:asciiTheme="majorBidi" w:hAnsiTheme="majorBidi" w:cstheme="majorBidi"/>
          <w:sz w:val="24"/>
          <w:szCs w:val="24"/>
        </w:rPr>
      </w:pPr>
      <w:r w:rsidRPr="009D0C62">
        <w:rPr>
          <w:rFonts w:asciiTheme="majorBidi" w:hAnsiTheme="majorBidi" w:cstheme="majorBidi"/>
          <w:sz w:val="24"/>
          <w:szCs w:val="24"/>
        </w:rPr>
        <w:t xml:space="preserve">Figure </w:t>
      </w:r>
      <w:r>
        <w:rPr>
          <w:rFonts w:asciiTheme="majorBidi" w:hAnsiTheme="majorBidi" w:cstheme="majorBidi"/>
          <w:sz w:val="24"/>
          <w:szCs w:val="24"/>
        </w:rPr>
        <w:t>4</w:t>
      </w:r>
      <w:r w:rsidRPr="009D0C62">
        <w:rPr>
          <w:rFonts w:asciiTheme="majorBidi" w:hAnsiTheme="majorBidi" w:cstheme="majorBidi"/>
          <w:sz w:val="24"/>
          <w:szCs w:val="24"/>
        </w:rPr>
        <w:t xml:space="preserve"> outlines a research roadmap for developing privacy-preserving LLMs, focusing on quantum resistance, blockchain integration, AI-driven monitoring, regulatory compliance, and workforce readiness.</w:t>
      </w:r>
    </w:p>
    <w:p w14:paraId="7FD305DD" w14:textId="1E51CEB8" w:rsidR="009D0C62" w:rsidRDefault="009D0C62" w:rsidP="009D0C62">
      <w:pPr>
        <w:jc w:val="center"/>
        <w:rPr>
          <w:rFonts w:asciiTheme="majorBidi" w:hAnsiTheme="majorBidi" w:cstheme="majorBidi"/>
          <w:sz w:val="24"/>
          <w:szCs w:val="24"/>
        </w:rPr>
      </w:pPr>
      <w:r>
        <w:rPr>
          <w:noProof/>
        </w:rPr>
        <w:lastRenderedPageBreak/>
        <w:drawing>
          <wp:inline distT="0" distB="0" distL="0" distR="0" wp14:anchorId="437436EB" wp14:editId="5C6BB98C">
            <wp:extent cx="3038475" cy="5153025"/>
            <wp:effectExtent l="0" t="0" r="9525" b="9525"/>
            <wp:docPr id="207466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1958" name=""/>
                    <pic:cNvPicPr/>
                  </pic:nvPicPr>
                  <pic:blipFill>
                    <a:blip r:embed="rId11"/>
                    <a:stretch>
                      <a:fillRect/>
                    </a:stretch>
                  </pic:blipFill>
                  <pic:spPr>
                    <a:xfrm>
                      <a:off x="0" y="0"/>
                      <a:ext cx="3038475" cy="5153025"/>
                    </a:xfrm>
                    <a:prstGeom prst="rect">
                      <a:avLst/>
                    </a:prstGeom>
                  </pic:spPr>
                </pic:pic>
              </a:graphicData>
            </a:graphic>
          </wp:inline>
        </w:drawing>
      </w:r>
    </w:p>
    <w:p w14:paraId="341392FC" w14:textId="2DAB284C" w:rsidR="009D0C62" w:rsidRPr="00334BA6" w:rsidRDefault="009D0C62" w:rsidP="009D0C62">
      <w:pPr>
        <w:jc w:val="center"/>
        <w:rPr>
          <w:rFonts w:asciiTheme="majorBidi" w:hAnsiTheme="majorBidi" w:cstheme="majorBidi"/>
          <w:sz w:val="24"/>
          <w:szCs w:val="24"/>
        </w:rPr>
      </w:pPr>
      <w:r w:rsidRPr="009D0C62">
        <w:rPr>
          <w:rFonts w:asciiTheme="majorBidi" w:hAnsiTheme="majorBidi" w:cstheme="majorBidi"/>
          <w:sz w:val="24"/>
          <w:szCs w:val="24"/>
        </w:rPr>
        <w:t xml:space="preserve">Figure </w:t>
      </w:r>
      <w:r>
        <w:rPr>
          <w:rFonts w:asciiTheme="majorBidi" w:hAnsiTheme="majorBidi" w:cstheme="majorBidi"/>
          <w:sz w:val="24"/>
          <w:szCs w:val="24"/>
        </w:rPr>
        <w:t>4</w:t>
      </w:r>
      <w:r w:rsidRPr="009D0C62">
        <w:rPr>
          <w:rFonts w:asciiTheme="majorBidi" w:hAnsiTheme="majorBidi" w:cstheme="majorBidi"/>
          <w:sz w:val="24"/>
          <w:szCs w:val="24"/>
        </w:rPr>
        <w:t>: Research roadmap for privacy-preserving LLMs</w:t>
      </w:r>
    </w:p>
    <w:p w14:paraId="1DE0377A" w14:textId="5B0B7012" w:rsidR="00B84BDE" w:rsidRPr="00334BA6" w:rsidRDefault="00B84BDE" w:rsidP="00B84BDE">
      <w:pPr>
        <w:jc w:val="both"/>
        <w:rPr>
          <w:rFonts w:asciiTheme="majorBidi" w:hAnsiTheme="majorBidi" w:cstheme="majorBidi"/>
          <w:sz w:val="24"/>
          <w:szCs w:val="24"/>
        </w:rPr>
      </w:pPr>
      <w:r>
        <w:rPr>
          <w:rFonts w:asciiTheme="majorBidi" w:hAnsiTheme="majorBidi" w:cstheme="majorBidi"/>
          <w:sz w:val="24"/>
          <w:szCs w:val="24"/>
        </w:rPr>
        <w:t xml:space="preserve">10. </w:t>
      </w:r>
      <w:r w:rsidRPr="00334BA6">
        <w:rPr>
          <w:rFonts w:asciiTheme="majorBidi" w:hAnsiTheme="majorBidi" w:cstheme="majorBidi"/>
          <w:b/>
          <w:bCs/>
          <w:sz w:val="24"/>
          <w:szCs w:val="24"/>
        </w:rPr>
        <w:t>CONCLUSION</w:t>
      </w:r>
    </w:p>
    <w:p w14:paraId="31438E86"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The evolution of cybersecurity, artificial intelligence, blockchain technologies, and quantum computing is reshaping the landscape of modern digital infrastructures. This chapter has explored the multifaceted challenges, limitations, and opportunities associated with integrating advanced AI models, large language models, and emerging quantum-resistant frameworks to secure software systems and critical infrastructures. It is evident that while these technologies offer unprecedented potential for efficiency, automation, and threat mitigation, they also introduce new complexities and vulnerabilities that must be carefully addressed.</w:t>
      </w:r>
    </w:p>
    <w:p w14:paraId="07BF7BAE"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 xml:space="preserve">Future-ready security frameworks require a holistic approach that combines technological innovation with human expertise. The development of adaptive, intelligent systems capable of anticipating threats and responding in real time is critical for maintaining resilience against increasingly sophisticated attacks. At the same time, ensuring data privacy, regulatory compliance, </w:t>
      </w:r>
      <w:r w:rsidRPr="00CD4528">
        <w:rPr>
          <w:rFonts w:asciiTheme="majorBidi" w:hAnsiTheme="majorBidi" w:cstheme="majorBidi"/>
          <w:sz w:val="24"/>
          <w:szCs w:val="24"/>
        </w:rPr>
        <w:lastRenderedPageBreak/>
        <w:t>and interoperability across diverse platforms remains a pressing concern that necessitates ongoing research and collaboration across industries and disciplines.</w:t>
      </w:r>
    </w:p>
    <w:p w14:paraId="57F8833F" w14:textId="77777777" w:rsidR="00CD4528" w:rsidRPr="00CD4528"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Furthermore, the integration of AI, blockchain, and quantum technologies presents opportunities to revolutionize sectors such as healthcare, finance, manufacturing, and critical infrastructure. However, success in these areas depends not only on the robustness of the technologies themselves but also on cultivating a skilled workforce, promoting ethical standards, and establishing clear governance and operational protocols.</w:t>
      </w:r>
    </w:p>
    <w:p w14:paraId="1C96ECFC" w14:textId="06F6D1A3" w:rsidR="008801AA" w:rsidRPr="00523126" w:rsidRDefault="00CD4528" w:rsidP="00CD4528">
      <w:pPr>
        <w:jc w:val="both"/>
        <w:rPr>
          <w:rFonts w:asciiTheme="majorBidi" w:hAnsiTheme="majorBidi" w:cstheme="majorBidi"/>
          <w:sz w:val="24"/>
          <w:szCs w:val="24"/>
        </w:rPr>
      </w:pPr>
      <w:r w:rsidRPr="00CD4528">
        <w:rPr>
          <w:rFonts w:asciiTheme="majorBidi" w:hAnsiTheme="majorBidi" w:cstheme="majorBidi"/>
          <w:sz w:val="24"/>
          <w:szCs w:val="24"/>
        </w:rPr>
        <w:t>In conclusion, the convergence of AI, LLMs, blockchain, and quantum computing represents a transformative shift in how digital systems are secured, managed, and optimized. By embracing innovative methodologies, investing in research and education, and fostering collaborative approaches, organizations can build resilient and forward-looking ecosystems that are capable of addressing both current and future cybersecurity challenges. The journey toward a secure, intelligent, and adaptive digital future is ongoing, and continuous innovation and vigilance will be essential to realize its full potential.</w:t>
      </w:r>
    </w:p>
    <w:p w14:paraId="7A94484D" w14:textId="32910AC5" w:rsidR="00C27CE5" w:rsidRPr="00C27CE5" w:rsidRDefault="003300E8" w:rsidP="00C27CE5">
      <w:pPr>
        <w:jc w:val="both"/>
        <w:rPr>
          <w:rFonts w:asciiTheme="majorBidi" w:hAnsiTheme="majorBidi" w:cstheme="majorBidi"/>
          <w:b/>
          <w:bCs/>
          <w:sz w:val="24"/>
          <w:szCs w:val="24"/>
        </w:rPr>
      </w:pPr>
      <w:r w:rsidRPr="003300E8">
        <w:rPr>
          <w:rFonts w:asciiTheme="majorBidi" w:hAnsiTheme="majorBidi" w:cstheme="majorBidi"/>
          <w:b/>
          <w:bCs/>
          <w:sz w:val="24"/>
          <w:szCs w:val="24"/>
        </w:rPr>
        <w:t>REFERENCES</w:t>
      </w:r>
    </w:p>
    <w:p w14:paraId="2CFED7B9"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Agrawal, K., &amp; Aggarwal, M. Building Efficient Smart Contract for Healthcare 4.0. In </w:t>
      </w:r>
      <w:r w:rsidRPr="00B84BDE">
        <w:rPr>
          <w:rFonts w:asciiTheme="majorBidi" w:hAnsiTheme="majorBidi" w:cstheme="majorBidi"/>
          <w:i/>
          <w:iCs/>
          <w:sz w:val="24"/>
          <w:szCs w:val="24"/>
        </w:rPr>
        <w:t>Blockchain for Healthcare 4.0</w:t>
      </w:r>
      <w:r w:rsidRPr="00B84BDE">
        <w:rPr>
          <w:rFonts w:asciiTheme="majorBidi" w:hAnsiTheme="majorBidi" w:cstheme="majorBidi"/>
          <w:sz w:val="24"/>
          <w:szCs w:val="24"/>
        </w:rPr>
        <w:t> (pp. 94-123). CRC Press.</w:t>
      </w:r>
    </w:p>
    <w:p w14:paraId="47A6A115"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AL-Refaey, M. R., Tyagi, A. K., AL-Ghamdi, A. S. A. M., &amp; Kukreja, S. (Eds.). (2024). </w:t>
      </w:r>
      <w:r w:rsidRPr="00B84BDE">
        <w:rPr>
          <w:rFonts w:asciiTheme="majorBidi" w:hAnsiTheme="majorBidi" w:cstheme="majorBidi"/>
          <w:i/>
          <w:iCs/>
          <w:sz w:val="24"/>
          <w:szCs w:val="24"/>
        </w:rPr>
        <w:t>Topics in Artificial Intelligence Applied to Industry 4.0</w:t>
      </w:r>
      <w:r w:rsidRPr="00B84BDE">
        <w:rPr>
          <w:rFonts w:asciiTheme="majorBidi" w:hAnsiTheme="majorBidi" w:cstheme="majorBidi"/>
          <w:sz w:val="24"/>
          <w:szCs w:val="24"/>
        </w:rPr>
        <w:t>. John Wiley &amp; Sons.</w:t>
      </w:r>
    </w:p>
    <w:p w14:paraId="5E7E8A67"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Baseri, Y., Chouhan, V., &amp; Ghorbani, A. (2024). Cybersecurity in the Quantum Era: Assessing the Impact of Quantum Computing on Infrastructure. </w:t>
      </w:r>
      <w:r w:rsidRPr="00B84BDE">
        <w:rPr>
          <w:rFonts w:asciiTheme="majorBidi" w:hAnsiTheme="majorBidi" w:cstheme="majorBidi"/>
          <w:i/>
          <w:iCs/>
          <w:sz w:val="24"/>
          <w:szCs w:val="24"/>
        </w:rPr>
        <w:t>arXiv preprint arXiv:2404.10659</w:t>
      </w:r>
      <w:r w:rsidRPr="00B84BDE">
        <w:rPr>
          <w:rFonts w:asciiTheme="majorBidi" w:hAnsiTheme="majorBidi" w:cstheme="majorBidi"/>
          <w:sz w:val="24"/>
          <w:szCs w:val="24"/>
        </w:rPr>
        <w:t>.</w:t>
      </w:r>
    </w:p>
    <w:p w14:paraId="37908136"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Bishwas, A. K., &amp; Sen, M. (2024). Strategic Roadmap for Quantum-Resistant Security: A Framework for Preparing Industries for the Quantum Threat. </w:t>
      </w:r>
      <w:r w:rsidRPr="00B84BDE">
        <w:rPr>
          <w:rFonts w:asciiTheme="majorBidi" w:hAnsiTheme="majorBidi" w:cstheme="majorBidi"/>
          <w:i/>
          <w:iCs/>
          <w:sz w:val="24"/>
          <w:szCs w:val="24"/>
        </w:rPr>
        <w:t>arXiv preprint arXiv:2411.09995</w:t>
      </w:r>
      <w:r w:rsidRPr="00B84BDE">
        <w:rPr>
          <w:rFonts w:asciiTheme="majorBidi" w:hAnsiTheme="majorBidi" w:cstheme="majorBidi"/>
          <w:sz w:val="24"/>
          <w:szCs w:val="24"/>
        </w:rPr>
        <w:t>.</w:t>
      </w:r>
    </w:p>
    <w:p w14:paraId="3DB9CEC2"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Block, R. S. S. (2024). The 2024 quantum advantage blueprint: Where quantum outpaces classical.</w:t>
      </w:r>
    </w:p>
    <w:p w14:paraId="1C3DAFA9"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Bush, S. F., Challener, W. A., &amp; Mantelet, G. (2021). A perspective on industrial quantum networks. </w:t>
      </w:r>
      <w:r w:rsidRPr="00B84BDE">
        <w:rPr>
          <w:rFonts w:asciiTheme="majorBidi" w:hAnsiTheme="majorBidi" w:cstheme="majorBidi"/>
          <w:i/>
          <w:iCs/>
          <w:sz w:val="24"/>
          <w:szCs w:val="24"/>
        </w:rPr>
        <w:t>AVS Quantum Science</w:t>
      </w:r>
      <w:r w:rsidRPr="00B84BDE">
        <w:rPr>
          <w:rFonts w:asciiTheme="majorBidi" w:hAnsiTheme="majorBidi" w:cstheme="majorBidi"/>
          <w:sz w:val="24"/>
          <w:szCs w:val="24"/>
        </w:rPr>
        <w:t>, </w:t>
      </w:r>
      <w:r w:rsidRPr="00B84BDE">
        <w:rPr>
          <w:rFonts w:asciiTheme="majorBidi" w:hAnsiTheme="majorBidi" w:cstheme="majorBidi"/>
          <w:i/>
          <w:iCs/>
          <w:sz w:val="24"/>
          <w:szCs w:val="24"/>
        </w:rPr>
        <w:t>3</w:t>
      </w:r>
      <w:r w:rsidRPr="00B84BDE">
        <w:rPr>
          <w:rFonts w:asciiTheme="majorBidi" w:hAnsiTheme="majorBidi" w:cstheme="majorBidi"/>
          <w:sz w:val="24"/>
          <w:szCs w:val="24"/>
        </w:rPr>
        <w:t>(3).</w:t>
      </w:r>
    </w:p>
    <w:p w14:paraId="0588AF4E"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Exchange, Q. R. K. Towards a Verifiably Secure Quantum-Resistant Key Exchange in IKEv2.</w:t>
      </w:r>
    </w:p>
    <w:p w14:paraId="67B9ECB2"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Gholami, S., &amp; Omar, M. (2023). Does Synthetic Data Make Large Language Models More Efficient? </w:t>
      </w:r>
      <w:r w:rsidRPr="00B84BDE">
        <w:rPr>
          <w:rStyle w:val="Emphasis"/>
          <w:rFonts w:asciiTheme="majorBidi" w:eastAsiaTheme="majorEastAsia" w:hAnsiTheme="majorBidi" w:cstheme="majorBidi"/>
        </w:rPr>
        <w:t>arXiv preprint arXiv:2310.07830</w:t>
      </w:r>
      <w:r w:rsidRPr="00B84BDE">
        <w:rPr>
          <w:rFonts w:asciiTheme="majorBidi" w:hAnsiTheme="majorBidi" w:cstheme="majorBidi"/>
        </w:rPr>
        <w:t>.</w:t>
      </w:r>
    </w:p>
    <w:p w14:paraId="62BA4CB1"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Gholami, S., &amp; Omar, M. (2024). Can a student large language model perform as well as its teacher? In </w:t>
      </w:r>
      <w:r w:rsidRPr="00B84BDE">
        <w:rPr>
          <w:rStyle w:val="Emphasis"/>
          <w:rFonts w:asciiTheme="majorBidi" w:eastAsiaTheme="majorEastAsia" w:hAnsiTheme="majorBidi" w:cstheme="majorBidi"/>
        </w:rPr>
        <w:t>Innovations, Securities, and Case Studies Across Healthcare, Business, and Technology</w:t>
      </w:r>
      <w:r w:rsidRPr="00B84BDE">
        <w:rPr>
          <w:rFonts w:asciiTheme="majorBidi" w:hAnsiTheme="majorBidi" w:cstheme="majorBidi"/>
        </w:rPr>
        <w:t xml:space="preserve"> (pp. 122-139). IGI Global.</w:t>
      </w:r>
    </w:p>
    <w:p w14:paraId="201D0EF3"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Hamza, Y. A., &amp; Omar, M. D. (2013). Cloud computing security: abuse and nefarious use of cloud computing. </w:t>
      </w:r>
      <w:r w:rsidRPr="00B84BDE">
        <w:rPr>
          <w:rStyle w:val="Emphasis"/>
          <w:rFonts w:asciiTheme="majorBidi" w:eastAsiaTheme="majorEastAsia" w:hAnsiTheme="majorBidi" w:cstheme="majorBidi"/>
        </w:rPr>
        <w:t>International Journal of Computer Engineering Research</w:t>
      </w:r>
      <w:r w:rsidRPr="00B84BDE">
        <w:rPr>
          <w:rFonts w:asciiTheme="majorBidi" w:hAnsiTheme="majorBidi" w:cstheme="majorBidi"/>
        </w:rPr>
        <w:t>, 3(6), 22-27.</w:t>
      </w:r>
    </w:p>
    <w:p w14:paraId="15D3424B"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lastRenderedPageBreak/>
        <w:t>How, M. L., &amp; Cheah, S. M. (2023). Business Renaissance: Opportunities and challenges at the dawn of the Quantum Computing Era. </w:t>
      </w:r>
      <w:r w:rsidRPr="00B84BDE">
        <w:rPr>
          <w:rFonts w:asciiTheme="majorBidi" w:hAnsiTheme="majorBidi" w:cstheme="majorBidi"/>
          <w:i/>
          <w:iCs/>
          <w:sz w:val="24"/>
          <w:szCs w:val="24"/>
        </w:rPr>
        <w:t>Businesses</w:t>
      </w:r>
      <w:r w:rsidRPr="00B84BDE">
        <w:rPr>
          <w:rFonts w:asciiTheme="majorBidi" w:hAnsiTheme="majorBidi" w:cstheme="majorBidi"/>
          <w:sz w:val="24"/>
          <w:szCs w:val="24"/>
        </w:rPr>
        <w:t>, </w:t>
      </w:r>
      <w:r w:rsidRPr="00B84BDE">
        <w:rPr>
          <w:rFonts w:asciiTheme="majorBidi" w:hAnsiTheme="majorBidi" w:cstheme="majorBidi"/>
          <w:i/>
          <w:iCs/>
          <w:sz w:val="24"/>
          <w:szCs w:val="24"/>
        </w:rPr>
        <w:t>3</w:t>
      </w:r>
      <w:r w:rsidRPr="00B84BDE">
        <w:rPr>
          <w:rFonts w:asciiTheme="majorBidi" w:hAnsiTheme="majorBidi" w:cstheme="majorBidi"/>
          <w:sz w:val="24"/>
          <w:szCs w:val="24"/>
        </w:rPr>
        <w:t>(4), 585-605.</w:t>
      </w:r>
    </w:p>
    <w:p w14:paraId="64A2EBB2"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Huff, A. J., Burrell, D. N., Nobles, C., Richardson, K., Wright, J. B., Burton, S. L., Jones, A. J., Springs, D., Omar, M., &amp; Brown-Jackson, K. L. (2023). Management Practices for Mitigating Cybersecurity Threats to Biotechnology Companies, Laboratories, and Healthcare Research Organizations. In </w:t>
      </w:r>
      <w:r w:rsidRPr="00B84BDE">
        <w:rPr>
          <w:rStyle w:val="Emphasis"/>
          <w:rFonts w:asciiTheme="majorBidi" w:eastAsiaTheme="majorEastAsia" w:hAnsiTheme="majorBidi" w:cstheme="majorBidi"/>
        </w:rPr>
        <w:t>Applied Research Approaches to Technology, Healthcare, and Business</w:t>
      </w:r>
      <w:r w:rsidRPr="00B84BDE">
        <w:rPr>
          <w:rFonts w:asciiTheme="majorBidi" w:hAnsiTheme="majorBidi" w:cstheme="majorBidi"/>
        </w:rPr>
        <w:t xml:space="preserve"> (pp. 1-12). IGI Global.</w:t>
      </w:r>
    </w:p>
    <w:p w14:paraId="5938EB32"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Jones, R., &amp; Omar, M. (2024). Revolutionizing Cybersecurity: The GPT-2 Enhanced Attack Detection and Defense (GEADD) Method for Zero-Day Threats. </w:t>
      </w:r>
      <w:r w:rsidRPr="00B84BDE">
        <w:rPr>
          <w:rStyle w:val="Emphasis"/>
          <w:rFonts w:asciiTheme="majorBidi" w:eastAsiaTheme="majorEastAsia" w:hAnsiTheme="majorBidi" w:cstheme="majorBidi"/>
        </w:rPr>
        <w:t>International Journal of Informatics, Information System and Computer Engineering (INJIISCOM)</w:t>
      </w:r>
      <w:r w:rsidRPr="00B84BDE">
        <w:rPr>
          <w:rFonts w:asciiTheme="majorBidi" w:hAnsiTheme="majorBidi" w:cstheme="majorBidi"/>
        </w:rPr>
        <w:t>, 5(2), 178-191.</w:t>
      </w:r>
    </w:p>
    <w:p w14:paraId="77A3CDB4"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Jones, R., Omar, M., Mohammed, D., Nobles, C., &amp; Dawson, M. (2023). Harnessing the Speed and Accuracy of Machine Learning to Advance Cybersecurity. In </w:t>
      </w:r>
      <w:r w:rsidRPr="00B84BDE">
        <w:rPr>
          <w:rStyle w:val="Emphasis"/>
          <w:rFonts w:asciiTheme="majorBidi" w:eastAsiaTheme="majorEastAsia" w:hAnsiTheme="majorBidi" w:cstheme="majorBidi"/>
        </w:rPr>
        <w:t>2023 Congress in Computer Science, Computer Engineering, &amp; Applied Computing (CSCE)</w:t>
      </w:r>
      <w:r w:rsidRPr="00B84BDE">
        <w:rPr>
          <w:rFonts w:asciiTheme="majorBidi" w:hAnsiTheme="majorBidi" w:cstheme="majorBidi"/>
        </w:rPr>
        <w:t xml:space="preserve"> (pp. 418-421). IEEE.</w:t>
      </w:r>
    </w:p>
    <w:p w14:paraId="62176BD9"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Khan, A. A., Akbar, M. A., Ahmad, A., Fahmideh, M., Shameem, M., Lahtinen, V., ... &amp; Mikkonen, T. (2023, July). Agile practices for quantum software development: practitioners’ perspectives. In </w:t>
      </w:r>
      <w:r w:rsidRPr="00B84BDE">
        <w:rPr>
          <w:rFonts w:asciiTheme="majorBidi" w:hAnsiTheme="majorBidi" w:cstheme="majorBidi"/>
          <w:i/>
          <w:iCs/>
          <w:sz w:val="24"/>
          <w:szCs w:val="24"/>
        </w:rPr>
        <w:t>2023 IEEE international conference on quantum software (QSW)</w:t>
      </w:r>
      <w:r w:rsidRPr="00B84BDE">
        <w:rPr>
          <w:rFonts w:asciiTheme="majorBidi" w:hAnsiTheme="majorBidi" w:cstheme="majorBidi"/>
          <w:sz w:val="24"/>
          <w:szCs w:val="24"/>
        </w:rPr>
        <w:t> (pp. 9-20). IEEE.</w:t>
      </w:r>
    </w:p>
    <w:p w14:paraId="37914E9B"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Lougovski, P., Parekh, O., Broz, J., Byrd, M., Chembo, Y., de Jong, W. A., ... &amp; Svore, K. M. (2023). </w:t>
      </w:r>
      <w:r w:rsidRPr="00B84BDE">
        <w:rPr>
          <w:rFonts w:asciiTheme="majorBidi" w:hAnsiTheme="majorBidi" w:cstheme="majorBidi"/>
          <w:i/>
          <w:iCs/>
          <w:sz w:val="24"/>
          <w:szCs w:val="24"/>
        </w:rPr>
        <w:t>Position Papers for the ASCR Workshop on Basic Research Needs in Quantum Computing and Networking</w:t>
      </w:r>
      <w:r w:rsidRPr="00B84BDE">
        <w:rPr>
          <w:rFonts w:asciiTheme="majorBidi" w:hAnsiTheme="majorBidi" w:cstheme="majorBidi"/>
          <w:sz w:val="24"/>
          <w:szCs w:val="24"/>
        </w:rPr>
        <w:t>. USDOE Office of Science (SC), Advanced Scientific Computing Research (ASCR).</w:t>
      </w:r>
    </w:p>
    <w:p w14:paraId="5C8163ED"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Madni, A. F., Shah, M. A., &amp; Al-Naeem, M. (2024). An Investigation of Scalability in EHRs using Healthcare 4.0 and Blockchain. </w:t>
      </w:r>
      <w:r w:rsidRPr="00B84BDE">
        <w:rPr>
          <w:rFonts w:asciiTheme="majorBidi" w:hAnsiTheme="majorBidi" w:cstheme="majorBidi"/>
          <w:i/>
          <w:iCs/>
          <w:sz w:val="24"/>
          <w:szCs w:val="24"/>
        </w:rPr>
        <w:t>International Journal of Advanced Computer Science &amp; Applications</w:t>
      </w:r>
      <w:r w:rsidRPr="00B84BDE">
        <w:rPr>
          <w:rFonts w:asciiTheme="majorBidi" w:hAnsiTheme="majorBidi" w:cstheme="majorBidi"/>
          <w:sz w:val="24"/>
          <w:szCs w:val="24"/>
        </w:rPr>
        <w:t>, </w:t>
      </w:r>
      <w:r w:rsidRPr="00B84BDE">
        <w:rPr>
          <w:rFonts w:asciiTheme="majorBidi" w:hAnsiTheme="majorBidi" w:cstheme="majorBidi"/>
          <w:i/>
          <w:iCs/>
          <w:sz w:val="24"/>
          <w:szCs w:val="24"/>
        </w:rPr>
        <w:t>15</w:t>
      </w:r>
      <w:r w:rsidRPr="00B84BDE">
        <w:rPr>
          <w:rFonts w:asciiTheme="majorBidi" w:hAnsiTheme="majorBidi" w:cstheme="majorBidi"/>
          <w:sz w:val="24"/>
          <w:szCs w:val="24"/>
        </w:rPr>
        <w:t>(5).</w:t>
      </w:r>
    </w:p>
    <w:p w14:paraId="6AE37035"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Metawei, M. A., Eldeeb, H., Nassar, S. M., &amp; Taher, M. (2022). Quantum Computing Meets Artificial Intelligence: Innovations and Challenges. In </w:t>
      </w:r>
      <w:r w:rsidRPr="00B84BDE">
        <w:rPr>
          <w:rFonts w:asciiTheme="majorBidi" w:hAnsiTheme="majorBidi" w:cstheme="majorBidi"/>
          <w:i/>
          <w:iCs/>
          <w:sz w:val="24"/>
          <w:szCs w:val="24"/>
        </w:rPr>
        <w:t>Handbook on Artificial Intelligence-Empowered Applied Software Engineering: VOL. 1: Novel Methodologies to Engineering Smart Software Systems</w:t>
      </w:r>
      <w:r w:rsidRPr="00B84BDE">
        <w:rPr>
          <w:rFonts w:asciiTheme="majorBidi" w:hAnsiTheme="majorBidi" w:cstheme="majorBidi"/>
          <w:sz w:val="24"/>
          <w:szCs w:val="24"/>
        </w:rPr>
        <w:t> (pp. 303-338). Cham: Springer International Publishing.</w:t>
      </w:r>
    </w:p>
    <w:p w14:paraId="32549DC9"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Mohamed, N., &amp; Ahmed, A. A. (2024, June). AI in Combatting Man-in-the-Middle Attacks: A Comprehensive Review. In </w:t>
      </w:r>
      <w:r w:rsidRPr="00B84BDE">
        <w:rPr>
          <w:rFonts w:asciiTheme="majorBidi" w:hAnsiTheme="majorBidi" w:cstheme="majorBidi"/>
          <w:i/>
          <w:iCs/>
          <w:sz w:val="24"/>
          <w:szCs w:val="24"/>
        </w:rPr>
        <w:t>2024 15th International Conference on Computing Communication and Networking Technologies (ICCCNT)</w:t>
      </w:r>
      <w:r w:rsidRPr="00B84BDE">
        <w:rPr>
          <w:rFonts w:asciiTheme="majorBidi" w:hAnsiTheme="majorBidi" w:cstheme="majorBidi"/>
          <w:sz w:val="24"/>
          <w:szCs w:val="24"/>
        </w:rPr>
        <w:t> (pp. 1-6). IEEE.</w:t>
      </w:r>
    </w:p>
    <w:p w14:paraId="7335FDA9"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Mohammed, D., Omar, M., &amp; Nguyen, V. (2018). Wireless sensor network security: approaches to detecting and avoiding wormhole attacks. </w:t>
      </w:r>
      <w:r w:rsidRPr="00B84BDE">
        <w:rPr>
          <w:rStyle w:val="Emphasis"/>
          <w:rFonts w:asciiTheme="majorBidi" w:eastAsiaTheme="majorEastAsia" w:hAnsiTheme="majorBidi" w:cstheme="majorBidi"/>
        </w:rPr>
        <w:t>Journal of Research in Business, Economics and Management</w:t>
      </w:r>
      <w:r w:rsidRPr="00B84BDE">
        <w:rPr>
          <w:rFonts w:asciiTheme="majorBidi" w:hAnsiTheme="majorBidi" w:cstheme="majorBidi"/>
        </w:rPr>
        <w:t>, 10(2), 1860-1864.</w:t>
      </w:r>
    </w:p>
    <w:p w14:paraId="79512DD5"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Nguyen, V., Mohammed, D., Omar, M., &amp; Banisakher, M. (2018). The Effects of the FCC Net Neutrality Repeal on Security and Privacy. </w:t>
      </w:r>
      <w:r w:rsidRPr="00B84BDE">
        <w:rPr>
          <w:rStyle w:val="Emphasis"/>
          <w:rFonts w:asciiTheme="majorBidi" w:eastAsiaTheme="majorEastAsia" w:hAnsiTheme="majorBidi" w:cstheme="majorBidi"/>
        </w:rPr>
        <w:t>International Journal of Hyperconnectivity and the Internet of Things (IJHIoT)</w:t>
      </w:r>
      <w:r w:rsidRPr="00B84BDE">
        <w:rPr>
          <w:rFonts w:asciiTheme="majorBidi" w:hAnsiTheme="majorBidi" w:cstheme="majorBidi"/>
        </w:rPr>
        <w:t>, 2(2), 21-29. IGI Global.</w:t>
      </w:r>
    </w:p>
    <w:p w14:paraId="3A5844E2"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lastRenderedPageBreak/>
        <w:t>Omar, M. &amp; Zangana, H. M. (Eds.). (2024). </w:t>
      </w:r>
      <w:r w:rsidRPr="00B84BDE">
        <w:rPr>
          <w:rFonts w:asciiTheme="majorBidi" w:hAnsiTheme="majorBidi" w:cstheme="majorBidi"/>
          <w:i/>
          <w:iCs/>
          <w:sz w:val="24"/>
          <w:szCs w:val="24"/>
        </w:rPr>
        <w:t>Redefining Security With Cyber AI</w:t>
      </w:r>
      <w:r w:rsidRPr="00B84BDE">
        <w:rPr>
          <w:rFonts w:asciiTheme="majorBidi" w:hAnsiTheme="majorBidi" w:cstheme="majorBidi"/>
          <w:sz w:val="24"/>
          <w:szCs w:val="24"/>
        </w:rPr>
        <w:t>. IGI Global. https://doi.org/10.4018/979-8-3693-6517-5</w:t>
      </w:r>
    </w:p>
    <w:p w14:paraId="6757595B"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Omar, M. &amp; Zangana, H. M. (Eds.). (2025). </w:t>
      </w:r>
      <w:r w:rsidRPr="00B84BDE">
        <w:rPr>
          <w:rFonts w:asciiTheme="majorBidi" w:hAnsiTheme="majorBidi" w:cstheme="majorBidi"/>
          <w:i/>
          <w:iCs/>
          <w:sz w:val="24"/>
          <w:szCs w:val="24"/>
        </w:rPr>
        <w:t>Application of Large Language Models (LLMs) for Software Vulnerability Detection</w:t>
      </w:r>
      <w:r w:rsidRPr="00B84BDE">
        <w:rPr>
          <w:rFonts w:asciiTheme="majorBidi" w:hAnsiTheme="majorBidi" w:cstheme="majorBidi"/>
          <w:sz w:val="24"/>
          <w:szCs w:val="24"/>
        </w:rPr>
        <w:t xml:space="preserve">. IGI Global. </w:t>
      </w:r>
      <w:hyperlink r:id="rId12" w:history="1">
        <w:r w:rsidRPr="00B84BDE">
          <w:rPr>
            <w:rStyle w:val="Hyperlink"/>
            <w:rFonts w:asciiTheme="majorBidi" w:hAnsiTheme="majorBidi" w:cstheme="majorBidi"/>
            <w:sz w:val="24"/>
            <w:szCs w:val="24"/>
          </w:rPr>
          <w:t>https://doi.org/10.4018/979-8-3693-9311-6</w:t>
        </w:r>
      </w:hyperlink>
    </w:p>
    <w:p w14:paraId="1D0BEE4C"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Omar, M. (2021). New insights into database security: An effective and integrated approach for applying access control mechanisms and cryptographic concepts in Microsoft Access environments.</w:t>
      </w:r>
    </w:p>
    <w:p w14:paraId="6DC1A536"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Omar, M. (2022). </w:t>
      </w:r>
      <w:r w:rsidRPr="00B84BDE">
        <w:rPr>
          <w:rStyle w:val="Emphasis"/>
          <w:rFonts w:asciiTheme="majorBidi" w:eastAsiaTheme="majorEastAsia" w:hAnsiTheme="majorBidi" w:cstheme="majorBidi"/>
        </w:rPr>
        <w:t>Machine Learning for Cybersecurity: Innovative Deep Learning Solutions</w:t>
      </w:r>
      <w:r w:rsidRPr="00B84BDE">
        <w:rPr>
          <w:rFonts w:asciiTheme="majorBidi" w:hAnsiTheme="majorBidi" w:cstheme="majorBidi"/>
        </w:rPr>
        <w:t xml:space="preserve">. Springer Brief. </w:t>
      </w:r>
      <w:hyperlink r:id="rId13" w:tgtFrame="_new" w:history="1">
        <w:r w:rsidRPr="00B84BDE">
          <w:rPr>
            <w:rStyle w:val="Hyperlink"/>
            <w:rFonts w:asciiTheme="majorBidi" w:eastAsiaTheme="majorEastAsia" w:hAnsiTheme="majorBidi" w:cstheme="majorBidi"/>
          </w:rPr>
          <w:t>https://link.springer.com/book/978303115</w:t>
        </w:r>
      </w:hyperlink>
    </w:p>
    <w:p w14:paraId="38EBED06"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Omar, M. (2024). From Attack to Defense: Strengthening DNN Text Classification Against Adversarial Examples. In </w:t>
      </w:r>
      <w:r w:rsidRPr="00B84BDE">
        <w:rPr>
          <w:rStyle w:val="Emphasis"/>
          <w:rFonts w:asciiTheme="majorBidi" w:eastAsiaTheme="majorEastAsia" w:hAnsiTheme="majorBidi" w:cstheme="majorBidi"/>
        </w:rPr>
        <w:t>Innovations, Securities, and Case Studies Across Healthcare, Business, and Technology</w:t>
      </w:r>
      <w:r w:rsidRPr="00B84BDE">
        <w:rPr>
          <w:rFonts w:asciiTheme="majorBidi" w:hAnsiTheme="majorBidi" w:cstheme="majorBidi"/>
        </w:rPr>
        <w:t xml:space="preserve"> (pp. 174-195). IGI Global.</w:t>
      </w:r>
    </w:p>
    <w:p w14:paraId="4DF0C1F1"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Omar, M. (2024). Revolutionizing Malware Detection: A Paradigm Shift Through Optimized Convolutional Neural Networks. In </w:t>
      </w:r>
      <w:r w:rsidRPr="00B84BDE">
        <w:rPr>
          <w:rStyle w:val="Emphasis"/>
          <w:rFonts w:asciiTheme="majorBidi" w:eastAsiaTheme="majorEastAsia" w:hAnsiTheme="majorBidi" w:cstheme="majorBidi"/>
        </w:rPr>
        <w:t>Innovations, Securities, and Case Studies Across Healthcare, Business, and Technology</w:t>
      </w:r>
      <w:r w:rsidRPr="00B84BDE">
        <w:rPr>
          <w:rFonts w:asciiTheme="majorBidi" w:hAnsiTheme="majorBidi" w:cstheme="majorBidi"/>
        </w:rPr>
        <w:t xml:space="preserve"> (pp. 196-220). IGI Global.</w:t>
      </w:r>
    </w:p>
    <w:p w14:paraId="284D0E53"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Perron, J. K., DeLeone, C., Sharif, S., Carter, T., Grossman, J. M., Passante, G., &amp; Sack, J. (2021). Quantum undergraduate education and scientific training. </w:t>
      </w:r>
      <w:r w:rsidRPr="00B84BDE">
        <w:rPr>
          <w:rFonts w:asciiTheme="majorBidi" w:hAnsiTheme="majorBidi" w:cstheme="majorBidi"/>
          <w:i/>
          <w:iCs/>
          <w:sz w:val="24"/>
          <w:szCs w:val="24"/>
        </w:rPr>
        <w:t>arXiv preprint arXiv:2109.13850</w:t>
      </w:r>
      <w:r w:rsidRPr="00B84BDE">
        <w:rPr>
          <w:rFonts w:asciiTheme="majorBidi" w:hAnsiTheme="majorBidi" w:cstheme="majorBidi"/>
          <w:sz w:val="24"/>
          <w:szCs w:val="24"/>
        </w:rPr>
        <w:t>.</w:t>
      </w:r>
    </w:p>
    <w:p w14:paraId="2F2B3C7A"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Qualters, I., Taylor, A. J., &amp; Hagberg, A. A. (2019). </w:t>
      </w:r>
      <w:r w:rsidRPr="00B84BDE">
        <w:rPr>
          <w:rFonts w:asciiTheme="majorBidi" w:hAnsiTheme="majorBidi" w:cstheme="majorBidi"/>
          <w:i/>
          <w:iCs/>
          <w:sz w:val="24"/>
          <w:szCs w:val="24"/>
        </w:rPr>
        <w:t>IS&amp;T Computing Overview</w:t>
      </w:r>
      <w:r w:rsidRPr="00B84BDE">
        <w:rPr>
          <w:rFonts w:asciiTheme="majorBidi" w:hAnsiTheme="majorBidi" w:cstheme="majorBidi"/>
          <w:sz w:val="24"/>
          <w:szCs w:val="24"/>
        </w:rPr>
        <w:t> (No. LA-UR-19-22567). Los Alamos National Lab.(LANL), Los Alamos, NM (United States).</w:t>
      </w:r>
    </w:p>
    <w:p w14:paraId="28BBE23F"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Rahul, R., Geetha, S., Priyatharsini, S., Mehata, K., Sundaresan Perumal, T., Ethiraj, N., &amp; Sendilvelan, S. (2024). Cybersecurity Issues and Challenges in Quantum Computing. </w:t>
      </w:r>
      <w:r w:rsidRPr="00B84BDE">
        <w:rPr>
          <w:rFonts w:asciiTheme="majorBidi" w:hAnsiTheme="majorBidi" w:cstheme="majorBidi"/>
          <w:i/>
          <w:iCs/>
          <w:sz w:val="24"/>
          <w:szCs w:val="24"/>
        </w:rPr>
        <w:t>Topics in Artificial Intelligence Applied to Industry 4.0</w:t>
      </w:r>
      <w:r w:rsidRPr="00B84BDE">
        <w:rPr>
          <w:rFonts w:asciiTheme="majorBidi" w:hAnsiTheme="majorBidi" w:cstheme="majorBidi"/>
          <w:sz w:val="24"/>
          <w:szCs w:val="24"/>
        </w:rPr>
        <w:t>, 203-221.</w:t>
      </w:r>
    </w:p>
    <w:p w14:paraId="4AE36121"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Ramachandran, D., Naqi, S. M., Perumal, G., &amp; Abbas, Q. (2023). DLTN-LOSP: A Novel Deep-Linear-Transition-Network-Based Resource Allocation Model with the Logic Overhead Security Protocol for Cloud Systems. </w:t>
      </w:r>
      <w:r w:rsidRPr="00B84BDE">
        <w:rPr>
          <w:rFonts w:asciiTheme="majorBidi" w:hAnsiTheme="majorBidi" w:cstheme="majorBidi"/>
          <w:i/>
          <w:iCs/>
          <w:sz w:val="24"/>
          <w:szCs w:val="24"/>
        </w:rPr>
        <w:t>Sensors</w:t>
      </w:r>
      <w:r w:rsidRPr="00B84BDE">
        <w:rPr>
          <w:rFonts w:asciiTheme="majorBidi" w:hAnsiTheme="majorBidi" w:cstheme="majorBidi"/>
          <w:sz w:val="24"/>
          <w:szCs w:val="24"/>
        </w:rPr>
        <w:t>, </w:t>
      </w:r>
      <w:r w:rsidRPr="00B84BDE">
        <w:rPr>
          <w:rFonts w:asciiTheme="majorBidi" w:hAnsiTheme="majorBidi" w:cstheme="majorBidi"/>
          <w:i/>
          <w:iCs/>
          <w:sz w:val="24"/>
          <w:szCs w:val="24"/>
        </w:rPr>
        <w:t>23</w:t>
      </w:r>
      <w:r w:rsidRPr="00B84BDE">
        <w:rPr>
          <w:rFonts w:asciiTheme="majorBidi" w:hAnsiTheme="majorBidi" w:cstheme="majorBidi"/>
          <w:sz w:val="24"/>
          <w:szCs w:val="24"/>
        </w:rPr>
        <w:t>(20), 8448.</w:t>
      </w:r>
    </w:p>
    <w:p w14:paraId="10120B74"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Seskir, Z. C. (2019). </w:t>
      </w:r>
      <w:r w:rsidRPr="00B84BDE">
        <w:rPr>
          <w:rFonts w:asciiTheme="majorBidi" w:hAnsiTheme="majorBidi" w:cstheme="majorBidi"/>
          <w:i/>
          <w:iCs/>
          <w:sz w:val="24"/>
          <w:szCs w:val="24"/>
        </w:rPr>
        <w:t>Current state of quantum information technologies in Turkey</w:t>
      </w:r>
      <w:r w:rsidRPr="00B84BDE">
        <w:rPr>
          <w:rFonts w:asciiTheme="majorBidi" w:hAnsiTheme="majorBidi" w:cstheme="majorBidi"/>
          <w:sz w:val="24"/>
          <w:szCs w:val="24"/>
        </w:rPr>
        <w:t> (Master's thesis, Middle East Technical University).</w:t>
      </w:r>
    </w:p>
    <w:p w14:paraId="1F4E1A2A"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Singh, N. B. </w:t>
      </w:r>
      <w:r w:rsidRPr="00B84BDE">
        <w:rPr>
          <w:rFonts w:asciiTheme="majorBidi" w:hAnsiTheme="majorBidi" w:cstheme="majorBidi"/>
          <w:i/>
          <w:iCs/>
          <w:sz w:val="24"/>
          <w:szCs w:val="24"/>
        </w:rPr>
        <w:t>Quantum Mechanics in Drug Discovery</w:t>
      </w:r>
      <w:r w:rsidRPr="00B84BDE">
        <w:rPr>
          <w:rFonts w:asciiTheme="majorBidi" w:hAnsiTheme="majorBidi" w:cstheme="majorBidi"/>
          <w:sz w:val="24"/>
          <w:szCs w:val="24"/>
        </w:rPr>
        <w:t>. NB Singh.</w:t>
      </w:r>
    </w:p>
    <w:p w14:paraId="124E7981"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Sodiya, E. O., Umoga, U. J., Amoo, O. O., &amp; Atadoga, A. (2024). Quantum computing and its potential impact on US cybersecurity: A review: Scrutinizing the challenges and opportunities presented by quantum technologies in safeguarding digital assets. </w:t>
      </w:r>
      <w:r w:rsidRPr="00B84BDE">
        <w:rPr>
          <w:rFonts w:asciiTheme="majorBidi" w:hAnsiTheme="majorBidi" w:cstheme="majorBidi"/>
          <w:i/>
          <w:iCs/>
          <w:sz w:val="24"/>
          <w:szCs w:val="24"/>
        </w:rPr>
        <w:t>Global Journal of Engineering and Technology Advances</w:t>
      </w:r>
      <w:r w:rsidRPr="00B84BDE">
        <w:rPr>
          <w:rFonts w:asciiTheme="majorBidi" w:hAnsiTheme="majorBidi" w:cstheme="majorBidi"/>
          <w:sz w:val="24"/>
          <w:szCs w:val="24"/>
        </w:rPr>
        <w:t>, </w:t>
      </w:r>
      <w:r w:rsidRPr="00B84BDE">
        <w:rPr>
          <w:rFonts w:asciiTheme="majorBidi" w:hAnsiTheme="majorBidi" w:cstheme="majorBidi"/>
          <w:i/>
          <w:iCs/>
          <w:sz w:val="24"/>
          <w:szCs w:val="24"/>
        </w:rPr>
        <w:t>18</w:t>
      </w:r>
      <w:r w:rsidRPr="00B84BDE">
        <w:rPr>
          <w:rFonts w:asciiTheme="majorBidi" w:hAnsiTheme="majorBidi" w:cstheme="majorBidi"/>
          <w:sz w:val="24"/>
          <w:szCs w:val="24"/>
        </w:rPr>
        <w:t>(2), 049-064.</w:t>
      </w:r>
    </w:p>
    <w:p w14:paraId="6797FED6" w14:textId="77777777" w:rsidR="00B84BDE" w:rsidRPr="00B84BDE" w:rsidRDefault="00B84BDE" w:rsidP="00B84BDE">
      <w:pPr>
        <w:pStyle w:val="NormalWeb"/>
        <w:jc w:val="both"/>
        <w:rPr>
          <w:rFonts w:asciiTheme="majorBidi" w:hAnsiTheme="majorBidi" w:cstheme="majorBidi"/>
        </w:rPr>
      </w:pPr>
      <w:r w:rsidRPr="00B84BDE">
        <w:rPr>
          <w:rFonts w:asciiTheme="majorBidi" w:hAnsiTheme="majorBidi" w:cstheme="majorBidi"/>
        </w:rPr>
        <w:t xml:space="preserve">Wright, J., Dawson Jr, M. E., &amp; Omar, M. (2012). Cyber security and mobile threats: The need for antivirus applications for smartphones. </w:t>
      </w:r>
      <w:r w:rsidRPr="00B84BDE">
        <w:rPr>
          <w:rStyle w:val="Emphasis"/>
          <w:rFonts w:asciiTheme="majorBidi" w:eastAsiaTheme="majorEastAsia" w:hAnsiTheme="majorBidi" w:cstheme="majorBidi"/>
        </w:rPr>
        <w:t>Journal of Information Systems Technology and Planning</w:t>
      </w:r>
      <w:r w:rsidRPr="00B84BDE">
        <w:rPr>
          <w:rFonts w:asciiTheme="majorBidi" w:hAnsiTheme="majorBidi" w:cstheme="majorBidi"/>
        </w:rPr>
        <w:t>, 5(14), 40-60.</w:t>
      </w:r>
    </w:p>
    <w:p w14:paraId="4D1841B1"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lastRenderedPageBreak/>
        <w:t>Zangana, H. M. &amp; Mohammed, D. (2025). Foundations of Large Language Models in Software Vulnerability Detection. In M. Omar &amp; H. Zangana (Eds.), </w:t>
      </w:r>
      <w:r w:rsidRPr="00B84BDE">
        <w:rPr>
          <w:rFonts w:asciiTheme="majorBidi" w:hAnsiTheme="majorBidi" w:cstheme="majorBidi"/>
          <w:i/>
          <w:iCs/>
          <w:sz w:val="24"/>
          <w:szCs w:val="24"/>
        </w:rPr>
        <w:t>Application of Large Language Models (LLMs) for Software Vulnerability Detection</w:t>
      </w:r>
      <w:r w:rsidRPr="00B84BDE">
        <w:rPr>
          <w:rFonts w:asciiTheme="majorBidi" w:hAnsiTheme="majorBidi" w:cstheme="majorBidi"/>
          <w:sz w:val="24"/>
          <w:szCs w:val="24"/>
        </w:rPr>
        <w:t xml:space="preserve"> (pp. 41-74). IGI Global. </w:t>
      </w:r>
      <w:hyperlink r:id="rId14" w:history="1">
        <w:r w:rsidRPr="00B84BDE">
          <w:rPr>
            <w:rStyle w:val="Hyperlink"/>
            <w:rFonts w:asciiTheme="majorBidi" w:hAnsiTheme="majorBidi" w:cstheme="majorBidi"/>
            <w:sz w:val="24"/>
            <w:szCs w:val="24"/>
          </w:rPr>
          <w:t>https://doi.org/10.4018/979-8-3693-9311-6.ch002</w:t>
        </w:r>
      </w:hyperlink>
    </w:p>
    <w:p w14:paraId="369CF6FF"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Zangana, H. M. &amp; Omar, M. (2025). Harnessing the Power of Large Language Models for Cybersecurity: Applications, Challenges, and Future Directions. In M. Omar &amp; H. Zangana (Eds.), </w:t>
      </w:r>
      <w:r w:rsidRPr="00B84BDE">
        <w:rPr>
          <w:rFonts w:asciiTheme="majorBidi" w:hAnsiTheme="majorBidi" w:cstheme="majorBidi"/>
          <w:i/>
          <w:iCs/>
          <w:sz w:val="24"/>
          <w:szCs w:val="24"/>
        </w:rPr>
        <w:t>Application of Large Language Models (LLMs) for Software Vulnerability Detection</w:t>
      </w:r>
      <w:r w:rsidRPr="00B84BDE">
        <w:rPr>
          <w:rFonts w:asciiTheme="majorBidi" w:hAnsiTheme="majorBidi" w:cstheme="majorBidi"/>
          <w:sz w:val="24"/>
          <w:szCs w:val="24"/>
        </w:rPr>
        <w:t xml:space="preserve"> (pp. 1-40). IGI Global. </w:t>
      </w:r>
      <w:hyperlink r:id="rId15" w:history="1">
        <w:r w:rsidRPr="00B84BDE">
          <w:rPr>
            <w:rStyle w:val="Hyperlink"/>
            <w:rFonts w:asciiTheme="majorBidi" w:hAnsiTheme="majorBidi" w:cstheme="majorBidi"/>
            <w:sz w:val="24"/>
            <w:szCs w:val="24"/>
          </w:rPr>
          <w:t>https://doi.org/10.4018/979-8-3693-9311-6.ch001</w:t>
        </w:r>
      </w:hyperlink>
    </w:p>
    <w:p w14:paraId="3EBC6A5B"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 xml:space="preserve">Zangana, H. M. (2024). Exploring Blockchain-Based Timestamping Tools: A Comprehensive Review. </w:t>
      </w:r>
      <w:r w:rsidRPr="00B84BDE">
        <w:rPr>
          <w:rFonts w:asciiTheme="majorBidi" w:hAnsiTheme="majorBidi" w:cstheme="majorBidi"/>
          <w:i/>
          <w:iCs/>
          <w:sz w:val="24"/>
          <w:szCs w:val="24"/>
        </w:rPr>
        <w:t>Redefining Security With Cyber AI</w:t>
      </w:r>
      <w:r w:rsidRPr="00B84BDE">
        <w:rPr>
          <w:rFonts w:asciiTheme="majorBidi" w:hAnsiTheme="majorBidi" w:cstheme="majorBidi"/>
          <w:sz w:val="24"/>
          <w:szCs w:val="24"/>
        </w:rPr>
        <w:t>, 92-110.</w:t>
      </w:r>
    </w:p>
    <w:p w14:paraId="5D48F71B"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 xml:space="preserve">Zangana, H. M. (2024). Exploring the Landscape of Website Vulnerability Scanners: A Comprehensive Review and Comparative Analysis. </w:t>
      </w:r>
      <w:r w:rsidRPr="00B84BDE">
        <w:rPr>
          <w:rFonts w:asciiTheme="majorBidi" w:hAnsiTheme="majorBidi" w:cstheme="majorBidi"/>
          <w:i/>
          <w:iCs/>
          <w:sz w:val="24"/>
          <w:szCs w:val="24"/>
        </w:rPr>
        <w:t>Redefining Security With Cyber AI</w:t>
      </w:r>
      <w:r w:rsidRPr="00B84BDE">
        <w:rPr>
          <w:rFonts w:asciiTheme="majorBidi" w:hAnsiTheme="majorBidi" w:cstheme="majorBidi"/>
          <w:sz w:val="24"/>
          <w:szCs w:val="24"/>
        </w:rPr>
        <w:t>, 111-129.</w:t>
      </w:r>
    </w:p>
    <w:p w14:paraId="533C9CAD"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 xml:space="preserve">Zangana, H. M., &amp; Omar, M. (2020). Threats, Attacks, and Mitigations of Smartphone Security. </w:t>
      </w:r>
      <w:r w:rsidRPr="00B84BDE">
        <w:rPr>
          <w:rFonts w:asciiTheme="majorBidi" w:hAnsiTheme="majorBidi" w:cstheme="majorBidi"/>
          <w:i/>
          <w:iCs/>
          <w:sz w:val="24"/>
          <w:szCs w:val="24"/>
        </w:rPr>
        <w:t>Academic Journal of Nawroz University</w:t>
      </w:r>
      <w:r w:rsidRPr="00B84BDE">
        <w:rPr>
          <w:rFonts w:asciiTheme="majorBidi" w:hAnsiTheme="majorBidi" w:cstheme="majorBidi"/>
          <w:sz w:val="24"/>
          <w:szCs w:val="24"/>
        </w:rPr>
        <w:t xml:space="preserve">, </w:t>
      </w:r>
      <w:r w:rsidRPr="00B84BDE">
        <w:rPr>
          <w:rFonts w:asciiTheme="majorBidi" w:hAnsiTheme="majorBidi" w:cstheme="majorBidi"/>
          <w:i/>
          <w:iCs/>
          <w:sz w:val="24"/>
          <w:szCs w:val="24"/>
        </w:rPr>
        <w:t>9</w:t>
      </w:r>
      <w:r w:rsidRPr="00B84BDE">
        <w:rPr>
          <w:rFonts w:asciiTheme="majorBidi" w:hAnsiTheme="majorBidi" w:cstheme="majorBidi"/>
          <w:sz w:val="24"/>
          <w:szCs w:val="24"/>
        </w:rPr>
        <w:t>(4), 324-332.</w:t>
      </w:r>
    </w:p>
    <w:p w14:paraId="575378D4"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 xml:space="preserve">Zangana, H. M., Mohammed, A. K., Sallow, A. B., &amp; Sallow, Z. B. (2024). Cybernetic Deception: Unraveling the Layers of Email Phishing Threats. </w:t>
      </w:r>
      <w:r w:rsidRPr="00B84BDE">
        <w:rPr>
          <w:rFonts w:asciiTheme="majorBidi" w:hAnsiTheme="majorBidi" w:cstheme="majorBidi"/>
          <w:i/>
          <w:iCs/>
          <w:sz w:val="24"/>
          <w:szCs w:val="24"/>
        </w:rPr>
        <w:t>International Journal of Research and Applied Technology (INJURATECH)</w:t>
      </w:r>
      <w:r w:rsidRPr="00B84BDE">
        <w:rPr>
          <w:rFonts w:asciiTheme="majorBidi" w:hAnsiTheme="majorBidi" w:cstheme="majorBidi"/>
          <w:sz w:val="24"/>
          <w:szCs w:val="24"/>
        </w:rPr>
        <w:t xml:space="preserve">, </w:t>
      </w:r>
      <w:r w:rsidRPr="00B84BDE">
        <w:rPr>
          <w:rFonts w:asciiTheme="majorBidi" w:hAnsiTheme="majorBidi" w:cstheme="majorBidi"/>
          <w:i/>
          <w:iCs/>
          <w:sz w:val="24"/>
          <w:szCs w:val="24"/>
        </w:rPr>
        <w:t>4</w:t>
      </w:r>
      <w:r w:rsidRPr="00B84BDE">
        <w:rPr>
          <w:rFonts w:asciiTheme="majorBidi" w:hAnsiTheme="majorBidi" w:cstheme="majorBidi"/>
          <w:sz w:val="24"/>
          <w:szCs w:val="24"/>
        </w:rPr>
        <w:t>(1), 35-47.</w:t>
      </w:r>
    </w:p>
    <w:p w14:paraId="384F5101" w14:textId="77777777" w:rsidR="00B84BDE" w:rsidRPr="00B84BDE" w:rsidRDefault="00B84BDE" w:rsidP="00B84BDE">
      <w:pPr>
        <w:jc w:val="both"/>
        <w:rPr>
          <w:rFonts w:asciiTheme="majorBidi" w:hAnsiTheme="majorBidi" w:cstheme="majorBidi"/>
          <w:sz w:val="24"/>
          <w:szCs w:val="24"/>
        </w:rPr>
      </w:pPr>
      <w:r w:rsidRPr="00B84BDE">
        <w:rPr>
          <w:rFonts w:asciiTheme="majorBidi" w:hAnsiTheme="majorBidi" w:cstheme="majorBidi"/>
          <w:sz w:val="24"/>
          <w:szCs w:val="24"/>
        </w:rPr>
        <w:t xml:space="preserve">Zangana, H. M., Omar, M., Al-Karaki, J. N., &amp; Mohammed, D. (2024). Comprehensive Review and Analysis of Network Firewall Rule Analyzers: Enhancing Security Posture and Efficiency. </w:t>
      </w:r>
      <w:r w:rsidRPr="00B84BDE">
        <w:rPr>
          <w:rFonts w:asciiTheme="majorBidi" w:hAnsiTheme="majorBidi" w:cstheme="majorBidi"/>
          <w:i/>
          <w:iCs/>
          <w:sz w:val="24"/>
          <w:szCs w:val="24"/>
        </w:rPr>
        <w:t>Redefining Security With Cyber AI</w:t>
      </w:r>
      <w:r w:rsidRPr="00B84BDE">
        <w:rPr>
          <w:rFonts w:asciiTheme="majorBidi" w:hAnsiTheme="majorBidi" w:cstheme="majorBidi"/>
          <w:sz w:val="24"/>
          <w:szCs w:val="24"/>
        </w:rPr>
        <w:t>, 15-36.</w:t>
      </w:r>
    </w:p>
    <w:sectPr w:rsidR="00B84BDE" w:rsidRPr="00B84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ED95" w14:textId="77777777" w:rsidR="001B0451" w:rsidRDefault="001B0451" w:rsidP="00E32300">
      <w:pPr>
        <w:spacing w:after="0" w:line="240" w:lineRule="auto"/>
      </w:pPr>
      <w:r>
        <w:separator/>
      </w:r>
    </w:p>
  </w:endnote>
  <w:endnote w:type="continuationSeparator" w:id="0">
    <w:p w14:paraId="27F7AE2A" w14:textId="77777777" w:rsidR="001B0451" w:rsidRDefault="001B0451" w:rsidP="00E3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C4A69" w14:textId="77777777" w:rsidR="001B0451" w:rsidRDefault="001B0451" w:rsidP="00E32300">
      <w:pPr>
        <w:spacing w:after="0" w:line="240" w:lineRule="auto"/>
      </w:pPr>
      <w:r>
        <w:separator/>
      </w:r>
    </w:p>
  </w:footnote>
  <w:footnote w:type="continuationSeparator" w:id="0">
    <w:p w14:paraId="295F6E70" w14:textId="77777777" w:rsidR="001B0451" w:rsidRDefault="001B0451" w:rsidP="00E32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B07"/>
    <w:multiLevelType w:val="multilevel"/>
    <w:tmpl w:val="333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2D7"/>
    <w:multiLevelType w:val="multilevel"/>
    <w:tmpl w:val="2A7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284C"/>
    <w:multiLevelType w:val="multilevel"/>
    <w:tmpl w:val="3FB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3467A"/>
    <w:multiLevelType w:val="multilevel"/>
    <w:tmpl w:val="144AD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D112F"/>
    <w:multiLevelType w:val="multilevel"/>
    <w:tmpl w:val="D62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82E56"/>
    <w:multiLevelType w:val="multilevel"/>
    <w:tmpl w:val="87A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2AEB"/>
    <w:multiLevelType w:val="multilevel"/>
    <w:tmpl w:val="855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95FDD"/>
    <w:multiLevelType w:val="multilevel"/>
    <w:tmpl w:val="E8F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E3187"/>
    <w:multiLevelType w:val="multilevel"/>
    <w:tmpl w:val="712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50DEE"/>
    <w:multiLevelType w:val="multilevel"/>
    <w:tmpl w:val="0DE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E2E78"/>
    <w:multiLevelType w:val="multilevel"/>
    <w:tmpl w:val="EE4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F00AF"/>
    <w:multiLevelType w:val="multilevel"/>
    <w:tmpl w:val="F20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503BA"/>
    <w:multiLevelType w:val="multilevel"/>
    <w:tmpl w:val="6C5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5167C"/>
    <w:multiLevelType w:val="multilevel"/>
    <w:tmpl w:val="755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052F7"/>
    <w:multiLevelType w:val="multilevel"/>
    <w:tmpl w:val="1602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02CF1"/>
    <w:multiLevelType w:val="multilevel"/>
    <w:tmpl w:val="C65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41493"/>
    <w:multiLevelType w:val="multilevel"/>
    <w:tmpl w:val="18C6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772AC"/>
    <w:multiLevelType w:val="multilevel"/>
    <w:tmpl w:val="F1C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245C"/>
    <w:multiLevelType w:val="multilevel"/>
    <w:tmpl w:val="3CE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13C6E"/>
    <w:multiLevelType w:val="multilevel"/>
    <w:tmpl w:val="FF3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6164E"/>
    <w:multiLevelType w:val="multilevel"/>
    <w:tmpl w:val="C3A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E3C3F"/>
    <w:multiLevelType w:val="multilevel"/>
    <w:tmpl w:val="EA8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706474"/>
    <w:multiLevelType w:val="multilevel"/>
    <w:tmpl w:val="07F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E0C41"/>
    <w:multiLevelType w:val="multilevel"/>
    <w:tmpl w:val="928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7533D"/>
    <w:multiLevelType w:val="multilevel"/>
    <w:tmpl w:val="117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B6EB8"/>
    <w:multiLevelType w:val="multilevel"/>
    <w:tmpl w:val="A98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28"/>
    <w:multiLevelType w:val="multilevel"/>
    <w:tmpl w:val="58E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E5EB7"/>
    <w:multiLevelType w:val="multilevel"/>
    <w:tmpl w:val="B35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40562"/>
    <w:multiLevelType w:val="multilevel"/>
    <w:tmpl w:val="611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F7A23"/>
    <w:multiLevelType w:val="multilevel"/>
    <w:tmpl w:val="DD5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54868"/>
    <w:multiLevelType w:val="multilevel"/>
    <w:tmpl w:val="0846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B74B7"/>
    <w:multiLevelType w:val="multilevel"/>
    <w:tmpl w:val="E5CEB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3E56BB"/>
    <w:multiLevelType w:val="multilevel"/>
    <w:tmpl w:val="2B3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37E22"/>
    <w:multiLevelType w:val="multilevel"/>
    <w:tmpl w:val="6E8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32130"/>
    <w:multiLevelType w:val="multilevel"/>
    <w:tmpl w:val="B44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80D4A"/>
    <w:multiLevelType w:val="multilevel"/>
    <w:tmpl w:val="EF1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866BD"/>
    <w:multiLevelType w:val="multilevel"/>
    <w:tmpl w:val="549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A53C9"/>
    <w:multiLevelType w:val="multilevel"/>
    <w:tmpl w:val="18C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27127"/>
    <w:multiLevelType w:val="multilevel"/>
    <w:tmpl w:val="7D5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5358B"/>
    <w:multiLevelType w:val="multilevel"/>
    <w:tmpl w:val="BBA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808A5"/>
    <w:multiLevelType w:val="multilevel"/>
    <w:tmpl w:val="90E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A01B8"/>
    <w:multiLevelType w:val="multilevel"/>
    <w:tmpl w:val="5C6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F3496"/>
    <w:multiLevelType w:val="multilevel"/>
    <w:tmpl w:val="4B9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92125"/>
    <w:multiLevelType w:val="multilevel"/>
    <w:tmpl w:val="695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4615E"/>
    <w:multiLevelType w:val="multilevel"/>
    <w:tmpl w:val="352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15417"/>
    <w:multiLevelType w:val="multilevel"/>
    <w:tmpl w:val="711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C25CF"/>
    <w:multiLevelType w:val="multilevel"/>
    <w:tmpl w:val="810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D67F20"/>
    <w:multiLevelType w:val="multilevel"/>
    <w:tmpl w:val="730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A2E03"/>
    <w:multiLevelType w:val="multilevel"/>
    <w:tmpl w:val="B0D4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47624F"/>
    <w:multiLevelType w:val="multilevel"/>
    <w:tmpl w:val="8A6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221E0"/>
    <w:multiLevelType w:val="multilevel"/>
    <w:tmpl w:val="7C8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C0444"/>
    <w:multiLevelType w:val="multilevel"/>
    <w:tmpl w:val="920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C10B8"/>
    <w:multiLevelType w:val="multilevel"/>
    <w:tmpl w:val="3C9A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C02C9B"/>
    <w:multiLevelType w:val="multilevel"/>
    <w:tmpl w:val="C05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3086E"/>
    <w:multiLevelType w:val="multilevel"/>
    <w:tmpl w:val="2344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846E7"/>
    <w:multiLevelType w:val="multilevel"/>
    <w:tmpl w:val="8D8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27426">
    <w:abstractNumId w:val="52"/>
  </w:num>
  <w:num w:numId="2" w16cid:durableId="181823391">
    <w:abstractNumId w:val="14"/>
  </w:num>
  <w:num w:numId="3" w16cid:durableId="1643272954">
    <w:abstractNumId w:val="4"/>
  </w:num>
  <w:num w:numId="4" w16cid:durableId="1638757754">
    <w:abstractNumId w:val="18"/>
  </w:num>
  <w:num w:numId="5" w16cid:durableId="1917326819">
    <w:abstractNumId w:val="5"/>
  </w:num>
  <w:num w:numId="6" w16cid:durableId="2040156722">
    <w:abstractNumId w:val="31"/>
  </w:num>
  <w:num w:numId="7" w16cid:durableId="340740038">
    <w:abstractNumId w:val="54"/>
  </w:num>
  <w:num w:numId="8" w16cid:durableId="507057419">
    <w:abstractNumId w:val="16"/>
  </w:num>
  <w:num w:numId="9" w16cid:durableId="1967081230">
    <w:abstractNumId w:val="48"/>
  </w:num>
  <w:num w:numId="10" w16cid:durableId="445655536">
    <w:abstractNumId w:val="21"/>
  </w:num>
  <w:num w:numId="11" w16cid:durableId="885532229">
    <w:abstractNumId w:val="49"/>
  </w:num>
  <w:num w:numId="12" w16cid:durableId="357660632">
    <w:abstractNumId w:val="45"/>
  </w:num>
  <w:num w:numId="13" w16cid:durableId="408121508">
    <w:abstractNumId w:val="39"/>
  </w:num>
  <w:num w:numId="14" w16cid:durableId="636448536">
    <w:abstractNumId w:val="29"/>
  </w:num>
  <w:num w:numId="15" w16cid:durableId="1774666447">
    <w:abstractNumId w:val="20"/>
  </w:num>
  <w:num w:numId="16" w16cid:durableId="1465611711">
    <w:abstractNumId w:val="24"/>
  </w:num>
  <w:num w:numId="17" w16cid:durableId="713622190">
    <w:abstractNumId w:val="0"/>
  </w:num>
  <w:num w:numId="18" w16cid:durableId="1422943907">
    <w:abstractNumId w:val="43"/>
  </w:num>
  <w:num w:numId="19" w16cid:durableId="284779294">
    <w:abstractNumId w:val="34"/>
  </w:num>
  <w:num w:numId="20" w16cid:durableId="590159142">
    <w:abstractNumId w:val="28"/>
  </w:num>
  <w:num w:numId="21" w16cid:durableId="1619723576">
    <w:abstractNumId w:val="50"/>
  </w:num>
  <w:num w:numId="22" w16cid:durableId="100999648">
    <w:abstractNumId w:val="47"/>
  </w:num>
  <w:num w:numId="23" w16cid:durableId="577445574">
    <w:abstractNumId w:val="26"/>
  </w:num>
  <w:num w:numId="24" w16cid:durableId="107698645">
    <w:abstractNumId w:val="35"/>
  </w:num>
  <w:num w:numId="25" w16cid:durableId="1821849144">
    <w:abstractNumId w:val="10"/>
  </w:num>
  <w:num w:numId="26" w16cid:durableId="403530326">
    <w:abstractNumId w:val="19"/>
  </w:num>
  <w:num w:numId="27" w16cid:durableId="225576599">
    <w:abstractNumId w:val="3"/>
  </w:num>
  <w:num w:numId="28" w16cid:durableId="849107412">
    <w:abstractNumId w:val="25"/>
  </w:num>
  <w:num w:numId="29" w16cid:durableId="1890722334">
    <w:abstractNumId w:val="44"/>
  </w:num>
  <w:num w:numId="30" w16cid:durableId="1408383377">
    <w:abstractNumId w:val="12"/>
  </w:num>
  <w:num w:numId="31" w16cid:durableId="1596943111">
    <w:abstractNumId w:val="15"/>
  </w:num>
  <w:num w:numId="32" w16cid:durableId="1612080753">
    <w:abstractNumId w:val="27"/>
  </w:num>
  <w:num w:numId="33" w16cid:durableId="907301197">
    <w:abstractNumId w:val="37"/>
  </w:num>
  <w:num w:numId="34" w16cid:durableId="3749900">
    <w:abstractNumId w:val="22"/>
  </w:num>
  <w:num w:numId="35" w16cid:durableId="39717919">
    <w:abstractNumId w:val="40"/>
  </w:num>
  <w:num w:numId="36" w16cid:durableId="42172077">
    <w:abstractNumId w:val="23"/>
  </w:num>
  <w:num w:numId="37" w16cid:durableId="1161193902">
    <w:abstractNumId w:val="6"/>
  </w:num>
  <w:num w:numId="38" w16cid:durableId="1078165441">
    <w:abstractNumId w:val="7"/>
  </w:num>
  <w:num w:numId="39" w16cid:durableId="1349675573">
    <w:abstractNumId w:val="8"/>
  </w:num>
  <w:num w:numId="40" w16cid:durableId="60762107">
    <w:abstractNumId w:val="36"/>
  </w:num>
  <w:num w:numId="41" w16cid:durableId="78409925">
    <w:abstractNumId w:val="1"/>
  </w:num>
  <w:num w:numId="42" w16cid:durableId="1886675621">
    <w:abstractNumId w:val="2"/>
  </w:num>
  <w:num w:numId="43" w16cid:durableId="1116294738">
    <w:abstractNumId w:val="38"/>
  </w:num>
  <w:num w:numId="44" w16cid:durableId="1571426808">
    <w:abstractNumId w:val="41"/>
  </w:num>
  <w:num w:numId="45" w16cid:durableId="1449426604">
    <w:abstractNumId w:val="55"/>
  </w:num>
  <w:num w:numId="46" w16cid:durableId="1724717600">
    <w:abstractNumId w:val="32"/>
  </w:num>
  <w:num w:numId="47" w16cid:durableId="834076694">
    <w:abstractNumId w:val="46"/>
  </w:num>
  <w:num w:numId="48" w16cid:durableId="1651667552">
    <w:abstractNumId w:val="53"/>
  </w:num>
  <w:num w:numId="49" w16cid:durableId="130101280">
    <w:abstractNumId w:val="13"/>
  </w:num>
  <w:num w:numId="50" w16cid:durableId="1983775685">
    <w:abstractNumId w:val="11"/>
  </w:num>
  <w:num w:numId="51" w16cid:durableId="1201085818">
    <w:abstractNumId w:val="33"/>
  </w:num>
  <w:num w:numId="52" w16cid:durableId="1436050798">
    <w:abstractNumId w:val="9"/>
  </w:num>
  <w:num w:numId="53" w16cid:durableId="722749946">
    <w:abstractNumId w:val="51"/>
  </w:num>
  <w:num w:numId="54" w16cid:durableId="1233078794">
    <w:abstractNumId w:val="30"/>
  </w:num>
  <w:num w:numId="55" w16cid:durableId="235363788">
    <w:abstractNumId w:val="17"/>
  </w:num>
  <w:num w:numId="56" w16cid:durableId="110122498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41"/>
    <w:rsid w:val="00003CA4"/>
    <w:rsid w:val="0002133C"/>
    <w:rsid w:val="000347C5"/>
    <w:rsid w:val="0004074B"/>
    <w:rsid w:val="00041DF6"/>
    <w:rsid w:val="000C0907"/>
    <w:rsid w:val="000C6A3D"/>
    <w:rsid w:val="000D266D"/>
    <w:rsid w:val="000D5BBF"/>
    <w:rsid w:val="000D6F11"/>
    <w:rsid w:val="00104933"/>
    <w:rsid w:val="001177F7"/>
    <w:rsid w:val="001275BF"/>
    <w:rsid w:val="00132B88"/>
    <w:rsid w:val="00142E9E"/>
    <w:rsid w:val="0015232D"/>
    <w:rsid w:val="001A21D9"/>
    <w:rsid w:val="001B0451"/>
    <w:rsid w:val="001B0627"/>
    <w:rsid w:val="001B47CA"/>
    <w:rsid w:val="001E6797"/>
    <w:rsid w:val="00202E3C"/>
    <w:rsid w:val="00207048"/>
    <w:rsid w:val="0023737C"/>
    <w:rsid w:val="0028055A"/>
    <w:rsid w:val="002901E6"/>
    <w:rsid w:val="002908E1"/>
    <w:rsid w:val="00293C30"/>
    <w:rsid w:val="002F06B6"/>
    <w:rsid w:val="00315247"/>
    <w:rsid w:val="003300E8"/>
    <w:rsid w:val="0033101D"/>
    <w:rsid w:val="003314B9"/>
    <w:rsid w:val="00334BA6"/>
    <w:rsid w:val="00346F0B"/>
    <w:rsid w:val="00372F25"/>
    <w:rsid w:val="00381D58"/>
    <w:rsid w:val="00387FA9"/>
    <w:rsid w:val="003F6DA4"/>
    <w:rsid w:val="00435C12"/>
    <w:rsid w:val="00437ED3"/>
    <w:rsid w:val="00447CE3"/>
    <w:rsid w:val="00454E12"/>
    <w:rsid w:val="004B0F5D"/>
    <w:rsid w:val="004F78F1"/>
    <w:rsid w:val="0051642F"/>
    <w:rsid w:val="00523126"/>
    <w:rsid w:val="005303E4"/>
    <w:rsid w:val="00532E00"/>
    <w:rsid w:val="00561716"/>
    <w:rsid w:val="005770BF"/>
    <w:rsid w:val="0059437A"/>
    <w:rsid w:val="0060687B"/>
    <w:rsid w:val="00621700"/>
    <w:rsid w:val="00622923"/>
    <w:rsid w:val="00624AA2"/>
    <w:rsid w:val="00627CB7"/>
    <w:rsid w:val="00627F9C"/>
    <w:rsid w:val="00650644"/>
    <w:rsid w:val="006814E2"/>
    <w:rsid w:val="0068613D"/>
    <w:rsid w:val="006A164F"/>
    <w:rsid w:val="006C2469"/>
    <w:rsid w:val="00721568"/>
    <w:rsid w:val="007469CC"/>
    <w:rsid w:val="007532F0"/>
    <w:rsid w:val="00776702"/>
    <w:rsid w:val="007851A3"/>
    <w:rsid w:val="007A614F"/>
    <w:rsid w:val="007D34F6"/>
    <w:rsid w:val="00800287"/>
    <w:rsid w:val="0081200B"/>
    <w:rsid w:val="00831D2F"/>
    <w:rsid w:val="00853BDA"/>
    <w:rsid w:val="00860C0B"/>
    <w:rsid w:val="0086300E"/>
    <w:rsid w:val="0086669D"/>
    <w:rsid w:val="008801AA"/>
    <w:rsid w:val="00886F70"/>
    <w:rsid w:val="008B1ABD"/>
    <w:rsid w:val="008B439E"/>
    <w:rsid w:val="008C45F5"/>
    <w:rsid w:val="008D7A42"/>
    <w:rsid w:val="008E6957"/>
    <w:rsid w:val="00932C67"/>
    <w:rsid w:val="0093753C"/>
    <w:rsid w:val="00940F31"/>
    <w:rsid w:val="0097247A"/>
    <w:rsid w:val="00973E52"/>
    <w:rsid w:val="00986AE1"/>
    <w:rsid w:val="009918E5"/>
    <w:rsid w:val="0099428F"/>
    <w:rsid w:val="00994807"/>
    <w:rsid w:val="009A7B48"/>
    <w:rsid w:val="009B20A9"/>
    <w:rsid w:val="009D0C62"/>
    <w:rsid w:val="009D2EAD"/>
    <w:rsid w:val="009F1C2F"/>
    <w:rsid w:val="009F7DC0"/>
    <w:rsid w:val="00A25AE8"/>
    <w:rsid w:val="00A6253B"/>
    <w:rsid w:val="00A65420"/>
    <w:rsid w:val="00A661FC"/>
    <w:rsid w:val="00A760B0"/>
    <w:rsid w:val="00A84480"/>
    <w:rsid w:val="00A96253"/>
    <w:rsid w:val="00AC6243"/>
    <w:rsid w:val="00AE69A2"/>
    <w:rsid w:val="00AF0444"/>
    <w:rsid w:val="00B048BE"/>
    <w:rsid w:val="00B226E2"/>
    <w:rsid w:val="00B26D50"/>
    <w:rsid w:val="00B84BDE"/>
    <w:rsid w:val="00BA5AB9"/>
    <w:rsid w:val="00BA675C"/>
    <w:rsid w:val="00BC40B6"/>
    <w:rsid w:val="00C27CE5"/>
    <w:rsid w:val="00C40ADA"/>
    <w:rsid w:val="00C80BEB"/>
    <w:rsid w:val="00CB0FF0"/>
    <w:rsid w:val="00CB7C99"/>
    <w:rsid w:val="00CD406A"/>
    <w:rsid w:val="00CD4528"/>
    <w:rsid w:val="00D151FC"/>
    <w:rsid w:val="00D21CDA"/>
    <w:rsid w:val="00D25097"/>
    <w:rsid w:val="00D40E99"/>
    <w:rsid w:val="00D6611E"/>
    <w:rsid w:val="00D7688D"/>
    <w:rsid w:val="00D874F4"/>
    <w:rsid w:val="00D915BC"/>
    <w:rsid w:val="00D95D41"/>
    <w:rsid w:val="00D973CB"/>
    <w:rsid w:val="00DF1B87"/>
    <w:rsid w:val="00DF23AB"/>
    <w:rsid w:val="00DF7FE7"/>
    <w:rsid w:val="00E015DE"/>
    <w:rsid w:val="00E03D3E"/>
    <w:rsid w:val="00E32300"/>
    <w:rsid w:val="00E55898"/>
    <w:rsid w:val="00E6388E"/>
    <w:rsid w:val="00E667A1"/>
    <w:rsid w:val="00E70B04"/>
    <w:rsid w:val="00E841A5"/>
    <w:rsid w:val="00E85396"/>
    <w:rsid w:val="00F36157"/>
    <w:rsid w:val="00F55A97"/>
    <w:rsid w:val="00F55B68"/>
    <w:rsid w:val="00F66AE6"/>
    <w:rsid w:val="00F67191"/>
    <w:rsid w:val="00F77F08"/>
    <w:rsid w:val="00F9732D"/>
    <w:rsid w:val="00FD4610"/>
    <w:rsid w:val="00FF38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10D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5D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95D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D95D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5D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5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5D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95D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D95D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5D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5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41"/>
    <w:rPr>
      <w:rFonts w:eastAsiaTheme="majorEastAsia" w:cstheme="majorBidi"/>
      <w:color w:val="272727" w:themeColor="text1" w:themeTint="D8"/>
    </w:rPr>
  </w:style>
  <w:style w:type="paragraph" w:styleId="Title">
    <w:name w:val="Title"/>
    <w:basedOn w:val="Normal"/>
    <w:next w:val="Normal"/>
    <w:link w:val="TitleChar"/>
    <w:uiPriority w:val="10"/>
    <w:qFormat/>
    <w:rsid w:val="00D95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41"/>
    <w:pPr>
      <w:spacing w:before="160"/>
      <w:jc w:val="center"/>
    </w:pPr>
    <w:rPr>
      <w:i/>
      <w:iCs/>
      <w:color w:val="404040" w:themeColor="text1" w:themeTint="BF"/>
    </w:rPr>
  </w:style>
  <w:style w:type="character" w:customStyle="1" w:styleId="QuoteChar">
    <w:name w:val="Quote Char"/>
    <w:basedOn w:val="DefaultParagraphFont"/>
    <w:link w:val="Quote"/>
    <w:uiPriority w:val="29"/>
    <w:rsid w:val="00D95D41"/>
    <w:rPr>
      <w:i/>
      <w:iCs/>
      <w:color w:val="404040" w:themeColor="text1" w:themeTint="BF"/>
    </w:rPr>
  </w:style>
  <w:style w:type="paragraph" w:styleId="ListParagraph">
    <w:name w:val="List Paragraph"/>
    <w:basedOn w:val="Normal"/>
    <w:uiPriority w:val="34"/>
    <w:qFormat/>
    <w:rsid w:val="00D95D41"/>
    <w:pPr>
      <w:ind w:left="720"/>
      <w:contextualSpacing/>
    </w:pPr>
  </w:style>
  <w:style w:type="character" w:styleId="IntenseEmphasis">
    <w:name w:val="Intense Emphasis"/>
    <w:basedOn w:val="DefaultParagraphFont"/>
    <w:uiPriority w:val="21"/>
    <w:qFormat/>
    <w:rsid w:val="00D95D41"/>
    <w:rPr>
      <w:i/>
      <w:iCs/>
      <w:color w:val="2E74B5" w:themeColor="accent1" w:themeShade="BF"/>
    </w:rPr>
  </w:style>
  <w:style w:type="paragraph" w:styleId="IntenseQuote">
    <w:name w:val="Intense Quote"/>
    <w:basedOn w:val="Normal"/>
    <w:next w:val="Normal"/>
    <w:link w:val="IntenseQuoteChar"/>
    <w:uiPriority w:val="30"/>
    <w:qFormat/>
    <w:rsid w:val="00D95D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5D41"/>
    <w:rPr>
      <w:i/>
      <w:iCs/>
      <w:color w:val="2E74B5" w:themeColor="accent1" w:themeShade="BF"/>
    </w:rPr>
  </w:style>
  <w:style w:type="character" w:styleId="IntenseReference">
    <w:name w:val="Intense Reference"/>
    <w:basedOn w:val="DefaultParagraphFont"/>
    <w:uiPriority w:val="32"/>
    <w:qFormat/>
    <w:rsid w:val="00D95D41"/>
    <w:rPr>
      <w:b/>
      <w:bCs/>
      <w:smallCaps/>
      <w:color w:val="2E74B5" w:themeColor="accent1" w:themeShade="BF"/>
      <w:spacing w:val="5"/>
    </w:rPr>
  </w:style>
  <w:style w:type="paragraph" w:styleId="NormalWeb">
    <w:name w:val="Normal (Web)"/>
    <w:basedOn w:val="Normal"/>
    <w:uiPriority w:val="99"/>
    <w:unhideWhenUsed/>
    <w:rsid w:val="003300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300E8"/>
    <w:rPr>
      <w:i/>
      <w:iCs/>
    </w:rPr>
  </w:style>
  <w:style w:type="character" w:styleId="Hyperlink">
    <w:name w:val="Hyperlink"/>
    <w:basedOn w:val="DefaultParagraphFont"/>
    <w:uiPriority w:val="99"/>
    <w:unhideWhenUsed/>
    <w:rsid w:val="003300E8"/>
    <w:rPr>
      <w:color w:val="0563C1" w:themeColor="hyperlink"/>
      <w:u w:val="single"/>
    </w:rPr>
  </w:style>
  <w:style w:type="paragraph" w:customStyle="1" w:styleId="Default">
    <w:name w:val="Default"/>
    <w:rsid w:val="00372F25"/>
    <w:pPr>
      <w:autoSpaceDE w:val="0"/>
      <w:autoSpaceDN w:val="0"/>
      <w:adjustRightInd w:val="0"/>
      <w:spacing w:after="0" w:line="240" w:lineRule="auto"/>
    </w:pPr>
    <w:rPr>
      <w:rFonts w:ascii="Book Antiqua" w:hAnsi="Book Antiqua" w:cs="Book Antiqua"/>
      <w:color w:val="000000"/>
      <w:kern w:val="0"/>
      <w:sz w:val="24"/>
      <w:szCs w:val="24"/>
    </w:rPr>
  </w:style>
  <w:style w:type="paragraph" w:styleId="Header">
    <w:name w:val="header"/>
    <w:basedOn w:val="Normal"/>
    <w:link w:val="HeaderChar"/>
    <w:uiPriority w:val="99"/>
    <w:unhideWhenUsed/>
    <w:rsid w:val="00E32300"/>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2300"/>
  </w:style>
  <w:style w:type="paragraph" w:styleId="Footer">
    <w:name w:val="footer"/>
    <w:basedOn w:val="Normal"/>
    <w:link w:val="FooterChar"/>
    <w:uiPriority w:val="99"/>
    <w:unhideWhenUsed/>
    <w:rsid w:val="00E32300"/>
    <w:pPr>
      <w:tabs>
        <w:tab w:val="center" w:pos="4320"/>
        <w:tab w:val="right" w:pos="8640"/>
      </w:tabs>
      <w:spacing w:after="0" w:line="240" w:lineRule="auto"/>
    </w:pPr>
  </w:style>
  <w:style w:type="character" w:customStyle="1" w:styleId="FooterChar">
    <w:name w:val="Footer Char"/>
    <w:basedOn w:val="DefaultParagraphFont"/>
    <w:link w:val="Footer"/>
    <w:uiPriority w:val="99"/>
    <w:rsid w:val="00E32300"/>
  </w:style>
  <w:style w:type="character" w:styleId="UnresolvedMention">
    <w:name w:val="Unresolved Mention"/>
    <w:basedOn w:val="DefaultParagraphFont"/>
    <w:uiPriority w:val="99"/>
    <w:semiHidden/>
    <w:unhideWhenUsed/>
    <w:rsid w:val="00C27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0495">
      <w:bodyDiv w:val="1"/>
      <w:marLeft w:val="0"/>
      <w:marRight w:val="0"/>
      <w:marTop w:val="0"/>
      <w:marBottom w:val="0"/>
      <w:divBdr>
        <w:top w:val="none" w:sz="0" w:space="0" w:color="auto"/>
        <w:left w:val="none" w:sz="0" w:space="0" w:color="auto"/>
        <w:bottom w:val="none" w:sz="0" w:space="0" w:color="auto"/>
        <w:right w:val="none" w:sz="0" w:space="0" w:color="auto"/>
      </w:divBdr>
    </w:div>
    <w:div w:id="62535609">
      <w:bodyDiv w:val="1"/>
      <w:marLeft w:val="0"/>
      <w:marRight w:val="0"/>
      <w:marTop w:val="0"/>
      <w:marBottom w:val="0"/>
      <w:divBdr>
        <w:top w:val="none" w:sz="0" w:space="0" w:color="auto"/>
        <w:left w:val="none" w:sz="0" w:space="0" w:color="auto"/>
        <w:bottom w:val="none" w:sz="0" w:space="0" w:color="auto"/>
        <w:right w:val="none" w:sz="0" w:space="0" w:color="auto"/>
      </w:divBdr>
    </w:div>
    <w:div w:id="90132091">
      <w:bodyDiv w:val="1"/>
      <w:marLeft w:val="0"/>
      <w:marRight w:val="0"/>
      <w:marTop w:val="0"/>
      <w:marBottom w:val="0"/>
      <w:divBdr>
        <w:top w:val="none" w:sz="0" w:space="0" w:color="auto"/>
        <w:left w:val="none" w:sz="0" w:space="0" w:color="auto"/>
        <w:bottom w:val="none" w:sz="0" w:space="0" w:color="auto"/>
        <w:right w:val="none" w:sz="0" w:space="0" w:color="auto"/>
      </w:divBdr>
    </w:div>
    <w:div w:id="92943384">
      <w:bodyDiv w:val="1"/>
      <w:marLeft w:val="0"/>
      <w:marRight w:val="0"/>
      <w:marTop w:val="0"/>
      <w:marBottom w:val="0"/>
      <w:divBdr>
        <w:top w:val="none" w:sz="0" w:space="0" w:color="auto"/>
        <w:left w:val="none" w:sz="0" w:space="0" w:color="auto"/>
        <w:bottom w:val="none" w:sz="0" w:space="0" w:color="auto"/>
        <w:right w:val="none" w:sz="0" w:space="0" w:color="auto"/>
      </w:divBdr>
    </w:div>
    <w:div w:id="105514780">
      <w:bodyDiv w:val="1"/>
      <w:marLeft w:val="0"/>
      <w:marRight w:val="0"/>
      <w:marTop w:val="0"/>
      <w:marBottom w:val="0"/>
      <w:divBdr>
        <w:top w:val="none" w:sz="0" w:space="0" w:color="auto"/>
        <w:left w:val="none" w:sz="0" w:space="0" w:color="auto"/>
        <w:bottom w:val="none" w:sz="0" w:space="0" w:color="auto"/>
        <w:right w:val="none" w:sz="0" w:space="0" w:color="auto"/>
      </w:divBdr>
    </w:div>
    <w:div w:id="109015348">
      <w:bodyDiv w:val="1"/>
      <w:marLeft w:val="0"/>
      <w:marRight w:val="0"/>
      <w:marTop w:val="0"/>
      <w:marBottom w:val="0"/>
      <w:divBdr>
        <w:top w:val="none" w:sz="0" w:space="0" w:color="auto"/>
        <w:left w:val="none" w:sz="0" w:space="0" w:color="auto"/>
        <w:bottom w:val="none" w:sz="0" w:space="0" w:color="auto"/>
        <w:right w:val="none" w:sz="0" w:space="0" w:color="auto"/>
      </w:divBdr>
    </w:div>
    <w:div w:id="124323641">
      <w:bodyDiv w:val="1"/>
      <w:marLeft w:val="0"/>
      <w:marRight w:val="0"/>
      <w:marTop w:val="0"/>
      <w:marBottom w:val="0"/>
      <w:divBdr>
        <w:top w:val="none" w:sz="0" w:space="0" w:color="auto"/>
        <w:left w:val="none" w:sz="0" w:space="0" w:color="auto"/>
        <w:bottom w:val="none" w:sz="0" w:space="0" w:color="auto"/>
        <w:right w:val="none" w:sz="0" w:space="0" w:color="auto"/>
      </w:divBdr>
    </w:div>
    <w:div w:id="153955423">
      <w:bodyDiv w:val="1"/>
      <w:marLeft w:val="0"/>
      <w:marRight w:val="0"/>
      <w:marTop w:val="0"/>
      <w:marBottom w:val="0"/>
      <w:divBdr>
        <w:top w:val="none" w:sz="0" w:space="0" w:color="auto"/>
        <w:left w:val="none" w:sz="0" w:space="0" w:color="auto"/>
        <w:bottom w:val="none" w:sz="0" w:space="0" w:color="auto"/>
        <w:right w:val="none" w:sz="0" w:space="0" w:color="auto"/>
      </w:divBdr>
    </w:div>
    <w:div w:id="157617514">
      <w:bodyDiv w:val="1"/>
      <w:marLeft w:val="0"/>
      <w:marRight w:val="0"/>
      <w:marTop w:val="0"/>
      <w:marBottom w:val="0"/>
      <w:divBdr>
        <w:top w:val="none" w:sz="0" w:space="0" w:color="auto"/>
        <w:left w:val="none" w:sz="0" w:space="0" w:color="auto"/>
        <w:bottom w:val="none" w:sz="0" w:space="0" w:color="auto"/>
        <w:right w:val="none" w:sz="0" w:space="0" w:color="auto"/>
      </w:divBdr>
    </w:div>
    <w:div w:id="158355241">
      <w:bodyDiv w:val="1"/>
      <w:marLeft w:val="0"/>
      <w:marRight w:val="0"/>
      <w:marTop w:val="0"/>
      <w:marBottom w:val="0"/>
      <w:divBdr>
        <w:top w:val="none" w:sz="0" w:space="0" w:color="auto"/>
        <w:left w:val="none" w:sz="0" w:space="0" w:color="auto"/>
        <w:bottom w:val="none" w:sz="0" w:space="0" w:color="auto"/>
        <w:right w:val="none" w:sz="0" w:space="0" w:color="auto"/>
      </w:divBdr>
    </w:div>
    <w:div w:id="160242407">
      <w:bodyDiv w:val="1"/>
      <w:marLeft w:val="0"/>
      <w:marRight w:val="0"/>
      <w:marTop w:val="0"/>
      <w:marBottom w:val="0"/>
      <w:divBdr>
        <w:top w:val="none" w:sz="0" w:space="0" w:color="auto"/>
        <w:left w:val="none" w:sz="0" w:space="0" w:color="auto"/>
        <w:bottom w:val="none" w:sz="0" w:space="0" w:color="auto"/>
        <w:right w:val="none" w:sz="0" w:space="0" w:color="auto"/>
      </w:divBdr>
    </w:div>
    <w:div w:id="211843271">
      <w:bodyDiv w:val="1"/>
      <w:marLeft w:val="0"/>
      <w:marRight w:val="0"/>
      <w:marTop w:val="0"/>
      <w:marBottom w:val="0"/>
      <w:divBdr>
        <w:top w:val="none" w:sz="0" w:space="0" w:color="auto"/>
        <w:left w:val="none" w:sz="0" w:space="0" w:color="auto"/>
        <w:bottom w:val="none" w:sz="0" w:space="0" w:color="auto"/>
        <w:right w:val="none" w:sz="0" w:space="0" w:color="auto"/>
      </w:divBdr>
    </w:div>
    <w:div w:id="239557190">
      <w:bodyDiv w:val="1"/>
      <w:marLeft w:val="0"/>
      <w:marRight w:val="0"/>
      <w:marTop w:val="0"/>
      <w:marBottom w:val="0"/>
      <w:divBdr>
        <w:top w:val="none" w:sz="0" w:space="0" w:color="auto"/>
        <w:left w:val="none" w:sz="0" w:space="0" w:color="auto"/>
        <w:bottom w:val="none" w:sz="0" w:space="0" w:color="auto"/>
        <w:right w:val="none" w:sz="0" w:space="0" w:color="auto"/>
      </w:divBdr>
    </w:div>
    <w:div w:id="294457762">
      <w:bodyDiv w:val="1"/>
      <w:marLeft w:val="0"/>
      <w:marRight w:val="0"/>
      <w:marTop w:val="0"/>
      <w:marBottom w:val="0"/>
      <w:divBdr>
        <w:top w:val="none" w:sz="0" w:space="0" w:color="auto"/>
        <w:left w:val="none" w:sz="0" w:space="0" w:color="auto"/>
        <w:bottom w:val="none" w:sz="0" w:space="0" w:color="auto"/>
        <w:right w:val="none" w:sz="0" w:space="0" w:color="auto"/>
      </w:divBdr>
    </w:div>
    <w:div w:id="301621424">
      <w:bodyDiv w:val="1"/>
      <w:marLeft w:val="0"/>
      <w:marRight w:val="0"/>
      <w:marTop w:val="0"/>
      <w:marBottom w:val="0"/>
      <w:divBdr>
        <w:top w:val="none" w:sz="0" w:space="0" w:color="auto"/>
        <w:left w:val="none" w:sz="0" w:space="0" w:color="auto"/>
        <w:bottom w:val="none" w:sz="0" w:space="0" w:color="auto"/>
        <w:right w:val="none" w:sz="0" w:space="0" w:color="auto"/>
      </w:divBdr>
    </w:div>
    <w:div w:id="324631895">
      <w:bodyDiv w:val="1"/>
      <w:marLeft w:val="0"/>
      <w:marRight w:val="0"/>
      <w:marTop w:val="0"/>
      <w:marBottom w:val="0"/>
      <w:divBdr>
        <w:top w:val="none" w:sz="0" w:space="0" w:color="auto"/>
        <w:left w:val="none" w:sz="0" w:space="0" w:color="auto"/>
        <w:bottom w:val="none" w:sz="0" w:space="0" w:color="auto"/>
        <w:right w:val="none" w:sz="0" w:space="0" w:color="auto"/>
      </w:divBdr>
    </w:div>
    <w:div w:id="328413749">
      <w:bodyDiv w:val="1"/>
      <w:marLeft w:val="0"/>
      <w:marRight w:val="0"/>
      <w:marTop w:val="0"/>
      <w:marBottom w:val="0"/>
      <w:divBdr>
        <w:top w:val="none" w:sz="0" w:space="0" w:color="auto"/>
        <w:left w:val="none" w:sz="0" w:space="0" w:color="auto"/>
        <w:bottom w:val="none" w:sz="0" w:space="0" w:color="auto"/>
        <w:right w:val="none" w:sz="0" w:space="0" w:color="auto"/>
      </w:divBdr>
    </w:div>
    <w:div w:id="338511901">
      <w:bodyDiv w:val="1"/>
      <w:marLeft w:val="0"/>
      <w:marRight w:val="0"/>
      <w:marTop w:val="0"/>
      <w:marBottom w:val="0"/>
      <w:divBdr>
        <w:top w:val="none" w:sz="0" w:space="0" w:color="auto"/>
        <w:left w:val="none" w:sz="0" w:space="0" w:color="auto"/>
        <w:bottom w:val="none" w:sz="0" w:space="0" w:color="auto"/>
        <w:right w:val="none" w:sz="0" w:space="0" w:color="auto"/>
      </w:divBdr>
    </w:div>
    <w:div w:id="348533960">
      <w:bodyDiv w:val="1"/>
      <w:marLeft w:val="0"/>
      <w:marRight w:val="0"/>
      <w:marTop w:val="0"/>
      <w:marBottom w:val="0"/>
      <w:divBdr>
        <w:top w:val="none" w:sz="0" w:space="0" w:color="auto"/>
        <w:left w:val="none" w:sz="0" w:space="0" w:color="auto"/>
        <w:bottom w:val="none" w:sz="0" w:space="0" w:color="auto"/>
        <w:right w:val="none" w:sz="0" w:space="0" w:color="auto"/>
      </w:divBdr>
    </w:div>
    <w:div w:id="356152483">
      <w:bodyDiv w:val="1"/>
      <w:marLeft w:val="0"/>
      <w:marRight w:val="0"/>
      <w:marTop w:val="0"/>
      <w:marBottom w:val="0"/>
      <w:divBdr>
        <w:top w:val="none" w:sz="0" w:space="0" w:color="auto"/>
        <w:left w:val="none" w:sz="0" w:space="0" w:color="auto"/>
        <w:bottom w:val="none" w:sz="0" w:space="0" w:color="auto"/>
        <w:right w:val="none" w:sz="0" w:space="0" w:color="auto"/>
      </w:divBdr>
    </w:div>
    <w:div w:id="363943180">
      <w:bodyDiv w:val="1"/>
      <w:marLeft w:val="0"/>
      <w:marRight w:val="0"/>
      <w:marTop w:val="0"/>
      <w:marBottom w:val="0"/>
      <w:divBdr>
        <w:top w:val="none" w:sz="0" w:space="0" w:color="auto"/>
        <w:left w:val="none" w:sz="0" w:space="0" w:color="auto"/>
        <w:bottom w:val="none" w:sz="0" w:space="0" w:color="auto"/>
        <w:right w:val="none" w:sz="0" w:space="0" w:color="auto"/>
      </w:divBdr>
    </w:div>
    <w:div w:id="398745834">
      <w:bodyDiv w:val="1"/>
      <w:marLeft w:val="0"/>
      <w:marRight w:val="0"/>
      <w:marTop w:val="0"/>
      <w:marBottom w:val="0"/>
      <w:divBdr>
        <w:top w:val="none" w:sz="0" w:space="0" w:color="auto"/>
        <w:left w:val="none" w:sz="0" w:space="0" w:color="auto"/>
        <w:bottom w:val="none" w:sz="0" w:space="0" w:color="auto"/>
        <w:right w:val="none" w:sz="0" w:space="0" w:color="auto"/>
      </w:divBdr>
    </w:div>
    <w:div w:id="406346074">
      <w:bodyDiv w:val="1"/>
      <w:marLeft w:val="0"/>
      <w:marRight w:val="0"/>
      <w:marTop w:val="0"/>
      <w:marBottom w:val="0"/>
      <w:divBdr>
        <w:top w:val="none" w:sz="0" w:space="0" w:color="auto"/>
        <w:left w:val="none" w:sz="0" w:space="0" w:color="auto"/>
        <w:bottom w:val="none" w:sz="0" w:space="0" w:color="auto"/>
        <w:right w:val="none" w:sz="0" w:space="0" w:color="auto"/>
      </w:divBdr>
    </w:div>
    <w:div w:id="418646307">
      <w:bodyDiv w:val="1"/>
      <w:marLeft w:val="0"/>
      <w:marRight w:val="0"/>
      <w:marTop w:val="0"/>
      <w:marBottom w:val="0"/>
      <w:divBdr>
        <w:top w:val="none" w:sz="0" w:space="0" w:color="auto"/>
        <w:left w:val="none" w:sz="0" w:space="0" w:color="auto"/>
        <w:bottom w:val="none" w:sz="0" w:space="0" w:color="auto"/>
        <w:right w:val="none" w:sz="0" w:space="0" w:color="auto"/>
      </w:divBdr>
    </w:div>
    <w:div w:id="475027853">
      <w:bodyDiv w:val="1"/>
      <w:marLeft w:val="0"/>
      <w:marRight w:val="0"/>
      <w:marTop w:val="0"/>
      <w:marBottom w:val="0"/>
      <w:divBdr>
        <w:top w:val="none" w:sz="0" w:space="0" w:color="auto"/>
        <w:left w:val="none" w:sz="0" w:space="0" w:color="auto"/>
        <w:bottom w:val="none" w:sz="0" w:space="0" w:color="auto"/>
        <w:right w:val="none" w:sz="0" w:space="0" w:color="auto"/>
      </w:divBdr>
    </w:div>
    <w:div w:id="546719774">
      <w:bodyDiv w:val="1"/>
      <w:marLeft w:val="0"/>
      <w:marRight w:val="0"/>
      <w:marTop w:val="0"/>
      <w:marBottom w:val="0"/>
      <w:divBdr>
        <w:top w:val="none" w:sz="0" w:space="0" w:color="auto"/>
        <w:left w:val="none" w:sz="0" w:space="0" w:color="auto"/>
        <w:bottom w:val="none" w:sz="0" w:space="0" w:color="auto"/>
        <w:right w:val="none" w:sz="0" w:space="0" w:color="auto"/>
      </w:divBdr>
    </w:div>
    <w:div w:id="574630757">
      <w:bodyDiv w:val="1"/>
      <w:marLeft w:val="0"/>
      <w:marRight w:val="0"/>
      <w:marTop w:val="0"/>
      <w:marBottom w:val="0"/>
      <w:divBdr>
        <w:top w:val="none" w:sz="0" w:space="0" w:color="auto"/>
        <w:left w:val="none" w:sz="0" w:space="0" w:color="auto"/>
        <w:bottom w:val="none" w:sz="0" w:space="0" w:color="auto"/>
        <w:right w:val="none" w:sz="0" w:space="0" w:color="auto"/>
      </w:divBdr>
    </w:div>
    <w:div w:id="589042356">
      <w:bodyDiv w:val="1"/>
      <w:marLeft w:val="0"/>
      <w:marRight w:val="0"/>
      <w:marTop w:val="0"/>
      <w:marBottom w:val="0"/>
      <w:divBdr>
        <w:top w:val="none" w:sz="0" w:space="0" w:color="auto"/>
        <w:left w:val="none" w:sz="0" w:space="0" w:color="auto"/>
        <w:bottom w:val="none" w:sz="0" w:space="0" w:color="auto"/>
        <w:right w:val="none" w:sz="0" w:space="0" w:color="auto"/>
      </w:divBdr>
    </w:div>
    <w:div w:id="604731783">
      <w:bodyDiv w:val="1"/>
      <w:marLeft w:val="0"/>
      <w:marRight w:val="0"/>
      <w:marTop w:val="0"/>
      <w:marBottom w:val="0"/>
      <w:divBdr>
        <w:top w:val="none" w:sz="0" w:space="0" w:color="auto"/>
        <w:left w:val="none" w:sz="0" w:space="0" w:color="auto"/>
        <w:bottom w:val="none" w:sz="0" w:space="0" w:color="auto"/>
        <w:right w:val="none" w:sz="0" w:space="0" w:color="auto"/>
      </w:divBdr>
    </w:div>
    <w:div w:id="620646044">
      <w:bodyDiv w:val="1"/>
      <w:marLeft w:val="0"/>
      <w:marRight w:val="0"/>
      <w:marTop w:val="0"/>
      <w:marBottom w:val="0"/>
      <w:divBdr>
        <w:top w:val="none" w:sz="0" w:space="0" w:color="auto"/>
        <w:left w:val="none" w:sz="0" w:space="0" w:color="auto"/>
        <w:bottom w:val="none" w:sz="0" w:space="0" w:color="auto"/>
        <w:right w:val="none" w:sz="0" w:space="0" w:color="auto"/>
      </w:divBdr>
    </w:div>
    <w:div w:id="641009162">
      <w:bodyDiv w:val="1"/>
      <w:marLeft w:val="0"/>
      <w:marRight w:val="0"/>
      <w:marTop w:val="0"/>
      <w:marBottom w:val="0"/>
      <w:divBdr>
        <w:top w:val="none" w:sz="0" w:space="0" w:color="auto"/>
        <w:left w:val="none" w:sz="0" w:space="0" w:color="auto"/>
        <w:bottom w:val="none" w:sz="0" w:space="0" w:color="auto"/>
        <w:right w:val="none" w:sz="0" w:space="0" w:color="auto"/>
      </w:divBdr>
    </w:div>
    <w:div w:id="642080214">
      <w:bodyDiv w:val="1"/>
      <w:marLeft w:val="0"/>
      <w:marRight w:val="0"/>
      <w:marTop w:val="0"/>
      <w:marBottom w:val="0"/>
      <w:divBdr>
        <w:top w:val="none" w:sz="0" w:space="0" w:color="auto"/>
        <w:left w:val="none" w:sz="0" w:space="0" w:color="auto"/>
        <w:bottom w:val="none" w:sz="0" w:space="0" w:color="auto"/>
        <w:right w:val="none" w:sz="0" w:space="0" w:color="auto"/>
      </w:divBdr>
    </w:div>
    <w:div w:id="678117343">
      <w:bodyDiv w:val="1"/>
      <w:marLeft w:val="0"/>
      <w:marRight w:val="0"/>
      <w:marTop w:val="0"/>
      <w:marBottom w:val="0"/>
      <w:divBdr>
        <w:top w:val="none" w:sz="0" w:space="0" w:color="auto"/>
        <w:left w:val="none" w:sz="0" w:space="0" w:color="auto"/>
        <w:bottom w:val="none" w:sz="0" w:space="0" w:color="auto"/>
        <w:right w:val="none" w:sz="0" w:space="0" w:color="auto"/>
      </w:divBdr>
    </w:div>
    <w:div w:id="686177620">
      <w:bodyDiv w:val="1"/>
      <w:marLeft w:val="0"/>
      <w:marRight w:val="0"/>
      <w:marTop w:val="0"/>
      <w:marBottom w:val="0"/>
      <w:divBdr>
        <w:top w:val="none" w:sz="0" w:space="0" w:color="auto"/>
        <w:left w:val="none" w:sz="0" w:space="0" w:color="auto"/>
        <w:bottom w:val="none" w:sz="0" w:space="0" w:color="auto"/>
        <w:right w:val="none" w:sz="0" w:space="0" w:color="auto"/>
      </w:divBdr>
    </w:div>
    <w:div w:id="728461931">
      <w:bodyDiv w:val="1"/>
      <w:marLeft w:val="0"/>
      <w:marRight w:val="0"/>
      <w:marTop w:val="0"/>
      <w:marBottom w:val="0"/>
      <w:divBdr>
        <w:top w:val="none" w:sz="0" w:space="0" w:color="auto"/>
        <w:left w:val="none" w:sz="0" w:space="0" w:color="auto"/>
        <w:bottom w:val="none" w:sz="0" w:space="0" w:color="auto"/>
        <w:right w:val="none" w:sz="0" w:space="0" w:color="auto"/>
      </w:divBdr>
    </w:div>
    <w:div w:id="733087878">
      <w:bodyDiv w:val="1"/>
      <w:marLeft w:val="0"/>
      <w:marRight w:val="0"/>
      <w:marTop w:val="0"/>
      <w:marBottom w:val="0"/>
      <w:divBdr>
        <w:top w:val="none" w:sz="0" w:space="0" w:color="auto"/>
        <w:left w:val="none" w:sz="0" w:space="0" w:color="auto"/>
        <w:bottom w:val="none" w:sz="0" w:space="0" w:color="auto"/>
        <w:right w:val="none" w:sz="0" w:space="0" w:color="auto"/>
      </w:divBdr>
    </w:div>
    <w:div w:id="748423874">
      <w:bodyDiv w:val="1"/>
      <w:marLeft w:val="0"/>
      <w:marRight w:val="0"/>
      <w:marTop w:val="0"/>
      <w:marBottom w:val="0"/>
      <w:divBdr>
        <w:top w:val="none" w:sz="0" w:space="0" w:color="auto"/>
        <w:left w:val="none" w:sz="0" w:space="0" w:color="auto"/>
        <w:bottom w:val="none" w:sz="0" w:space="0" w:color="auto"/>
        <w:right w:val="none" w:sz="0" w:space="0" w:color="auto"/>
      </w:divBdr>
    </w:div>
    <w:div w:id="808936873">
      <w:bodyDiv w:val="1"/>
      <w:marLeft w:val="0"/>
      <w:marRight w:val="0"/>
      <w:marTop w:val="0"/>
      <w:marBottom w:val="0"/>
      <w:divBdr>
        <w:top w:val="none" w:sz="0" w:space="0" w:color="auto"/>
        <w:left w:val="none" w:sz="0" w:space="0" w:color="auto"/>
        <w:bottom w:val="none" w:sz="0" w:space="0" w:color="auto"/>
        <w:right w:val="none" w:sz="0" w:space="0" w:color="auto"/>
      </w:divBdr>
    </w:div>
    <w:div w:id="809128549">
      <w:bodyDiv w:val="1"/>
      <w:marLeft w:val="0"/>
      <w:marRight w:val="0"/>
      <w:marTop w:val="0"/>
      <w:marBottom w:val="0"/>
      <w:divBdr>
        <w:top w:val="none" w:sz="0" w:space="0" w:color="auto"/>
        <w:left w:val="none" w:sz="0" w:space="0" w:color="auto"/>
        <w:bottom w:val="none" w:sz="0" w:space="0" w:color="auto"/>
        <w:right w:val="none" w:sz="0" w:space="0" w:color="auto"/>
      </w:divBdr>
      <w:divsChild>
        <w:div w:id="2038652892">
          <w:marLeft w:val="0"/>
          <w:marRight w:val="0"/>
          <w:marTop w:val="0"/>
          <w:marBottom w:val="0"/>
          <w:divBdr>
            <w:top w:val="none" w:sz="0" w:space="0" w:color="auto"/>
            <w:left w:val="none" w:sz="0" w:space="0" w:color="auto"/>
            <w:bottom w:val="none" w:sz="0" w:space="0" w:color="auto"/>
            <w:right w:val="none" w:sz="0" w:space="0" w:color="auto"/>
          </w:divBdr>
          <w:divsChild>
            <w:div w:id="2050571194">
              <w:marLeft w:val="0"/>
              <w:marRight w:val="0"/>
              <w:marTop w:val="0"/>
              <w:marBottom w:val="0"/>
              <w:divBdr>
                <w:top w:val="none" w:sz="0" w:space="0" w:color="auto"/>
                <w:left w:val="none" w:sz="0" w:space="0" w:color="auto"/>
                <w:bottom w:val="none" w:sz="0" w:space="0" w:color="auto"/>
                <w:right w:val="none" w:sz="0" w:space="0" w:color="auto"/>
              </w:divBdr>
              <w:divsChild>
                <w:div w:id="967204784">
                  <w:marLeft w:val="0"/>
                  <w:marRight w:val="0"/>
                  <w:marTop w:val="0"/>
                  <w:marBottom w:val="0"/>
                  <w:divBdr>
                    <w:top w:val="none" w:sz="0" w:space="0" w:color="auto"/>
                    <w:left w:val="none" w:sz="0" w:space="0" w:color="auto"/>
                    <w:bottom w:val="none" w:sz="0" w:space="0" w:color="auto"/>
                    <w:right w:val="none" w:sz="0" w:space="0" w:color="auto"/>
                  </w:divBdr>
                  <w:divsChild>
                    <w:div w:id="4613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22888">
      <w:bodyDiv w:val="1"/>
      <w:marLeft w:val="0"/>
      <w:marRight w:val="0"/>
      <w:marTop w:val="0"/>
      <w:marBottom w:val="0"/>
      <w:divBdr>
        <w:top w:val="none" w:sz="0" w:space="0" w:color="auto"/>
        <w:left w:val="none" w:sz="0" w:space="0" w:color="auto"/>
        <w:bottom w:val="none" w:sz="0" w:space="0" w:color="auto"/>
        <w:right w:val="none" w:sz="0" w:space="0" w:color="auto"/>
      </w:divBdr>
    </w:div>
    <w:div w:id="841965388">
      <w:bodyDiv w:val="1"/>
      <w:marLeft w:val="0"/>
      <w:marRight w:val="0"/>
      <w:marTop w:val="0"/>
      <w:marBottom w:val="0"/>
      <w:divBdr>
        <w:top w:val="none" w:sz="0" w:space="0" w:color="auto"/>
        <w:left w:val="none" w:sz="0" w:space="0" w:color="auto"/>
        <w:bottom w:val="none" w:sz="0" w:space="0" w:color="auto"/>
        <w:right w:val="none" w:sz="0" w:space="0" w:color="auto"/>
      </w:divBdr>
    </w:div>
    <w:div w:id="861086997">
      <w:bodyDiv w:val="1"/>
      <w:marLeft w:val="0"/>
      <w:marRight w:val="0"/>
      <w:marTop w:val="0"/>
      <w:marBottom w:val="0"/>
      <w:divBdr>
        <w:top w:val="none" w:sz="0" w:space="0" w:color="auto"/>
        <w:left w:val="none" w:sz="0" w:space="0" w:color="auto"/>
        <w:bottom w:val="none" w:sz="0" w:space="0" w:color="auto"/>
        <w:right w:val="none" w:sz="0" w:space="0" w:color="auto"/>
      </w:divBdr>
    </w:div>
    <w:div w:id="864027678">
      <w:bodyDiv w:val="1"/>
      <w:marLeft w:val="0"/>
      <w:marRight w:val="0"/>
      <w:marTop w:val="0"/>
      <w:marBottom w:val="0"/>
      <w:divBdr>
        <w:top w:val="none" w:sz="0" w:space="0" w:color="auto"/>
        <w:left w:val="none" w:sz="0" w:space="0" w:color="auto"/>
        <w:bottom w:val="none" w:sz="0" w:space="0" w:color="auto"/>
        <w:right w:val="none" w:sz="0" w:space="0" w:color="auto"/>
      </w:divBdr>
    </w:div>
    <w:div w:id="877858362">
      <w:bodyDiv w:val="1"/>
      <w:marLeft w:val="0"/>
      <w:marRight w:val="0"/>
      <w:marTop w:val="0"/>
      <w:marBottom w:val="0"/>
      <w:divBdr>
        <w:top w:val="none" w:sz="0" w:space="0" w:color="auto"/>
        <w:left w:val="none" w:sz="0" w:space="0" w:color="auto"/>
        <w:bottom w:val="none" w:sz="0" w:space="0" w:color="auto"/>
        <w:right w:val="none" w:sz="0" w:space="0" w:color="auto"/>
      </w:divBdr>
    </w:div>
    <w:div w:id="896815974">
      <w:bodyDiv w:val="1"/>
      <w:marLeft w:val="0"/>
      <w:marRight w:val="0"/>
      <w:marTop w:val="0"/>
      <w:marBottom w:val="0"/>
      <w:divBdr>
        <w:top w:val="none" w:sz="0" w:space="0" w:color="auto"/>
        <w:left w:val="none" w:sz="0" w:space="0" w:color="auto"/>
        <w:bottom w:val="none" w:sz="0" w:space="0" w:color="auto"/>
        <w:right w:val="none" w:sz="0" w:space="0" w:color="auto"/>
      </w:divBdr>
    </w:div>
    <w:div w:id="907961738">
      <w:bodyDiv w:val="1"/>
      <w:marLeft w:val="0"/>
      <w:marRight w:val="0"/>
      <w:marTop w:val="0"/>
      <w:marBottom w:val="0"/>
      <w:divBdr>
        <w:top w:val="none" w:sz="0" w:space="0" w:color="auto"/>
        <w:left w:val="none" w:sz="0" w:space="0" w:color="auto"/>
        <w:bottom w:val="none" w:sz="0" w:space="0" w:color="auto"/>
        <w:right w:val="none" w:sz="0" w:space="0" w:color="auto"/>
      </w:divBdr>
    </w:div>
    <w:div w:id="917252042">
      <w:bodyDiv w:val="1"/>
      <w:marLeft w:val="0"/>
      <w:marRight w:val="0"/>
      <w:marTop w:val="0"/>
      <w:marBottom w:val="0"/>
      <w:divBdr>
        <w:top w:val="none" w:sz="0" w:space="0" w:color="auto"/>
        <w:left w:val="none" w:sz="0" w:space="0" w:color="auto"/>
        <w:bottom w:val="none" w:sz="0" w:space="0" w:color="auto"/>
        <w:right w:val="none" w:sz="0" w:space="0" w:color="auto"/>
      </w:divBdr>
    </w:div>
    <w:div w:id="923150517">
      <w:bodyDiv w:val="1"/>
      <w:marLeft w:val="0"/>
      <w:marRight w:val="0"/>
      <w:marTop w:val="0"/>
      <w:marBottom w:val="0"/>
      <w:divBdr>
        <w:top w:val="none" w:sz="0" w:space="0" w:color="auto"/>
        <w:left w:val="none" w:sz="0" w:space="0" w:color="auto"/>
        <w:bottom w:val="none" w:sz="0" w:space="0" w:color="auto"/>
        <w:right w:val="none" w:sz="0" w:space="0" w:color="auto"/>
      </w:divBdr>
    </w:div>
    <w:div w:id="923340219">
      <w:bodyDiv w:val="1"/>
      <w:marLeft w:val="0"/>
      <w:marRight w:val="0"/>
      <w:marTop w:val="0"/>
      <w:marBottom w:val="0"/>
      <w:divBdr>
        <w:top w:val="none" w:sz="0" w:space="0" w:color="auto"/>
        <w:left w:val="none" w:sz="0" w:space="0" w:color="auto"/>
        <w:bottom w:val="none" w:sz="0" w:space="0" w:color="auto"/>
        <w:right w:val="none" w:sz="0" w:space="0" w:color="auto"/>
      </w:divBdr>
    </w:div>
    <w:div w:id="934051213">
      <w:bodyDiv w:val="1"/>
      <w:marLeft w:val="0"/>
      <w:marRight w:val="0"/>
      <w:marTop w:val="0"/>
      <w:marBottom w:val="0"/>
      <w:divBdr>
        <w:top w:val="none" w:sz="0" w:space="0" w:color="auto"/>
        <w:left w:val="none" w:sz="0" w:space="0" w:color="auto"/>
        <w:bottom w:val="none" w:sz="0" w:space="0" w:color="auto"/>
        <w:right w:val="none" w:sz="0" w:space="0" w:color="auto"/>
      </w:divBdr>
    </w:div>
    <w:div w:id="937716684">
      <w:bodyDiv w:val="1"/>
      <w:marLeft w:val="0"/>
      <w:marRight w:val="0"/>
      <w:marTop w:val="0"/>
      <w:marBottom w:val="0"/>
      <w:divBdr>
        <w:top w:val="none" w:sz="0" w:space="0" w:color="auto"/>
        <w:left w:val="none" w:sz="0" w:space="0" w:color="auto"/>
        <w:bottom w:val="none" w:sz="0" w:space="0" w:color="auto"/>
        <w:right w:val="none" w:sz="0" w:space="0" w:color="auto"/>
      </w:divBdr>
    </w:div>
    <w:div w:id="939683359">
      <w:bodyDiv w:val="1"/>
      <w:marLeft w:val="0"/>
      <w:marRight w:val="0"/>
      <w:marTop w:val="0"/>
      <w:marBottom w:val="0"/>
      <w:divBdr>
        <w:top w:val="none" w:sz="0" w:space="0" w:color="auto"/>
        <w:left w:val="none" w:sz="0" w:space="0" w:color="auto"/>
        <w:bottom w:val="none" w:sz="0" w:space="0" w:color="auto"/>
        <w:right w:val="none" w:sz="0" w:space="0" w:color="auto"/>
      </w:divBdr>
    </w:div>
    <w:div w:id="948974744">
      <w:bodyDiv w:val="1"/>
      <w:marLeft w:val="0"/>
      <w:marRight w:val="0"/>
      <w:marTop w:val="0"/>
      <w:marBottom w:val="0"/>
      <w:divBdr>
        <w:top w:val="none" w:sz="0" w:space="0" w:color="auto"/>
        <w:left w:val="none" w:sz="0" w:space="0" w:color="auto"/>
        <w:bottom w:val="none" w:sz="0" w:space="0" w:color="auto"/>
        <w:right w:val="none" w:sz="0" w:space="0" w:color="auto"/>
      </w:divBdr>
    </w:div>
    <w:div w:id="950549699">
      <w:bodyDiv w:val="1"/>
      <w:marLeft w:val="0"/>
      <w:marRight w:val="0"/>
      <w:marTop w:val="0"/>
      <w:marBottom w:val="0"/>
      <w:divBdr>
        <w:top w:val="none" w:sz="0" w:space="0" w:color="auto"/>
        <w:left w:val="none" w:sz="0" w:space="0" w:color="auto"/>
        <w:bottom w:val="none" w:sz="0" w:space="0" w:color="auto"/>
        <w:right w:val="none" w:sz="0" w:space="0" w:color="auto"/>
      </w:divBdr>
    </w:div>
    <w:div w:id="955791567">
      <w:bodyDiv w:val="1"/>
      <w:marLeft w:val="0"/>
      <w:marRight w:val="0"/>
      <w:marTop w:val="0"/>
      <w:marBottom w:val="0"/>
      <w:divBdr>
        <w:top w:val="none" w:sz="0" w:space="0" w:color="auto"/>
        <w:left w:val="none" w:sz="0" w:space="0" w:color="auto"/>
        <w:bottom w:val="none" w:sz="0" w:space="0" w:color="auto"/>
        <w:right w:val="none" w:sz="0" w:space="0" w:color="auto"/>
      </w:divBdr>
    </w:div>
    <w:div w:id="965084624">
      <w:bodyDiv w:val="1"/>
      <w:marLeft w:val="0"/>
      <w:marRight w:val="0"/>
      <w:marTop w:val="0"/>
      <w:marBottom w:val="0"/>
      <w:divBdr>
        <w:top w:val="none" w:sz="0" w:space="0" w:color="auto"/>
        <w:left w:val="none" w:sz="0" w:space="0" w:color="auto"/>
        <w:bottom w:val="none" w:sz="0" w:space="0" w:color="auto"/>
        <w:right w:val="none" w:sz="0" w:space="0" w:color="auto"/>
      </w:divBdr>
    </w:div>
    <w:div w:id="977995312">
      <w:bodyDiv w:val="1"/>
      <w:marLeft w:val="0"/>
      <w:marRight w:val="0"/>
      <w:marTop w:val="0"/>
      <w:marBottom w:val="0"/>
      <w:divBdr>
        <w:top w:val="none" w:sz="0" w:space="0" w:color="auto"/>
        <w:left w:val="none" w:sz="0" w:space="0" w:color="auto"/>
        <w:bottom w:val="none" w:sz="0" w:space="0" w:color="auto"/>
        <w:right w:val="none" w:sz="0" w:space="0" w:color="auto"/>
      </w:divBdr>
    </w:div>
    <w:div w:id="1002004917">
      <w:bodyDiv w:val="1"/>
      <w:marLeft w:val="0"/>
      <w:marRight w:val="0"/>
      <w:marTop w:val="0"/>
      <w:marBottom w:val="0"/>
      <w:divBdr>
        <w:top w:val="none" w:sz="0" w:space="0" w:color="auto"/>
        <w:left w:val="none" w:sz="0" w:space="0" w:color="auto"/>
        <w:bottom w:val="none" w:sz="0" w:space="0" w:color="auto"/>
        <w:right w:val="none" w:sz="0" w:space="0" w:color="auto"/>
      </w:divBdr>
    </w:div>
    <w:div w:id="1013842817">
      <w:bodyDiv w:val="1"/>
      <w:marLeft w:val="0"/>
      <w:marRight w:val="0"/>
      <w:marTop w:val="0"/>
      <w:marBottom w:val="0"/>
      <w:divBdr>
        <w:top w:val="none" w:sz="0" w:space="0" w:color="auto"/>
        <w:left w:val="none" w:sz="0" w:space="0" w:color="auto"/>
        <w:bottom w:val="none" w:sz="0" w:space="0" w:color="auto"/>
        <w:right w:val="none" w:sz="0" w:space="0" w:color="auto"/>
      </w:divBdr>
      <w:divsChild>
        <w:div w:id="301890655">
          <w:marLeft w:val="0"/>
          <w:marRight w:val="0"/>
          <w:marTop w:val="0"/>
          <w:marBottom w:val="0"/>
          <w:divBdr>
            <w:top w:val="none" w:sz="0" w:space="0" w:color="auto"/>
            <w:left w:val="none" w:sz="0" w:space="0" w:color="auto"/>
            <w:bottom w:val="none" w:sz="0" w:space="0" w:color="auto"/>
            <w:right w:val="none" w:sz="0" w:space="0" w:color="auto"/>
          </w:divBdr>
          <w:divsChild>
            <w:div w:id="248203072">
              <w:marLeft w:val="0"/>
              <w:marRight w:val="0"/>
              <w:marTop w:val="0"/>
              <w:marBottom w:val="0"/>
              <w:divBdr>
                <w:top w:val="none" w:sz="0" w:space="0" w:color="auto"/>
                <w:left w:val="none" w:sz="0" w:space="0" w:color="auto"/>
                <w:bottom w:val="none" w:sz="0" w:space="0" w:color="auto"/>
                <w:right w:val="none" w:sz="0" w:space="0" w:color="auto"/>
              </w:divBdr>
              <w:divsChild>
                <w:div w:id="1955015420">
                  <w:marLeft w:val="0"/>
                  <w:marRight w:val="0"/>
                  <w:marTop w:val="0"/>
                  <w:marBottom w:val="0"/>
                  <w:divBdr>
                    <w:top w:val="none" w:sz="0" w:space="0" w:color="auto"/>
                    <w:left w:val="none" w:sz="0" w:space="0" w:color="auto"/>
                    <w:bottom w:val="none" w:sz="0" w:space="0" w:color="auto"/>
                    <w:right w:val="none" w:sz="0" w:space="0" w:color="auto"/>
                  </w:divBdr>
                  <w:divsChild>
                    <w:div w:id="1010176538">
                      <w:marLeft w:val="0"/>
                      <w:marRight w:val="0"/>
                      <w:marTop w:val="0"/>
                      <w:marBottom w:val="0"/>
                      <w:divBdr>
                        <w:top w:val="none" w:sz="0" w:space="0" w:color="auto"/>
                        <w:left w:val="none" w:sz="0" w:space="0" w:color="auto"/>
                        <w:bottom w:val="none" w:sz="0" w:space="0" w:color="auto"/>
                        <w:right w:val="none" w:sz="0" w:space="0" w:color="auto"/>
                      </w:divBdr>
                      <w:divsChild>
                        <w:div w:id="881139222">
                          <w:marLeft w:val="0"/>
                          <w:marRight w:val="0"/>
                          <w:marTop w:val="0"/>
                          <w:marBottom w:val="0"/>
                          <w:divBdr>
                            <w:top w:val="none" w:sz="0" w:space="0" w:color="auto"/>
                            <w:left w:val="none" w:sz="0" w:space="0" w:color="auto"/>
                            <w:bottom w:val="none" w:sz="0" w:space="0" w:color="auto"/>
                            <w:right w:val="none" w:sz="0" w:space="0" w:color="auto"/>
                          </w:divBdr>
                          <w:divsChild>
                            <w:div w:id="147407698">
                              <w:marLeft w:val="0"/>
                              <w:marRight w:val="0"/>
                              <w:marTop w:val="0"/>
                              <w:marBottom w:val="0"/>
                              <w:divBdr>
                                <w:top w:val="none" w:sz="0" w:space="0" w:color="auto"/>
                                <w:left w:val="none" w:sz="0" w:space="0" w:color="auto"/>
                                <w:bottom w:val="none" w:sz="0" w:space="0" w:color="auto"/>
                                <w:right w:val="none" w:sz="0" w:space="0" w:color="auto"/>
                              </w:divBdr>
                              <w:divsChild>
                                <w:div w:id="115610912">
                                  <w:marLeft w:val="0"/>
                                  <w:marRight w:val="0"/>
                                  <w:marTop w:val="0"/>
                                  <w:marBottom w:val="0"/>
                                  <w:divBdr>
                                    <w:top w:val="none" w:sz="0" w:space="0" w:color="auto"/>
                                    <w:left w:val="none" w:sz="0" w:space="0" w:color="auto"/>
                                    <w:bottom w:val="none" w:sz="0" w:space="0" w:color="auto"/>
                                    <w:right w:val="none" w:sz="0" w:space="0" w:color="auto"/>
                                  </w:divBdr>
                                  <w:divsChild>
                                    <w:div w:id="149446960">
                                      <w:marLeft w:val="0"/>
                                      <w:marRight w:val="0"/>
                                      <w:marTop w:val="0"/>
                                      <w:marBottom w:val="0"/>
                                      <w:divBdr>
                                        <w:top w:val="none" w:sz="0" w:space="0" w:color="auto"/>
                                        <w:left w:val="none" w:sz="0" w:space="0" w:color="auto"/>
                                        <w:bottom w:val="none" w:sz="0" w:space="0" w:color="auto"/>
                                        <w:right w:val="none" w:sz="0" w:space="0" w:color="auto"/>
                                      </w:divBdr>
                                      <w:divsChild>
                                        <w:div w:id="1196499383">
                                          <w:marLeft w:val="0"/>
                                          <w:marRight w:val="0"/>
                                          <w:marTop w:val="0"/>
                                          <w:marBottom w:val="0"/>
                                          <w:divBdr>
                                            <w:top w:val="none" w:sz="0" w:space="0" w:color="auto"/>
                                            <w:left w:val="none" w:sz="0" w:space="0" w:color="auto"/>
                                            <w:bottom w:val="none" w:sz="0" w:space="0" w:color="auto"/>
                                            <w:right w:val="none" w:sz="0" w:space="0" w:color="auto"/>
                                          </w:divBdr>
                                          <w:divsChild>
                                            <w:div w:id="1711492750">
                                              <w:marLeft w:val="0"/>
                                              <w:marRight w:val="0"/>
                                              <w:marTop w:val="0"/>
                                              <w:marBottom w:val="0"/>
                                              <w:divBdr>
                                                <w:top w:val="none" w:sz="0" w:space="0" w:color="auto"/>
                                                <w:left w:val="none" w:sz="0" w:space="0" w:color="auto"/>
                                                <w:bottom w:val="none" w:sz="0" w:space="0" w:color="auto"/>
                                                <w:right w:val="none" w:sz="0" w:space="0" w:color="auto"/>
                                              </w:divBdr>
                                              <w:divsChild>
                                                <w:div w:id="1438058349">
                                                  <w:marLeft w:val="0"/>
                                                  <w:marRight w:val="0"/>
                                                  <w:marTop w:val="0"/>
                                                  <w:marBottom w:val="0"/>
                                                  <w:divBdr>
                                                    <w:top w:val="none" w:sz="0" w:space="0" w:color="auto"/>
                                                    <w:left w:val="none" w:sz="0" w:space="0" w:color="auto"/>
                                                    <w:bottom w:val="none" w:sz="0" w:space="0" w:color="auto"/>
                                                    <w:right w:val="none" w:sz="0" w:space="0" w:color="auto"/>
                                                  </w:divBdr>
                                                  <w:divsChild>
                                                    <w:div w:id="18710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8418">
                                          <w:marLeft w:val="0"/>
                                          <w:marRight w:val="0"/>
                                          <w:marTop w:val="0"/>
                                          <w:marBottom w:val="0"/>
                                          <w:divBdr>
                                            <w:top w:val="none" w:sz="0" w:space="0" w:color="auto"/>
                                            <w:left w:val="none" w:sz="0" w:space="0" w:color="auto"/>
                                            <w:bottom w:val="none" w:sz="0" w:space="0" w:color="auto"/>
                                            <w:right w:val="none" w:sz="0" w:space="0" w:color="auto"/>
                                          </w:divBdr>
                                          <w:divsChild>
                                            <w:div w:id="74012743">
                                              <w:marLeft w:val="0"/>
                                              <w:marRight w:val="0"/>
                                              <w:marTop w:val="0"/>
                                              <w:marBottom w:val="0"/>
                                              <w:divBdr>
                                                <w:top w:val="none" w:sz="0" w:space="0" w:color="auto"/>
                                                <w:left w:val="none" w:sz="0" w:space="0" w:color="auto"/>
                                                <w:bottom w:val="none" w:sz="0" w:space="0" w:color="auto"/>
                                                <w:right w:val="none" w:sz="0" w:space="0" w:color="auto"/>
                                              </w:divBdr>
                                              <w:divsChild>
                                                <w:div w:id="2078819536">
                                                  <w:marLeft w:val="0"/>
                                                  <w:marRight w:val="0"/>
                                                  <w:marTop w:val="0"/>
                                                  <w:marBottom w:val="0"/>
                                                  <w:divBdr>
                                                    <w:top w:val="none" w:sz="0" w:space="0" w:color="auto"/>
                                                    <w:left w:val="none" w:sz="0" w:space="0" w:color="auto"/>
                                                    <w:bottom w:val="none" w:sz="0" w:space="0" w:color="auto"/>
                                                    <w:right w:val="none" w:sz="0" w:space="0" w:color="auto"/>
                                                  </w:divBdr>
                                                  <w:divsChild>
                                                    <w:div w:id="20509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414453">
          <w:marLeft w:val="0"/>
          <w:marRight w:val="0"/>
          <w:marTop w:val="0"/>
          <w:marBottom w:val="0"/>
          <w:divBdr>
            <w:top w:val="none" w:sz="0" w:space="0" w:color="auto"/>
            <w:left w:val="none" w:sz="0" w:space="0" w:color="auto"/>
            <w:bottom w:val="none" w:sz="0" w:space="0" w:color="auto"/>
            <w:right w:val="none" w:sz="0" w:space="0" w:color="auto"/>
          </w:divBdr>
          <w:divsChild>
            <w:div w:id="583730219">
              <w:marLeft w:val="0"/>
              <w:marRight w:val="0"/>
              <w:marTop w:val="0"/>
              <w:marBottom w:val="0"/>
              <w:divBdr>
                <w:top w:val="none" w:sz="0" w:space="0" w:color="auto"/>
                <w:left w:val="none" w:sz="0" w:space="0" w:color="auto"/>
                <w:bottom w:val="none" w:sz="0" w:space="0" w:color="auto"/>
                <w:right w:val="none" w:sz="0" w:space="0" w:color="auto"/>
              </w:divBdr>
              <w:divsChild>
                <w:div w:id="1043674263">
                  <w:marLeft w:val="0"/>
                  <w:marRight w:val="0"/>
                  <w:marTop w:val="0"/>
                  <w:marBottom w:val="0"/>
                  <w:divBdr>
                    <w:top w:val="none" w:sz="0" w:space="0" w:color="auto"/>
                    <w:left w:val="none" w:sz="0" w:space="0" w:color="auto"/>
                    <w:bottom w:val="none" w:sz="0" w:space="0" w:color="auto"/>
                    <w:right w:val="none" w:sz="0" w:space="0" w:color="auto"/>
                  </w:divBdr>
                  <w:divsChild>
                    <w:div w:id="1086421492">
                      <w:marLeft w:val="0"/>
                      <w:marRight w:val="0"/>
                      <w:marTop w:val="0"/>
                      <w:marBottom w:val="0"/>
                      <w:divBdr>
                        <w:top w:val="none" w:sz="0" w:space="0" w:color="auto"/>
                        <w:left w:val="none" w:sz="0" w:space="0" w:color="auto"/>
                        <w:bottom w:val="none" w:sz="0" w:space="0" w:color="auto"/>
                        <w:right w:val="none" w:sz="0" w:space="0" w:color="auto"/>
                      </w:divBdr>
                      <w:divsChild>
                        <w:div w:id="1755590347">
                          <w:marLeft w:val="0"/>
                          <w:marRight w:val="0"/>
                          <w:marTop w:val="0"/>
                          <w:marBottom w:val="0"/>
                          <w:divBdr>
                            <w:top w:val="none" w:sz="0" w:space="0" w:color="auto"/>
                            <w:left w:val="none" w:sz="0" w:space="0" w:color="auto"/>
                            <w:bottom w:val="none" w:sz="0" w:space="0" w:color="auto"/>
                            <w:right w:val="none" w:sz="0" w:space="0" w:color="auto"/>
                          </w:divBdr>
                          <w:divsChild>
                            <w:div w:id="269895648">
                              <w:marLeft w:val="0"/>
                              <w:marRight w:val="0"/>
                              <w:marTop w:val="0"/>
                              <w:marBottom w:val="0"/>
                              <w:divBdr>
                                <w:top w:val="none" w:sz="0" w:space="0" w:color="auto"/>
                                <w:left w:val="none" w:sz="0" w:space="0" w:color="auto"/>
                                <w:bottom w:val="none" w:sz="0" w:space="0" w:color="auto"/>
                                <w:right w:val="none" w:sz="0" w:space="0" w:color="auto"/>
                              </w:divBdr>
                              <w:divsChild>
                                <w:div w:id="1226797678">
                                  <w:marLeft w:val="0"/>
                                  <w:marRight w:val="0"/>
                                  <w:marTop w:val="0"/>
                                  <w:marBottom w:val="0"/>
                                  <w:divBdr>
                                    <w:top w:val="none" w:sz="0" w:space="0" w:color="auto"/>
                                    <w:left w:val="none" w:sz="0" w:space="0" w:color="auto"/>
                                    <w:bottom w:val="none" w:sz="0" w:space="0" w:color="auto"/>
                                    <w:right w:val="none" w:sz="0" w:space="0" w:color="auto"/>
                                  </w:divBdr>
                                  <w:divsChild>
                                    <w:div w:id="1645626431">
                                      <w:marLeft w:val="0"/>
                                      <w:marRight w:val="0"/>
                                      <w:marTop w:val="0"/>
                                      <w:marBottom w:val="0"/>
                                      <w:divBdr>
                                        <w:top w:val="none" w:sz="0" w:space="0" w:color="auto"/>
                                        <w:left w:val="none" w:sz="0" w:space="0" w:color="auto"/>
                                        <w:bottom w:val="none" w:sz="0" w:space="0" w:color="auto"/>
                                        <w:right w:val="none" w:sz="0" w:space="0" w:color="auto"/>
                                      </w:divBdr>
                                      <w:divsChild>
                                        <w:div w:id="787511013">
                                          <w:marLeft w:val="0"/>
                                          <w:marRight w:val="0"/>
                                          <w:marTop w:val="0"/>
                                          <w:marBottom w:val="0"/>
                                          <w:divBdr>
                                            <w:top w:val="none" w:sz="0" w:space="0" w:color="auto"/>
                                            <w:left w:val="none" w:sz="0" w:space="0" w:color="auto"/>
                                            <w:bottom w:val="none" w:sz="0" w:space="0" w:color="auto"/>
                                            <w:right w:val="none" w:sz="0" w:space="0" w:color="auto"/>
                                          </w:divBdr>
                                          <w:divsChild>
                                            <w:div w:id="692002305">
                                              <w:marLeft w:val="0"/>
                                              <w:marRight w:val="0"/>
                                              <w:marTop w:val="0"/>
                                              <w:marBottom w:val="0"/>
                                              <w:divBdr>
                                                <w:top w:val="none" w:sz="0" w:space="0" w:color="auto"/>
                                                <w:left w:val="none" w:sz="0" w:space="0" w:color="auto"/>
                                                <w:bottom w:val="none" w:sz="0" w:space="0" w:color="auto"/>
                                                <w:right w:val="none" w:sz="0" w:space="0" w:color="auto"/>
                                              </w:divBdr>
                                              <w:divsChild>
                                                <w:div w:id="1401169917">
                                                  <w:marLeft w:val="0"/>
                                                  <w:marRight w:val="0"/>
                                                  <w:marTop w:val="0"/>
                                                  <w:marBottom w:val="0"/>
                                                  <w:divBdr>
                                                    <w:top w:val="none" w:sz="0" w:space="0" w:color="auto"/>
                                                    <w:left w:val="none" w:sz="0" w:space="0" w:color="auto"/>
                                                    <w:bottom w:val="none" w:sz="0" w:space="0" w:color="auto"/>
                                                    <w:right w:val="none" w:sz="0" w:space="0" w:color="auto"/>
                                                  </w:divBdr>
                                                  <w:divsChild>
                                                    <w:div w:id="1272740901">
                                                      <w:marLeft w:val="0"/>
                                                      <w:marRight w:val="0"/>
                                                      <w:marTop w:val="0"/>
                                                      <w:marBottom w:val="0"/>
                                                      <w:divBdr>
                                                        <w:top w:val="none" w:sz="0" w:space="0" w:color="auto"/>
                                                        <w:left w:val="none" w:sz="0" w:space="0" w:color="auto"/>
                                                        <w:bottom w:val="none" w:sz="0" w:space="0" w:color="auto"/>
                                                        <w:right w:val="none" w:sz="0" w:space="0" w:color="auto"/>
                                                      </w:divBdr>
                                                      <w:divsChild>
                                                        <w:div w:id="981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267536">
      <w:bodyDiv w:val="1"/>
      <w:marLeft w:val="0"/>
      <w:marRight w:val="0"/>
      <w:marTop w:val="0"/>
      <w:marBottom w:val="0"/>
      <w:divBdr>
        <w:top w:val="none" w:sz="0" w:space="0" w:color="auto"/>
        <w:left w:val="none" w:sz="0" w:space="0" w:color="auto"/>
        <w:bottom w:val="none" w:sz="0" w:space="0" w:color="auto"/>
        <w:right w:val="none" w:sz="0" w:space="0" w:color="auto"/>
      </w:divBdr>
    </w:div>
    <w:div w:id="1089499816">
      <w:bodyDiv w:val="1"/>
      <w:marLeft w:val="0"/>
      <w:marRight w:val="0"/>
      <w:marTop w:val="0"/>
      <w:marBottom w:val="0"/>
      <w:divBdr>
        <w:top w:val="none" w:sz="0" w:space="0" w:color="auto"/>
        <w:left w:val="none" w:sz="0" w:space="0" w:color="auto"/>
        <w:bottom w:val="none" w:sz="0" w:space="0" w:color="auto"/>
        <w:right w:val="none" w:sz="0" w:space="0" w:color="auto"/>
      </w:divBdr>
    </w:div>
    <w:div w:id="1094204278">
      <w:bodyDiv w:val="1"/>
      <w:marLeft w:val="0"/>
      <w:marRight w:val="0"/>
      <w:marTop w:val="0"/>
      <w:marBottom w:val="0"/>
      <w:divBdr>
        <w:top w:val="none" w:sz="0" w:space="0" w:color="auto"/>
        <w:left w:val="none" w:sz="0" w:space="0" w:color="auto"/>
        <w:bottom w:val="none" w:sz="0" w:space="0" w:color="auto"/>
        <w:right w:val="none" w:sz="0" w:space="0" w:color="auto"/>
      </w:divBdr>
    </w:div>
    <w:div w:id="1097794090">
      <w:bodyDiv w:val="1"/>
      <w:marLeft w:val="0"/>
      <w:marRight w:val="0"/>
      <w:marTop w:val="0"/>
      <w:marBottom w:val="0"/>
      <w:divBdr>
        <w:top w:val="none" w:sz="0" w:space="0" w:color="auto"/>
        <w:left w:val="none" w:sz="0" w:space="0" w:color="auto"/>
        <w:bottom w:val="none" w:sz="0" w:space="0" w:color="auto"/>
        <w:right w:val="none" w:sz="0" w:space="0" w:color="auto"/>
      </w:divBdr>
    </w:div>
    <w:div w:id="1101415061">
      <w:bodyDiv w:val="1"/>
      <w:marLeft w:val="0"/>
      <w:marRight w:val="0"/>
      <w:marTop w:val="0"/>
      <w:marBottom w:val="0"/>
      <w:divBdr>
        <w:top w:val="none" w:sz="0" w:space="0" w:color="auto"/>
        <w:left w:val="none" w:sz="0" w:space="0" w:color="auto"/>
        <w:bottom w:val="none" w:sz="0" w:space="0" w:color="auto"/>
        <w:right w:val="none" w:sz="0" w:space="0" w:color="auto"/>
      </w:divBdr>
    </w:div>
    <w:div w:id="1113206486">
      <w:bodyDiv w:val="1"/>
      <w:marLeft w:val="0"/>
      <w:marRight w:val="0"/>
      <w:marTop w:val="0"/>
      <w:marBottom w:val="0"/>
      <w:divBdr>
        <w:top w:val="none" w:sz="0" w:space="0" w:color="auto"/>
        <w:left w:val="none" w:sz="0" w:space="0" w:color="auto"/>
        <w:bottom w:val="none" w:sz="0" w:space="0" w:color="auto"/>
        <w:right w:val="none" w:sz="0" w:space="0" w:color="auto"/>
      </w:divBdr>
    </w:div>
    <w:div w:id="1117024151">
      <w:bodyDiv w:val="1"/>
      <w:marLeft w:val="0"/>
      <w:marRight w:val="0"/>
      <w:marTop w:val="0"/>
      <w:marBottom w:val="0"/>
      <w:divBdr>
        <w:top w:val="none" w:sz="0" w:space="0" w:color="auto"/>
        <w:left w:val="none" w:sz="0" w:space="0" w:color="auto"/>
        <w:bottom w:val="none" w:sz="0" w:space="0" w:color="auto"/>
        <w:right w:val="none" w:sz="0" w:space="0" w:color="auto"/>
      </w:divBdr>
    </w:div>
    <w:div w:id="1137259066">
      <w:bodyDiv w:val="1"/>
      <w:marLeft w:val="0"/>
      <w:marRight w:val="0"/>
      <w:marTop w:val="0"/>
      <w:marBottom w:val="0"/>
      <w:divBdr>
        <w:top w:val="none" w:sz="0" w:space="0" w:color="auto"/>
        <w:left w:val="none" w:sz="0" w:space="0" w:color="auto"/>
        <w:bottom w:val="none" w:sz="0" w:space="0" w:color="auto"/>
        <w:right w:val="none" w:sz="0" w:space="0" w:color="auto"/>
      </w:divBdr>
    </w:div>
    <w:div w:id="1153373732">
      <w:bodyDiv w:val="1"/>
      <w:marLeft w:val="0"/>
      <w:marRight w:val="0"/>
      <w:marTop w:val="0"/>
      <w:marBottom w:val="0"/>
      <w:divBdr>
        <w:top w:val="none" w:sz="0" w:space="0" w:color="auto"/>
        <w:left w:val="none" w:sz="0" w:space="0" w:color="auto"/>
        <w:bottom w:val="none" w:sz="0" w:space="0" w:color="auto"/>
        <w:right w:val="none" w:sz="0" w:space="0" w:color="auto"/>
      </w:divBdr>
    </w:div>
    <w:div w:id="1199665337">
      <w:bodyDiv w:val="1"/>
      <w:marLeft w:val="0"/>
      <w:marRight w:val="0"/>
      <w:marTop w:val="0"/>
      <w:marBottom w:val="0"/>
      <w:divBdr>
        <w:top w:val="none" w:sz="0" w:space="0" w:color="auto"/>
        <w:left w:val="none" w:sz="0" w:space="0" w:color="auto"/>
        <w:bottom w:val="none" w:sz="0" w:space="0" w:color="auto"/>
        <w:right w:val="none" w:sz="0" w:space="0" w:color="auto"/>
      </w:divBdr>
    </w:div>
    <w:div w:id="1204974683">
      <w:bodyDiv w:val="1"/>
      <w:marLeft w:val="0"/>
      <w:marRight w:val="0"/>
      <w:marTop w:val="0"/>
      <w:marBottom w:val="0"/>
      <w:divBdr>
        <w:top w:val="none" w:sz="0" w:space="0" w:color="auto"/>
        <w:left w:val="none" w:sz="0" w:space="0" w:color="auto"/>
        <w:bottom w:val="none" w:sz="0" w:space="0" w:color="auto"/>
        <w:right w:val="none" w:sz="0" w:space="0" w:color="auto"/>
      </w:divBdr>
    </w:div>
    <w:div w:id="1216619677">
      <w:bodyDiv w:val="1"/>
      <w:marLeft w:val="0"/>
      <w:marRight w:val="0"/>
      <w:marTop w:val="0"/>
      <w:marBottom w:val="0"/>
      <w:divBdr>
        <w:top w:val="none" w:sz="0" w:space="0" w:color="auto"/>
        <w:left w:val="none" w:sz="0" w:space="0" w:color="auto"/>
        <w:bottom w:val="none" w:sz="0" w:space="0" w:color="auto"/>
        <w:right w:val="none" w:sz="0" w:space="0" w:color="auto"/>
      </w:divBdr>
    </w:div>
    <w:div w:id="1272280867">
      <w:bodyDiv w:val="1"/>
      <w:marLeft w:val="0"/>
      <w:marRight w:val="0"/>
      <w:marTop w:val="0"/>
      <w:marBottom w:val="0"/>
      <w:divBdr>
        <w:top w:val="none" w:sz="0" w:space="0" w:color="auto"/>
        <w:left w:val="none" w:sz="0" w:space="0" w:color="auto"/>
        <w:bottom w:val="none" w:sz="0" w:space="0" w:color="auto"/>
        <w:right w:val="none" w:sz="0" w:space="0" w:color="auto"/>
      </w:divBdr>
    </w:div>
    <w:div w:id="1317145635">
      <w:bodyDiv w:val="1"/>
      <w:marLeft w:val="0"/>
      <w:marRight w:val="0"/>
      <w:marTop w:val="0"/>
      <w:marBottom w:val="0"/>
      <w:divBdr>
        <w:top w:val="none" w:sz="0" w:space="0" w:color="auto"/>
        <w:left w:val="none" w:sz="0" w:space="0" w:color="auto"/>
        <w:bottom w:val="none" w:sz="0" w:space="0" w:color="auto"/>
        <w:right w:val="none" w:sz="0" w:space="0" w:color="auto"/>
      </w:divBdr>
    </w:div>
    <w:div w:id="1326741269">
      <w:bodyDiv w:val="1"/>
      <w:marLeft w:val="0"/>
      <w:marRight w:val="0"/>
      <w:marTop w:val="0"/>
      <w:marBottom w:val="0"/>
      <w:divBdr>
        <w:top w:val="none" w:sz="0" w:space="0" w:color="auto"/>
        <w:left w:val="none" w:sz="0" w:space="0" w:color="auto"/>
        <w:bottom w:val="none" w:sz="0" w:space="0" w:color="auto"/>
        <w:right w:val="none" w:sz="0" w:space="0" w:color="auto"/>
      </w:divBdr>
    </w:div>
    <w:div w:id="1327054119">
      <w:bodyDiv w:val="1"/>
      <w:marLeft w:val="0"/>
      <w:marRight w:val="0"/>
      <w:marTop w:val="0"/>
      <w:marBottom w:val="0"/>
      <w:divBdr>
        <w:top w:val="none" w:sz="0" w:space="0" w:color="auto"/>
        <w:left w:val="none" w:sz="0" w:space="0" w:color="auto"/>
        <w:bottom w:val="none" w:sz="0" w:space="0" w:color="auto"/>
        <w:right w:val="none" w:sz="0" w:space="0" w:color="auto"/>
      </w:divBdr>
    </w:div>
    <w:div w:id="1331325917">
      <w:bodyDiv w:val="1"/>
      <w:marLeft w:val="0"/>
      <w:marRight w:val="0"/>
      <w:marTop w:val="0"/>
      <w:marBottom w:val="0"/>
      <w:divBdr>
        <w:top w:val="none" w:sz="0" w:space="0" w:color="auto"/>
        <w:left w:val="none" w:sz="0" w:space="0" w:color="auto"/>
        <w:bottom w:val="none" w:sz="0" w:space="0" w:color="auto"/>
        <w:right w:val="none" w:sz="0" w:space="0" w:color="auto"/>
      </w:divBdr>
    </w:div>
    <w:div w:id="1369376702">
      <w:bodyDiv w:val="1"/>
      <w:marLeft w:val="0"/>
      <w:marRight w:val="0"/>
      <w:marTop w:val="0"/>
      <w:marBottom w:val="0"/>
      <w:divBdr>
        <w:top w:val="none" w:sz="0" w:space="0" w:color="auto"/>
        <w:left w:val="none" w:sz="0" w:space="0" w:color="auto"/>
        <w:bottom w:val="none" w:sz="0" w:space="0" w:color="auto"/>
        <w:right w:val="none" w:sz="0" w:space="0" w:color="auto"/>
      </w:divBdr>
    </w:div>
    <w:div w:id="1403872246">
      <w:bodyDiv w:val="1"/>
      <w:marLeft w:val="0"/>
      <w:marRight w:val="0"/>
      <w:marTop w:val="0"/>
      <w:marBottom w:val="0"/>
      <w:divBdr>
        <w:top w:val="none" w:sz="0" w:space="0" w:color="auto"/>
        <w:left w:val="none" w:sz="0" w:space="0" w:color="auto"/>
        <w:bottom w:val="none" w:sz="0" w:space="0" w:color="auto"/>
        <w:right w:val="none" w:sz="0" w:space="0" w:color="auto"/>
      </w:divBdr>
    </w:div>
    <w:div w:id="1408921467">
      <w:bodyDiv w:val="1"/>
      <w:marLeft w:val="0"/>
      <w:marRight w:val="0"/>
      <w:marTop w:val="0"/>
      <w:marBottom w:val="0"/>
      <w:divBdr>
        <w:top w:val="none" w:sz="0" w:space="0" w:color="auto"/>
        <w:left w:val="none" w:sz="0" w:space="0" w:color="auto"/>
        <w:bottom w:val="none" w:sz="0" w:space="0" w:color="auto"/>
        <w:right w:val="none" w:sz="0" w:space="0" w:color="auto"/>
      </w:divBdr>
    </w:div>
    <w:div w:id="1438596691">
      <w:bodyDiv w:val="1"/>
      <w:marLeft w:val="0"/>
      <w:marRight w:val="0"/>
      <w:marTop w:val="0"/>
      <w:marBottom w:val="0"/>
      <w:divBdr>
        <w:top w:val="none" w:sz="0" w:space="0" w:color="auto"/>
        <w:left w:val="none" w:sz="0" w:space="0" w:color="auto"/>
        <w:bottom w:val="none" w:sz="0" w:space="0" w:color="auto"/>
        <w:right w:val="none" w:sz="0" w:space="0" w:color="auto"/>
      </w:divBdr>
    </w:div>
    <w:div w:id="1444032855">
      <w:bodyDiv w:val="1"/>
      <w:marLeft w:val="0"/>
      <w:marRight w:val="0"/>
      <w:marTop w:val="0"/>
      <w:marBottom w:val="0"/>
      <w:divBdr>
        <w:top w:val="none" w:sz="0" w:space="0" w:color="auto"/>
        <w:left w:val="none" w:sz="0" w:space="0" w:color="auto"/>
        <w:bottom w:val="none" w:sz="0" w:space="0" w:color="auto"/>
        <w:right w:val="none" w:sz="0" w:space="0" w:color="auto"/>
      </w:divBdr>
    </w:div>
    <w:div w:id="1466969360">
      <w:bodyDiv w:val="1"/>
      <w:marLeft w:val="0"/>
      <w:marRight w:val="0"/>
      <w:marTop w:val="0"/>
      <w:marBottom w:val="0"/>
      <w:divBdr>
        <w:top w:val="none" w:sz="0" w:space="0" w:color="auto"/>
        <w:left w:val="none" w:sz="0" w:space="0" w:color="auto"/>
        <w:bottom w:val="none" w:sz="0" w:space="0" w:color="auto"/>
        <w:right w:val="none" w:sz="0" w:space="0" w:color="auto"/>
      </w:divBdr>
    </w:div>
    <w:div w:id="1467964243">
      <w:bodyDiv w:val="1"/>
      <w:marLeft w:val="0"/>
      <w:marRight w:val="0"/>
      <w:marTop w:val="0"/>
      <w:marBottom w:val="0"/>
      <w:divBdr>
        <w:top w:val="none" w:sz="0" w:space="0" w:color="auto"/>
        <w:left w:val="none" w:sz="0" w:space="0" w:color="auto"/>
        <w:bottom w:val="none" w:sz="0" w:space="0" w:color="auto"/>
        <w:right w:val="none" w:sz="0" w:space="0" w:color="auto"/>
      </w:divBdr>
    </w:div>
    <w:div w:id="1479833879">
      <w:bodyDiv w:val="1"/>
      <w:marLeft w:val="0"/>
      <w:marRight w:val="0"/>
      <w:marTop w:val="0"/>
      <w:marBottom w:val="0"/>
      <w:divBdr>
        <w:top w:val="none" w:sz="0" w:space="0" w:color="auto"/>
        <w:left w:val="none" w:sz="0" w:space="0" w:color="auto"/>
        <w:bottom w:val="none" w:sz="0" w:space="0" w:color="auto"/>
        <w:right w:val="none" w:sz="0" w:space="0" w:color="auto"/>
      </w:divBdr>
    </w:div>
    <w:div w:id="1496070450">
      <w:bodyDiv w:val="1"/>
      <w:marLeft w:val="0"/>
      <w:marRight w:val="0"/>
      <w:marTop w:val="0"/>
      <w:marBottom w:val="0"/>
      <w:divBdr>
        <w:top w:val="none" w:sz="0" w:space="0" w:color="auto"/>
        <w:left w:val="none" w:sz="0" w:space="0" w:color="auto"/>
        <w:bottom w:val="none" w:sz="0" w:space="0" w:color="auto"/>
        <w:right w:val="none" w:sz="0" w:space="0" w:color="auto"/>
      </w:divBdr>
    </w:div>
    <w:div w:id="1512720314">
      <w:bodyDiv w:val="1"/>
      <w:marLeft w:val="0"/>
      <w:marRight w:val="0"/>
      <w:marTop w:val="0"/>
      <w:marBottom w:val="0"/>
      <w:divBdr>
        <w:top w:val="none" w:sz="0" w:space="0" w:color="auto"/>
        <w:left w:val="none" w:sz="0" w:space="0" w:color="auto"/>
        <w:bottom w:val="none" w:sz="0" w:space="0" w:color="auto"/>
        <w:right w:val="none" w:sz="0" w:space="0" w:color="auto"/>
      </w:divBdr>
      <w:divsChild>
        <w:div w:id="1235969105">
          <w:marLeft w:val="0"/>
          <w:marRight w:val="0"/>
          <w:marTop w:val="0"/>
          <w:marBottom w:val="0"/>
          <w:divBdr>
            <w:top w:val="none" w:sz="0" w:space="0" w:color="auto"/>
            <w:left w:val="none" w:sz="0" w:space="0" w:color="auto"/>
            <w:bottom w:val="none" w:sz="0" w:space="0" w:color="auto"/>
            <w:right w:val="none" w:sz="0" w:space="0" w:color="auto"/>
          </w:divBdr>
          <w:divsChild>
            <w:div w:id="931087890">
              <w:marLeft w:val="0"/>
              <w:marRight w:val="0"/>
              <w:marTop w:val="0"/>
              <w:marBottom w:val="0"/>
              <w:divBdr>
                <w:top w:val="none" w:sz="0" w:space="0" w:color="auto"/>
                <w:left w:val="none" w:sz="0" w:space="0" w:color="auto"/>
                <w:bottom w:val="none" w:sz="0" w:space="0" w:color="auto"/>
                <w:right w:val="none" w:sz="0" w:space="0" w:color="auto"/>
              </w:divBdr>
              <w:divsChild>
                <w:div w:id="465587944">
                  <w:marLeft w:val="0"/>
                  <w:marRight w:val="0"/>
                  <w:marTop w:val="0"/>
                  <w:marBottom w:val="0"/>
                  <w:divBdr>
                    <w:top w:val="none" w:sz="0" w:space="0" w:color="auto"/>
                    <w:left w:val="none" w:sz="0" w:space="0" w:color="auto"/>
                    <w:bottom w:val="none" w:sz="0" w:space="0" w:color="auto"/>
                    <w:right w:val="none" w:sz="0" w:space="0" w:color="auto"/>
                  </w:divBdr>
                  <w:divsChild>
                    <w:div w:id="866867927">
                      <w:marLeft w:val="0"/>
                      <w:marRight w:val="0"/>
                      <w:marTop w:val="0"/>
                      <w:marBottom w:val="0"/>
                      <w:divBdr>
                        <w:top w:val="none" w:sz="0" w:space="0" w:color="auto"/>
                        <w:left w:val="none" w:sz="0" w:space="0" w:color="auto"/>
                        <w:bottom w:val="none" w:sz="0" w:space="0" w:color="auto"/>
                        <w:right w:val="none" w:sz="0" w:space="0" w:color="auto"/>
                      </w:divBdr>
                      <w:divsChild>
                        <w:div w:id="492985585">
                          <w:marLeft w:val="0"/>
                          <w:marRight w:val="0"/>
                          <w:marTop w:val="0"/>
                          <w:marBottom w:val="0"/>
                          <w:divBdr>
                            <w:top w:val="none" w:sz="0" w:space="0" w:color="auto"/>
                            <w:left w:val="none" w:sz="0" w:space="0" w:color="auto"/>
                            <w:bottom w:val="none" w:sz="0" w:space="0" w:color="auto"/>
                            <w:right w:val="none" w:sz="0" w:space="0" w:color="auto"/>
                          </w:divBdr>
                          <w:divsChild>
                            <w:div w:id="323511911">
                              <w:marLeft w:val="0"/>
                              <w:marRight w:val="0"/>
                              <w:marTop w:val="0"/>
                              <w:marBottom w:val="0"/>
                              <w:divBdr>
                                <w:top w:val="none" w:sz="0" w:space="0" w:color="auto"/>
                                <w:left w:val="none" w:sz="0" w:space="0" w:color="auto"/>
                                <w:bottom w:val="none" w:sz="0" w:space="0" w:color="auto"/>
                                <w:right w:val="none" w:sz="0" w:space="0" w:color="auto"/>
                              </w:divBdr>
                              <w:divsChild>
                                <w:div w:id="1822119849">
                                  <w:marLeft w:val="0"/>
                                  <w:marRight w:val="0"/>
                                  <w:marTop w:val="0"/>
                                  <w:marBottom w:val="0"/>
                                  <w:divBdr>
                                    <w:top w:val="none" w:sz="0" w:space="0" w:color="auto"/>
                                    <w:left w:val="none" w:sz="0" w:space="0" w:color="auto"/>
                                    <w:bottom w:val="none" w:sz="0" w:space="0" w:color="auto"/>
                                    <w:right w:val="none" w:sz="0" w:space="0" w:color="auto"/>
                                  </w:divBdr>
                                  <w:divsChild>
                                    <w:div w:id="88235307">
                                      <w:marLeft w:val="0"/>
                                      <w:marRight w:val="0"/>
                                      <w:marTop w:val="0"/>
                                      <w:marBottom w:val="0"/>
                                      <w:divBdr>
                                        <w:top w:val="none" w:sz="0" w:space="0" w:color="auto"/>
                                        <w:left w:val="none" w:sz="0" w:space="0" w:color="auto"/>
                                        <w:bottom w:val="none" w:sz="0" w:space="0" w:color="auto"/>
                                        <w:right w:val="none" w:sz="0" w:space="0" w:color="auto"/>
                                      </w:divBdr>
                                      <w:divsChild>
                                        <w:div w:id="160433890">
                                          <w:marLeft w:val="0"/>
                                          <w:marRight w:val="0"/>
                                          <w:marTop w:val="0"/>
                                          <w:marBottom w:val="0"/>
                                          <w:divBdr>
                                            <w:top w:val="none" w:sz="0" w:space="0" w:color="auto"/>
                                            <w:left w:val="none" w:sz="0" w:space="0" w:color="auto"/>
                                            <w:bottom w:val="none" w:sz="0" w:space="0" w:color="auto"/>
                                            <w:right w:val="none" w:sz="0" w:space="0" w:color="auto"/>
                                          </w:divBdr>
                                          <w:divsChild>
                                            <w:div w:id="577133511">
                                              <w:marLeft w:val="0"/>
                                              <w:marRight w:val="0"/>
                                              <w:marTop w:val="0"/>
                                              <w:marBottom w:val="0"/>
                                              <w:divBdr>
                                                <w:top w:val="none" w:sz="0" w:space="0" w:color="auto"/>
                                                <w:left w:val="none" w:sz="0" w:space="0" w:color="auto"/>
                                                <w:bottom w:val="none" w:sz="0" w:space="0" w:color="auto"/>
                                                <w:right w:val="none" w:sz="0" w:space="0" w:color="auto"/>
                                              </w:divBdr>
                                              <w:divsChild>
                                                <w:div w:id="78261896">
                                                  <w:marLeft w:val="0"/>
                                                  <w:marRight w:val="0"/>
                                                  <w:marTop w:val="0"/>
                                                  <w:marBottom w:val="0"/>
                                                  <w:divBdr>
                                                    <w:top w:val="none" w:sz="0" w:space="0" w:color="auto"/>
                                                    <w:left w:val="none" w:sz="0" w:space="0" w:color="auto"/>
                                                    <w:bottom w:val="none" w:sz="0" w:space="0" w:color="auto"/>
                                                    <w:right w:val="none" w:sz="0" w:space="0" w:color="auto"/>
                                                  </w:divBdr>
                                                  <w:divsChild>
                                                    <w:div w:id="145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9192">
                                          <w:marLeft w:val="0"/>
                                          <w:marRight w:val="0"/>
                                          <w:marTop w:val="0"/>
                                          <w:marBottom w:val="0"/>
                                          <w:divBdr>
                                            <w:top w:val="none" w:sz="0" w:space="0" w:color="auto"/>
                                            <w:left w:val="none" w:sz="0" w:space="0" w:color="auto"/>
                                            <w:bottom w:val="none" w:sz="0" w:space="0" w:color="auto"/>
                                            <w:right w:val="none" w:sz="0" w:space="0" w:color="auto"/>
                                          </w:divBdr>
                                          <w:divsChild>
                                            <w:div w:id="376124151">
                                              <w:marLeft w:val="0"/>
                                              <w:marRight w:val="0"/>
                                              <w:marTop w:val="0"/>
                                              <w:marBottom w:val="0"/>
                                              <w:divBdr>
                                                <w:top w:val="none" w:sz="0" w:space="0" w:color="auto"/>
                                                <w:left w:val="none" w:sz="0" w:space="0" w:color="auto"/>
                                                <w:bottom w:val="none" w:sz="0" w:space="0" w:color="auto"/>
                                                <w:right w:val="none" w:sz="0" w:space="0" w:color="auto"/>
                                              </w:divBdr>
                                              <w:divsChild>
                                                <w:div w:id="872957057">
                                                  <w:marLeft w:val="0"/>
                                                  <w:marRight w:val="0"/>
                                                  <w:marTop w:val="0"/>
                                                  <w:marBottom w:val="0"/>
                                                  <w:divBdr>
                                                    <w:top w:val="none" w:sz="0" w:space="0" w:color="auto"/>
                                                    <w:left w:val="none" w:sz="0" w:space="0" w:color="auto"/>
                                                    <w:bottom w:val="none" w:sz="0" w:space="0" w:color="auto"/>
                                                    <w:right w:val="none" w:sz="0" w:space="0" w:color="auto"/>
                                                  </w:divBdr>
                                                  <w:divsChild>
                                                    <w:div w:id="1816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784302">
          <w:marLeft w:val="0"/>
          <w:marRight w:val="0"/>
          <w:marTop w:val="0"/>
          <w:marBottom w:val="0"/>
          <w:divBdr>
            <w:top w:val="none" w:sz="0" w:space="0" w:color="auto"/>
            <w:left w:val="none" w:sz="0" w:space="0" w:color="auto"/>
            <w:bottom w:val="none" w:sz="0" w:space="0" w:color="auto"/>
            <w:right w:val="none" w:sz="0" w:space="0" w:color="auto"/>
          </w:divBdr>
          <w:divsChild>
            <w:div w:id="495072269">
              <w:marLeft w:val="0"/>
              <w:marRight w:val="0"/>
              <w:marTop w:val="0"/>
              <w:marBottom w:val="0"/>
              <w:divBdr>
                <w:top w:val="none" w:sz="0" w:space="0" w:color="auto"/>
                <w:left w:val="none" w:sz="0" w:space="0" w:color="auto"/>
                <w:bottom w:val="none" w:sz="0" w:space="0" w:color="auto"/>
                <w:right w:val="none" w:sz="0" w:space="0" w:color="auto"/>
              </w:divBdr>
              <w:divsChild>
                <w:div w:id="411973436">
                  <w:marLeft w:val="0"/>
                  <w:marRight w:val="0"/>
                  <w:marTop w:val="0"/>
                  <w:marBottom w:val="0"/>
                  <w:divBdr>
                    <w:top w:val="none" w:sz="0" w:space="0" w:color="auto"/>
                    <w:left w:val="none" w:sz="0" w:space="0" w:color="auto"/>
                    <w:bottom w:val="none" w:sz="0" w:space="0" w:color="auto"/>
                    <w:right w:val="none" w:sz="0" w:space="0" w:color="auto"/>
                  </w:divBdr>
                  <w:divsChild>
                    <w:div w:id="1873104255">
                      <w:marLeft w:val="0"/>
                      <w:marRight w:val="0"/>
                      <w:marTop w:val="0"/>
                      <w:marBottom w:val="0"/>
                      <w:divBdr>
                        <w:top w:val="none" w:sz="0" w:space="0" w:color="auto"/>
                        <w:left w:val="none" w:sz="0" w:space="0" w:color="auto"/>
                        <w:bottom w:val="none" w:sz="0" w:space="0" w:color="auto"/>
                        <w:right w:val="none" w:sz="0" w:space="0" w:color="auto"/>
                      </w:divBdr>
                      <w:divsChild>
                        <w:div w:id="731386310">
                          <w:marLeft w:val="0"/>
                          <w:marRight w:val="0"/>
                          <w:marTop w:val="0"/>
                          <w:marBottom w:val="0"/>
                          <w:divBdr>
                            <w:top w:val="none" w:sz="0" w:space="0" w:color="auto"/>
                            <w:left w:val="none" w:sz="0" w:space="0" w:color="auto"/>
                            <w:bottom w:val="none" w:sz="0" w:space="0" w:color="auto"/>
                            <w:right w:val="none" w:sz="0" w:space="0" w:color="auto"/>
                          </w:divBdr>
                          <w:divsChild>
                            <w:div w:id="365370685">
                              <w:marLeft w:val="0"/>
                              <w:marRight w:val="0"/>
                              <w:marTop w:val="0"/>
                              <w:marBottom w:val="0"/>
                              <w:divBdr>
                                <w:top w:val="none" w:sz="0" w:space="0" w:color="auto"/>
                                <w:left w:val="none" w:sz="0" w:space="0" w:color="auto"/>
                                <w:bottom w:val="none" w:sz="0" w:space="0" w:color="auto"/>
                                <w:right w:val="none" w:sz="0" w:space="0" w:color="auto"/>
                              </w:divBdr>
                              <w:divsChild>
                                <w:div w:id="436483503">
                                  <w:marLeft w:val="0"/>
                                  <w:marRight w:val="0"/>
                                  <w:marTop w:val="0"/>
                                  <w:marBottom w:val="0"/>
                                  <w:divBdr>
                                    <w:top w:val="none" w:sz="0" w:space="0" w:color="auto"/>
                                    <w:left w:val="none" w:sz="0" w:space="0" w:color="auto"/>
                                    <w:bottom w:val="none" w:sz="0" w:space="0" w:color="auto"/>
                                    <w:right w:val="none" w:sz="0" w:space="0" w:color="auto"/>
                                  </w:divBdr>
                                  <w:divsChild>
                                    <w:div w:id="701513886">
                                      <w:marLeft w:val="0"/>
                                      <w:marRight w:val="0"/>
                                      <w:marTop w:val="0"/>
                                      <w:marBottom w:val="0"/>
                                      <w:divBdr>
                                        <w:top w:val="none" w:sz="0" w:space="0" w:color="auto"/>
                                        <w:left w:val="none" w:sz="0" w:space="0" w:color="auto"/>
                                        <w:bottom w:val="none" w:sz="0" w:space="0" w:color="auto"/>
                                        <w:right w:val="none" w:sz="0" w:space="0" w:color="auto"/>
                                      </w:divBdr>
                                      <w:divsChild>
                                        <w:div w:id="1268544464">
                                          <w:marLeft w:val="0"/>
                                          <w:marRight w:val="0"/>
                                          <w:marTop w:val="0"/>
                                          <w:marBottom w:val="0"/>
                                          <w:divBdr>
                                            <w:top w:val="none" w:sz="0" w:space="0" w:color="auto"/>
                                            <w:left w:val="none" w:sz="0" w:space="0" w:color="auto"/>
                                            <w:bottom w:val="none" w:sz="0" w:space="0" w:color="auto"/>
                                            <w:right w:val="none" w:sz="0" w:space="0" w:color="auto"/>
                                          </w:divBdr>
                                          <w:divsChild>
                                            <w:div w:id="2008558787">
                                              <w:marLeft w:val="0"/>
                                              <w:marRight w:val="0"/>
                                              <w:marTop w:val="0"/>
                                              <w:marBottom w:val="0"/>
                                              <w:divBdr>
                                                <w:top w:val="none" w:sz="0" w:space="0" w:color="auto"/>
                                                <w:left w:val="none" w:sz="0" w:space="0" w:color="auto"/>
                                                <w:bottom w:val="none" w:sz="0" w:space="0" w:color="auto"/>
                                                <w:right w:val="none" w:sz="0" w:space="0" w:color="auto"/>
                                              </w:divBdr>
                                              <w:divsChild>
                                                <w:div w:id="327291241">
                                                  <w:marLeft w:val="0"/>
                                                  <w:marRight w:val="0"/>
                                                  <w:marTop w:val="0"/>
                                                  <w:marBottom w:val="0"/>
                                                  <w:divBdr>
                                                    <w:top w:val="none" w:sz="0" w:space="0" w:color="auto"/>
                                                    <w:left w:val="none" w:sz="0" w:space="0" w:color="auto"/>
                                                    <w:bottom w:val="none" w:sz="0" w:space="0" w:color="auto"/>
                                                    <w:right w:val="none" w:sz="0" w:space="0" w:color="auto"/>
                                                  </w:divBdr>
                                                  <w:divsChild>
                                                    <w:div w:id="1786844849">
                                                      <w:marLeft w:val="0"/>
                                                      <w:marRight w:val="0"/>
                                                      <w:marTop w:val="0"/>
                                                      <w:marBottom w:val="0"/>
                                                      <w:divBdr>
                                                        <w:top w:val="none" w:sz="0" w:space="0" w:color="auto"/>
                                                        <w:left w:val="none" w:sz="0" w:space="0" w:color="auto"/>
                                                        <w:bottom w:val="none" w:sz="0" w:space="0" w:color="auto"/>
                                                        <w:right w:val="none" w:sz="0" w:space="0" w:color="auto"/>
                                                      </w:divBdr>
                                                      <w:divsChild>
                                                        <w:div w:id="3096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123089">
      <w:bodyDiv w:val="1"/>
      <w:marLeft w:val="0"/>
      <w:marRight w:val="0"/>
      <w:marTop w:val="0"/>
      <w:marBottom w:val="0"/>
      <w:divBdr>
        <w:top w:val="none" w:sz="0" w:space="0" w:color="auto"/>
        <w:left w:val="none" w:sz="0" w:space="0" w:color="auto"/>
        <w:bottom w:val="none" w:sz="0" w:space="0" w:color="auto"/>
        <w:right w:val="none" w:sz="0" w:space="0" w:color="auto"/>
      </w:divBdr>
    </w:div>
    <w:div w:id="1559633890">
      <w:bodyDiv w:val="1"/>
      <w:marLeft w:val="0"/>
      <w:marRight w:val="0"/>
      <w:marTop w:val="0"/>
      <w:marBottom w:val="0"/>
      <w:divBdr>
        <w:top w:val="none" w:sz="0" w:space="0" w:color="auto"/>
        <w:left w:val="none" w:sz="0" w:space="0" w:color="auto"/>
        <w:bottom w:val="none" w:sz="0" w:space="0" w:color="auto"/>
        <w:right w:val="none" w:sz="0" w:space="0" w:color="auto"/>
      </w:divBdr>
    </w:div>
    <w:div w:id="1602957074">
      <w:bodyDiv w:val="1"/>
      <w:marLeft w:val="0"/>
      <w:marRight w:val="0"/>
      <w:marTop w:val="0"/>
      <w:marBottom w:val="0"/>
      <w:divBdr>
        <w:top w:val="none" w:sz="0" w:space="0" w:color="auto"/>
        <w:left w:val="none" w:sz="0" w:space="0" w:color="auto"/>
        <w:bottom w:val="none" w:sz="0" w:space="0" w:color="auto"/>
        <w:right w:val="none" w:sz="0" w:space="0" w:color="auto"/>
      </w:divBdr>
    </w:div>
    <w:div w:id="1604653052">
      <w:bodyDiv w:val="1"/>
      <w:marLeft w:val="0"/>
      <w:marRight w:val="0"/>
      <w:marTop w:val="0"/>
      <w:marBottom w:val="0"/>
      <w:divBdr>
        <w:top w:val="none" w:sz="0" w:space="0" w:color="auto"/>
        <w:left w:val="none" w:sz="0" w:space="0" w:color="auto"/>
        <w:bottom w:val="none" w:sz="0" w:space="0" w:color="auto"/>
        <w:right w:val="none" w:sz="0" w:space="0" w:color="auto"/>
      </w:divBdr>
    </w:div>
    <w:div w:id="1618563673">
      <w:bodyDiv w:val="1"/>
      <w:marLeft w:val="0"/>
      <w:marRight w:val="0"/>
      <w:marTop w:val="0"/>
      <w:marBottom w:val="0"/>
      <w:divBdr>
        <w:top w:val="none" w:sz="0" w:space="0" w:color="auto"/>
        <w:left w:val="none" w:sz="0" w:space="0" w:color="auto"/>
        <w:bottom w:val="none" w:sz="0" w:space="0" w:color="auto"/>
        <w:right w:val="none" w:sz="0" w:space="0" w:color="auto"/>
      </w:divBdr>
    </w:div>
    <w:div w:id="1621187781">
      <w:bodyDiv w:val="1"/>
      <w:marLeft w:val="0"/>
      <w:marRight w:val="0"/>
      <w:marTop w:val="0"/>
      <w:marBottom w:val="0"/>
      <w:divBdr>
        <w:top w:val="none" w:sz="0" w:space="0" w:color="auto"/>
        <w:left w:val="none" w:sz="0" w:space="0" w:color="auto"/>
        <w:bottom w:val="none" w:sz="0" w:space="0" w:color="auto"/>
        <w:right w:val="none" w:sz="0" w:space="0" w:color="auto"/>
      </w:divBdr>
    </w:div>
    <w:div w:id="1638606137">
      <w:bodyDiv w:val="1"/>
      <w:marLeft w:val="0"/>
      <w:marRight w:val="0"/>
      <w:marTop w:val="0"/>
      <w:marBottom w:val="0"/>
      <w:divBdr>
        <w:top w:val="none" w:sz="0" w:space="0" w:color="auto"/>
        <w:left w:val="none" w:sz="0" w:space="0" w:color="auto"/>
        <w:bottom w:val="none" w:sz="0" w:space="0" w:color="auto"/>
        <w:right w:val="none" w:sz="0" w:space="0" w:color="auto"/>
      </w:divBdr>
    </w:div>
    <w:div w:id="1639797119">
      <w:bodyDiv w:val="1"/>
      <w:marLeft w:val="0"/>
      <w:marRight w:val="0"/>
      <w:marTop w:val="0"/>
      <w:marBottom w:val="0"/>
      <w:divBdr>
        <w:top w:val="none" w:sz="0" w:space="0" w:color="auto"/>
        <w:left w:val="none" w:sz="0" w:space="0" w:color="auto"/>
        <w:bottom w:val="none" w:sz="0" w:space="0" w:color="auto"/>
        <w:right w:val="none" w:sz="0" w:space="0" w:color="auto"/>
      </w:divBdr>
    </w:div>
    <w:div w:id="1651516215">
      <w:bodyDiv w:val="1"/>
      <w:marLeft w:val="0"/>
      <w:marRight w:val="0"/>
      <w:marTop w:val="0"/>
      <w:marBottom w:val="0"/>
      <w:divBdr>
        <w:top w:val="none" w:sz="0" w:space="0" w:color="auto"/>
        <w:left w:val="none" w:sz="0" w:space="0" w:color="auto"/>
        <w:bottom w:val="none" w:sz="0" w:space="0" w:color="auto"/>
        <w:right w:val="none" w:sz="0" w:space="0" w:color="auto"/>
      </w:divBdr>
    </w:div>
    <w:div w:id="1666276133">
      <w:bodyDiv w:val="1"/>
      <w:marLeft w:val="0"/>
      <w:marRight w:val="0"/>
      <w:marTop w:val="0"/>
      <w:marBottom w:val="0"/>
      <w:divBdr>
        <w:top w:val="none" w:sz="0" w:space="0" w:color="auto"/>
        <w:left w:val="none" w:sz="0" w:space="0" w:color="auto"/>
        <w:bottom w:val="none" w:sz="0" w:space="0" w:color="auto"/>
        <w:right w:val="none" w:sz="0" w:space="0" w:color="auto"/>
      </w:divBdr>
    </w:div>
    <w:div w:id="1687366370">
      <w:bodyDiv w:val="1"/>
      <w:marLeft w:val="0"/>
      <w:marRight w:val="0"/>
      <w:marTop w:val="0"/>
      <w:marBottom w:val="0"/>
      <w:divBdr>
        <w:top w:val="none" w:sz="0" w:space="0" w:color="auto"/>
        <w:left w:val="none" w:sz="0" w:space="0" w:color="auto"/>
        <w:bottom w:val="none" w:sz="0" w:space="0" w:color="auto"/>
        <w:right w:val="none" w:sz="0" w:space="0" w:color="auto"/>
      </w:divBdr>
    </w:div>
    <w:div w:id="1690330913">
      <w:bodyDiv w:val="1"/>
      <w:marLeft w:val="0"/>
      <w:marRight w:val="0"/>
      <w:marTop w:val="0"/>
      <w:marBottom w:val="0"/>
      <w:divBdr>
        <w:top w:val="none" w:sz="0" w:space="0" w:color="auto"/>
        <w:left w:val="none" w:sz="0" w:space="0" w:color="auto"/>
        <w:bottom w:val="none" w:sz="0" w:space="0" w:color="auto"/>
        <w:right w:val="none" w:sz="0" w:space="0" w:color="auto"/>
      </w:divBdr>
    </w:div>
    <w:div w:id="1703744971">
      <w:bodyDiv w:val="1"/>
      <w:marLeft w:val="0"/>
      <w:marRight w:val="0"/>
      <w:marTop w:val="0"/>
      <w:marBottom w:val="0"/>
      <w:divBdr>
        <w:top w:val="none" w:sz="0" w:space="0" w:color="auto"/>
        <w:left w:val="none" w:sz="0" w:space="0" w:color="auto"/>
        <w:bottom w:val="none" w:sz="0" w:space="0" w:color="auto"/>
        <w:right w:val="none" w:sz="0" w:space="0" w:color="auto"/>
      </w:divBdr>
    </w:div>
    <w:div w:id="1711300894">
      <w:bodyDiv w:val="1"/>
      <w:marLeft w:val="0"/>
      <w:marRight w:val="0"/>
      <w:marTop w:val="0"/>
      <w:marBottom w:val="0"/>
      <w:divBdr>
        <w:top w:val="none" w:sz="0" w:space="0" w:color="auto"/>
        <w:left w:val="none" w:sz="0" w:space="0" w:color="auto"/>
        <w:bottom w:val="none" w:sz="0" w:space="0" w:color="auto"/>
        <w:right w:val="none" w:sz="0" w:space="0" w:color="auto"/>
      </w:divBdr>
    </w:div>
    <w:div w:id="1749614593">
      <w:bodyDiv w:val="1"/>
      <w:marLeft w:val="0"/>
      <w:marRight w:val="0"/>
      <w:marTop w:val="0"/>
      <w:marBottom w:val="0"/>
      <w:divBdr>
        <w:top w:val="none" w:sz="0" w:space="0" w:color="auto"/>
        <w:left w:val="none" w:sz="0" w:space="0" w:color="auto"/>
        <w:bottom w:val="none" w:sz="0" w:space="0" w:color="auto"/>
        <w:right w:val="none" w:sz="0" w:space="0" w:color="auto"/>
      </w:divBdr>
    </w:div>
    <w:div w:id="1773276573">
      <w:bodyDiv w:val="1"/>
      <w:marLeft w:val="0"/>
      <w:marRight w:val="0"/>
      <w:marTop w:val="0"/>
      <w:marBottom w:val="0"/>
      <w:divBdr>
        <w:top w:val="none" w:sz="0" w:space="0" w:color="auto"/>
        <w:left w:val="none" w:sz="0" w:space="0" w:color="auto"/>
        <w:bottom w:val="none" w:sz="0" w:space="0" w:color="auto"/>
        <w:right w:val="none" w:sz="0" w:space="0" w:color="auto"/>
      </w:divBdr>
    </w:div>
    <w:div w:id="1803422296">
      <w:bodyDiv w:val="1"/>
      <w:marLeft w:val="0"/>
      <w:marRight w:val="0"/>
      <w:marTop w:val="0"/>
      <w:marBottom w:val="0"/>
      <w:divBdr>
        <w:top w:val="none" w:sz="0" w:space="0" w:color="auto"/>
        <w:left w:val="none" w:sz="0" w:space="0" w:color="auto"/>
        <w:bottom w:val="none" w:sz="0" w:space="0" w:color="auto"/>
        <w:right w:val="none" w:sz="0" w:space="0" w:color="auto"/>
      </w:divBdr>
    </w:div>
    <w:div w:id="1831407333">
      <w:bodyDiv w:val="1"/>
      <w:marLeft w:val="0"/>
      <w:marRight w:val="0"/>
      <w:marTop w:val="0"/>
      <w:marBottom w:val="0"/>
      <w:divBdr>
        <w:top w:val="none" w:sz="0" w:space="0" w:color="auto"/>
        <w:left w:val="none" w:sz="0" w:space="0" w:color="auto"/>
        <w:bottom w:val="none" w:sz="0" w:space="0" w:color="auto"/>
        <w:right w:val="none" w:sz="0" w:space="0" w:color="auto"/>
      </w:divBdr>
    </w:div>
    <w:div w:id="1835535176">
      <w:bodyDiv w:val="1"/>
      <w:marLeft w:val="0"/>
      <w:marRight w:val="0"/>
      <w:marTop w:val="0"/>
      <w:marBottom w:val="0"/>
      <w:divBdr>
        <w:top w:val="none" w:sz="0" w:space="0" w:color="auto"/>
        <w:left w:val="none" w:sz="0" w:space="0" w:color="auto"/>
        <w:bottom w:val="none" w:sz="0" w:space="0" w:color="auto"/>
        <w:right w:val="none" w:sz="0" w:space="0" w:color="auto"/>
      </w:divBdr>
    </w:div>
    <w:div w:id="1841194496">
      <w:bodyDiv w:val="1"/>
      <w:marLeft w:val="0"/>
      <w:marRight w:val="0"/>
      <w:marTop w:val="0"/>
      <w:marBottom w:val="0"/>
      <w:divBdr>
        <w:top w:val="none" w:sz="0" w:space="0" w:color="auto"/>
        <w:left w:val="none" w:sz="0" w:space="0" w:color="auto"/>
        <w:bottom w:val="none" w:sz="0" w:space="0" w:color="auto"/>
        <w:right w:val="none" w:sz="0" w:space="0" w:color="auto"/>
      </w:divBdr>
    </w:div>
    <w:div w:id="1851139352">
      <w:bodyDiv w:val="1"/>
      <w:marLeft w:val="0"/>
      <w:marRight w:val="0"/>
      <w:marTop w:val="0"/>
      <w:marBottom w:val="0"/>
      <w:divBdr>
        <w:top w:val="none" w:sz="0" w:space="0" w:color="auto"/>
        <w:left w:val="none" w:sz="0" w:space="0" w:color="auto"/>
        <w:bottom w:val="none" w:sz="0" w:space="0" w:color="auto"/>
        <w:right w:val="none" w:sz="0" w:space="0" w:color="auto"/>
      </w:divBdr>
    </w:div>
    <w:div w:id="1935548181">
      <w:bodyDiv w:val="1"/>
      <w:marLeft w:val="0"/>
      <w:marRight w:val="0"/>
      <w:marTop w:val="0"/>
      <w:marBottom w:val="0"/>
      <w:divBdr>
        <w:top w:val="none" w:sz="0" w:space="0" w:color="auto"/>
        <w:left w:val="none" w:sz="0" w:space="0" w:color="auto"/>
        <w:bottom w:val="none" w:sz="0" w:space="0" w:color="auto"/>
        <w:right w:val="none" w:sz="0" w:space="0" w:color="auto"/>
      </w:divBdr>
    </w:div>
    <w:div w:id="1951085115">
      <w:bodyDiv w:val="1"/>
      <w:marLeft w:val="0"/>
      <w:marRight w:val="0"/>
      <w:marTop w:val="0"/>
      <w:marBottom w:val="0"/>
      <w:divBdr>
        <w:top w:val="none" w:sz="0" w:space="0" w:color="auto"/>
        <w:left w:val="none" w:sz="0" w:space="0" w:color="auto"/>
        <w:bottom w:val="none" w:sz="0" w:space="0" w:color="auto"/>
        <w:right w:val="none" w:sz="0" w:space="0" w:color="auto"/>
      </w:divBdr>
    </w:div>
    <w:div w:id="1964775212">
      <w:bodyDiv w:val="1"/>
      <w:marLeft w:val="0"/>
      <w:marRight w:val="0"/>
      <w:marTop w:val="0"/>
      <w:marBottom w:val="0"/>
      <w:divBdr>
        <w:top w:val="none" w:sz="0" w:space="0" w:color="auto"/>
        <w:left w:val="none" w:sz="0" w:space="0" w:color="auto"/>
        <w:bottom w:val="none" w:sz="0" w:space="0" w:color="auto"/>
        <w:right w:val="none" w:sz="0" w:space="0" w:color="auto"/>
      </w:divBdr>
    </w:div>
    <w:div w:id="1966810697">
      <w:bodyDiv w:val="1"/>
      <w:marLeft w:val="0"/>
      <w:marRight w:val="0"/>
      <w:marTop w:val="0"/>
      <w:marBottom w:val="0"/>
      <w:divBdr>
        <w:top w:val="none" w:sz="0" w:space="0" w:color="auto"/>
        <w:left w:val="none" w:sz="0" w:space="0" w:color="auto"/>
        <w:bottom w:val="none" w:sz="0" w:space="0" w:color="auto"/>
        <w:right w:val="none" w:sz="0" w:space="0" w:color="auto"/>
      </w:divBdr>
    </w:div>
    <w:div w:id="1971397585">
      <w:bodyDiv w:val="1"/>
      <w:marLeft w:val="0"/>
      <w:marRight w:val="0"/>
      <w:marTop w:val="0"/>
      <w:marBottom w:val="0"/>
      <w:divBdr>
        <w:top w:val="none" w:sz="0" w:space="0" w:color="auto"/>
        <w:left w:val="none" w:sz="0" w:space="0" w:color="auto"/>
        <w:bottom w:val="none" w:sz="0" w:space="0" w:color="auto"/>
        <w:right w:val="none" w:sz="0" w:space="0" w:color="auto"/>
      </w:divBdr>
    </w:div>
    <w:div w:id="1977292577">
      <w:bodyDiv w:val="1"/>
      <w:marLeft w:val="0"/>
      <w:marRight w:val="0"/>
      <w:marTop w:val="0"/>
      <w:marBottom w:val="0"/>
      <w:divBdr>
        <w:top w:val="none" w:sz="0" w:space="0" w:color="auto"/>
        <w:left w:val="none" w:sz="0" w:space="0" w:color="auto"/>
        <w:bottom w:val="none" w:sz="0" w:space="0" w:color="auto"/>
        <w:right w:val="none" w:sz="0" w:space="0" w:color="auto"/>
      </w:divBdr>
    </w:div>
    <w:div w:id="1984699760">
      <w:bodyDiv w:val="1"/>
      <w:marLeft w:val="0"/>
      <w:marRight w:val="0"/>
      <w:marTop w:val="0"/>
      <w:marBottom w:val="0"/>
      <w:divBdr>
        <w:top w:val="none" w:sz="0" w:space="0" w:color="auto"/>
        <w:left w:val="none" w:sz="0" w:space="0" w:color="auto"/>
        <w:bottom w:val="none" w:sz="0" w:space="0" w:color="auto"/>
        <w:right w:val="none" w:sz="0" w:space="0" w:color="auto"/>
      </w:divBdr>
    </w:div>
    <w:div w:id="2008627803">
      <w:bodyDiv w:val="1"/>
      <w:marLeft w:val="0"/>
      <w:marRight w:val="0"/>
      <w:marTop w:val="0"/>
      <w:marBottom w:val="0"/>
      <w:divBdr>
        <w:top w:val="none" w:sz="0" w:space="0" w:color="auto"/>
        <w:left w:val="none" w:sz="0" w:space="0" w:color="auto"/>
        <w:bottom w:val="none" w:sz="0" w:space="0" w:color="auto"/>
        <w:right w:val="none" w:sz="0" w:space="0" w:color="auto"/>
      </w:divBdr>
    </w:div>
    <w:div w:id="2018382842">
      <w:bodyDiv w:val="1"/>
      <w:marLeft w:val="0"/>
      <w:marRight w:val="0"/>
      <w:marTop w:val="0"/>
      <w:marBottom w:val="0"/>
      <w:divBdr>
        <w:top w:val="none" w:sz="0" w:space="0" w:color="auto"/>
        <w:left w:val="none" w:sz="0" w:space="0" w:color="auto"/>
        <w:bottom w:val="none" w:sz="0" w:space="0" w:color="auto"/>
        <w:right w:val="none" w:sz="0" w:space="0" w:color="auto"/>
      </w:divBdr>
    </w:div>
    <w:div w:id="2036884908">
      <w:bodyDiv w:val="1"/>
      <w:marLeft w:val="0"/>
      <w:marRight w:val="0"/>
      <w:marTop w:val="0"/>
      <w:marBottom w:val="0"/>
      <w:divBdr>
        <w:top w:val="none" w:sz="0" w:space="0" w:color="auto"/>
        <w:left w:val="none" w:sz="0" w:space="0" w:color="auto"/>
        <w:bottom w:val="none" w:sz="0" w:space="0" w:color="auto"/>
        <w:right w:val="none" w:sz="0" w:space="0" w:color="auto"/>
      </w:divBdr>
    </w:div>
    <w:div w:id="2039306269">
      <w:bodyDiv w:val="1"/>
      <w:marLeft w:val="0"/>
      <w:marRight w:val="0"/>
      <w:marTop w:val="0"/>
      <w:marBottom w:val="0"/>
      <w:divBdr>
        <w:top w:val="none" w:sz="0" w:space="0" w:color="auto"/>
        <w:left w:val="none" w:sz="0" w:space="0" w:color="auto"/>
        <w:bottom w:val="none" w:sz="0" w:space="0" w:color="auto"/>
        <w:right w:val="none" w:sz="0" w:space="0" w:color="auto"/>
      </w:divBdr>
      <w:divsChild>
        <w:div w:id="960964457">
          <w:marLeft w:val="0"/>
          <w:marRight w:val="0"/>
          <w:marTop w:val="0"/>
          <w:marBottom w:val="0"/>
          <w:divBdr>
            <w:top w:val="none" w:sz="0" w:space="0" w:color="auto"/>
            <w:left w:val="none" w:sz="0" w:space="0" w:color="auto"/>
            <w:bottom w:val="none" w:sz="0" w:space="0" w:color="auto"/>
            <w:right w:val="none" w:sz="0" w:space="0" w:color="auto"/>
          </w:divBdr>
          <w:divsChild>
            <w:div w:id="1701319069">
              <w:marLeft w:val="0"/>
              <w:marRight w:val="0"/>
              <w:marTop w:val="0"/>
              <w:marBottom w:val="0"/>
              <w:divBdr>
                <w:top w:val="none" w:sz="0" w:space="0" w:color="auto"/>
                <w:left w:val="none" w:sz="0" w:space="0" w:color="auto"/>
                <w:bottom w:val="none" w:sz="0" w:space="0" w:color="auto"/>
                <w:right w:val="none" w:sz="0" w:space="0" w:color="auto"/>
              </w:divBdr>
              <w:divsChild>
                <w:div w:id="447165920">
                  <w:marLeft w:val="0"/>
                  <w:marRight w:val="0"/>
                  <w:marTop w:val="0"/>
                  <w:marBottom w:val="0"/>
                  <w:divBdr>
                    <w:top w:val="none" w:sz="0" w:space="0" w:color="auto"/>
                    <w:left w:val="none" w:sz="0" w:space="0" w:color="auto"/>
                    <w:bottom w:val="none" w:sz="0" w:space="0" w:color="auto"/>
                    <w:right w:val="none" w:sz="0" w:space="0" w:color="auto"/>
                  </w:divBdr>
                  <w:divsChild>
                    <w:div w:id="14207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46659">
      <w:bodyDiv w:val="1"/>
      <w:marLeft w:val="0"/>
      <w:marRight w:val="0"/>
      <w:marTop w:val="0"/>
      <w:marBottom w:val="0"/>
      <w:divBdr>
        <w:top w:val="none" w:sz="0" w:space="0" w:color="auto"/>
        <w:left w:val="none" w:sz="0" w:space="0" w:color="auto"/>
        <w:bottom w:val="none" w:sz="0" w:space="0" w:color="auto"/>
        <w:right w:val="none" w:sz="0" w:space="0" w:color="auto"/>
      </w:divBdr>
    </w:div>
    <w:div w:id="2068412120">
      <w:bodyDiv w:val="1"/>
      <w:marLeft w:val="0"/>
      <w:marRight w:val="0"/>
      <w:marTop w:val="0"/>
      <w:marBottom w:val="0"/>
      <w:divBdr>
        <w:top w:val="none" w:sz="0" w:space="0" w:color="auto"/>
        <w:left w:val="none" w:sz="0" w:space="0" w:color="auto"/>
        <w:bottom w:val="none" w:sz="0" w:space="0" w:color="auto"/>
        <w:right w:val="none" w:sz="0" w:space="0" w:color="auto"/>
      </w:divBdr>
    </w:div>
    <w:div w:id="2082747558">
      <w:bodyDiv w:val="1"/>
      <w:marLeft w:val="0"/>
      <w:marRight w:val="0"/>
      <w:marTop w:val="0"/>
      <w:marBottom w:val="0"/>
      <w:divBdr>
        <w:top w:val="none" w:sz="0" w:space="0" w:color="auto"/>
        <w:left w:val="none" w:sz="0" w:space="0" w:color="auto"/>
        <w:bottom w:val="none" w:sz="0" w:space="0" w:color="auto"/>
        <w:right w:val="none" w:sz="0" w:space="0" w:color="auto"/>
      </w:divBdr>
    </w:div>
    <w:div w:id="2108040461">
      <w:bodyDiv w:val="1"/>
      <w:marLeft w:val="0"/>
      <w:marRight w:val="0"/>
      <w:marTop w:val="0"/>
      <w:marBottom w:val="0"/>
      <w:divBdr>
        <w:top w:val="none" w:sz="0" w:space="0" w:color="auto"/>
        <w:left w:val="none" w:sz="0" w:space="0" w:color="auto"/>
        <w:bottom w:val="none" w:sz="0" w:space="0" w:color="auto"/>
        <w:right w:val="none" w:sz="0" w:space="0" w:color="auto"/>
      </w:divBdr>
    </w:div>
    <w:div w:id="2126461439">
      <w:bodyDiv w:val="1"/>
      <w:marLeft w:val="0"/>
      <w:marRight w:val="0"/>
      <w:marTop w:val="0"/>
      <w:marBottom w:val="0"/>
      <w:divBdr>
        <w:top w:val="none" w:sz="0" w:space="0" w:color="auto"/>
        <w:left w:val="none" w:sz="0" w:space="0" w:color="auto"/>
        <w:bottom w:val="none" w:sz="0" w:space="0" w:color="auto"/>
        <w:right w:val="none" w:sz="0" w:space="0" w:color="auto"/>
      </w:divBdr>
    </w:div>
    <w:div w:id="213563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springer.com/book/97830311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4018/979-8-3693-9311-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4018/979-8-3693-9311-6.ch00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4018/979-8-3693-9311-6.ch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10123</Words>
  <Characters>57702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2025-03-08T12:20:00Z</dcterms:created>
  <dcterms:modified xsi:type="dcterms:W3CDTF">2025-09-17T15:00:00Z</dcterms:modified>
</cp:coreProperties>
</file>