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42c3a3a56a7832840b974e5f3d14d9291559ab"/>
    <w:p>
      <w:pPr>
        <w:pStyle w:val="Heading1"/>
      </w:pPr>
      <w:r>
        <w:t xml:space="preserve">Reporte de Trabajo en Equipo — Entrega Final (Entrega 3)</w:t>
      </w:r>
    </w:p>
    <w:p>
      <w:pPr>
        <w:pStyle w:val="FirstParagraph"/>
      </w:pPr>
      <w:r>
        <w:rPr>
          <w:b/>
          <w:bCs/>
        </w:rPr>
        <w:t xml:space="preserve">Equipo:</w:t>
      </w:r>
      <w:r>
        <w:t xml:space="preserve"> </w:t>
      </w:r>
      <w:r>
        <w:t xml:space="preserve">Ferney Duarte Garzón (202526327) — Andrés Mauricio Rueda Blanco (202524511)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 de API</w:t>
            </w:r>
          </w:p>
        </w:tc>
        <w:tc>
          <w:tcPr/>
          <w:p>
            <w:pPr>
              <w:pStyle w:val="Compact"/>
            </w:pPr>
            <w:r>
              <w:t xml:space="preserve">Diseño y desarrollo de</w:t>
            </w:r>
            <w:r>
              <w:t xml:space="preserve"> </w:t>
            </w:r>
            <w:r>
              <w:rPr>
                <w:rStyle w:val="VerbatimChar"/>
              </w:rPr>
              <w:t xml:space="preserve">churn-api</w:t>
            </w:r>
            <w:r>
              <w:t xml:space="preserve"> </w:t>
            </w:r>
            <w:r>
              <w:t xml:space="preserve">(FastAPI): endpoints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/predict_batch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/feature-importances</w:t>
            </w:r>
            <w:r>
              <w:t xml:space="preserve">, empaquetado del modelo</w:t>
            </w:r>
            <w:r>
              <w:t xml:space="preserve"> </w:t>
            </w:r>
            <w:r>
              <w:rPr>
                <w:rStyle w:val="VerbatimChar"/>
              </w:rPr>
              <w:t xml:space="preserve">modelo_churn_final.joblib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0b4aaac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 del tablero</w:t>
            </w:r>
          </w:p>
        </w:tc>
        <w:tc>
          <w:tcPr/>
          <w:p>
            <w:pPr>
              <w:pStyle w:val="Compact"/>
            </w:pPr>
            <w:r>
              <w:t xml:space="preserve">Migración de</w:t>
            </w:r>
            <w:r>
              <w:t xml:space="preserve"> </w:t>
            </w:r>
            <w:r>
              <w:rPr>
                <w:rStyle w:val="VerbatimChar"/>
              </w:rPr>
              <w:t xml:space="preserve">tablero.py</w:t>
            </w:r>
            <w:r>
              <w:t xml:space="preserve"> </w:t>
            </w:r>
            <w:r>
              <w:t xml:space="preserve">de carga directa del modelo a consumo vía HTTP de</w:t>
            </w:r>
            <w:r>
              <w:t xml:space="preserve"> </w:t>
            </w:r>
            <w:r>
              <w:rPr>
                <w:rStyle w:val="VerbatimChar"/>
              </w:rPr>
              <w:t xml:space="preserve">churn-api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churn-tablero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0b4aaac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Containerización</w:t>
            </w:r>
          </w:p>
        </w:tc>
        <w:tc>
          <w:tcPr/>
          <w:p>
            <w:pPr>
              <w:pStyle w:val="Compact"/>
            </w:pPr>
            <w:r>
              <w:t xml:space="preserve">Dockerfiles de</w:t>
            </w:r>
            <w:r>
              <w:t xml:space="preserve"> </w:t>
            </w:r>
            <w:r>
              <w:rPr>
                <w:rStyle w:val="VerbatimChar"/>
              </w:rPr>
              <w:t xml:space="preserve">churn-api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churn-tablero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para orquestar ambos servicios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0b4aaac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Lanzamiento de instancia AWS EC2 dedicada (</w:t>
            </w:r>
            <w:r>
              <w:rPr>
                <w:rStyle w:val="VerbatimChar"/>
              </w:rPr>
              <w:t xml:space="preserve">churn-app-server</w:t>
            </w:r>
            <w:r>
              <w:t xml:space="preserve">), instalación de Docker, configuración de Security Group (puertos 8001/8501)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Pantallazos de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Regeneración del modelo vía DVC (</w:t>
            </w:r>
            <w:r>
              <w:rPr>
                <w:rStyle w:val="VerbatimChar"/>
              </w:rPr>
              <w:t xml:space="preserve">dvc pull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train_final_model.py</w:t>
            </w:r>
            <w:r>
              <w:t xml:space="preserve">) y build/despliegue de los contenedores en EC2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Pantallazos de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Pruebas de la API (Swagger) y del tablero desplegado (3 vistas) contra el despliegue en la nube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Pantallazos de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Manual de Usuario del Tablero, Manual de Instalación, Reporte de la Entrega 3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Este documento y anexos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Organización del repositorio</w:t>
            </w:r>
          </w:p>
        </w:tc>
        <w:tc>
          <w:tcPr/>
          <w:p>
            <w:pPr>
              <w:pStyle w:val="Compact"/>
            </w:pPr>
            <w:r>
              <w:t xml:space="preserve">Reorganización de la carpeta</w:t>
            </w:r>
            <w:r>
              <w:t xml:space="preserve"> </w:t>
            </w:r>
            <w:r>
              <w:rPr>
                <w:rStyle w:val="VerbatimChar"/>
              </w:rPr>
              <w:t xml:space="preserve">Entregas</w:t>
            </w:r>
            <w:r>
              <w:t xml:space="preserve"> </w:t>
            </w:r>
            <w:r>
              <w:t xml:space="preserve">por entrega</w:t>
            </w:r>
          </w:p>
        </w:tc>
        <w:tc>
          <w:tcPr/>
          <w:p>
            <w:pPr>
              <w:pStyle w:val="Compact"/>
            </w:pPr>
            <w:r>
              <w:t xml:space="preserve">Ferney Duarte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a7f21a9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Modelado (base reutilizada)</w:t>
            </w:r>
          </w:p>
        </w:tc>
        <w:tc>
          <w:tcPr/>
          <w:p>
            <w:pPr>
              <w:pStyle w:val="Compact"/>
            </w:pPr>
            <w:r>
              <w:t xml:space="preserve">Pipeline de entrenamiento y comparación de modelos (Entrega 2, reutilizado sin cambios en esta entrega)</w:t>
            </w:r>
          </w:p>
        </w:tc>
        <w:tc>
          <w:tcPr/>
          <w:p>
            <w:pPr>
              <w:pStyle w:val="Compact"/>
            </w:pPr>
            <w:r>
              <w:t xml:space="preserve">Andrés Rueda</w:t>
            </w:r>
          </w:p>
        </w:tc>
        <w:tc>
          <w:tcPr/>
          <w:p>
            <w:pPr>
              <w:pStyle w:val="Compact"/>
            </w:pPr>
            <w:r>
              <w:t xml:space="preserve">Commits</w:t>
            </w:r>
            <w:r>
              <w:t xml:space="preserve"> </w:t>
            </w:r>
            <w:r>
              <w:rPr>
                <w:rStyle w:val="VerbatimChar"/>
              </w:rPr>
              <w:t xml:space="preserve">d044ef3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6dd5cd6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— endpoint de metadatos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 de ejecutar: agrega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GET /api/v1/model-info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churn-api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 los hiperparámetros del modelo, según guía enviada)</w:t>
            </w:r>
          </w:p>
        </w:tc>
        <w:tc>
          <w:tcPr/>
          <w:p>
            <w:pPr>
              <w:pStyle w:val="Compact"/>
            </w:pPr>
            <w:r>
              <w:t xml:space="preserve">Andrés Rueda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 — ver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Guia_Andres_Entrega3.zip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Documentación de arquitectura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 de ejecutar: agrega la sección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“Arquitectura (Entrega 3)”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al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README.md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describiendo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churn-api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+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churn-tablero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Andrés Rueda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 — ver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Guia_Andres_Entrega3.zip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Revisión y retroalimentación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(Completar: revisión del reporte final, participación en la sesión de retroalimentación a otro grupo — punto obligatorio de la rúbrica, 5 pts)</w:t>
            </w:r>
          </w:p>
        </w:tc>
        <w:tc>
          <w:tcPr/>
          <w:p>
            <w:pPr>
              <w:pStyle w:val="Compact"/>
            </w:pPr>
            <w:r>
              <w:t xml:space="preserve">Andrés Rueda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Presentación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(Completar: rol de cada integrante en la preparación/exposición de la presentación final de 10 min)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para completar antes de entregar:</w:t>
      </w:r>
      <w:r>
        <w:t xml:space="preserve"> </w:t>
      </w:r>
      <w:r>
        <w:t xml:space="preserve">las cuatro filas en negrita deben llenarse coordinando con Andrés. Las dos primeras se resuelven siguiendo</w:t>
      </w:r>
      <w:r>
        <w:t xml:space="preserve"> </w:t>
      </w:r>
      <w:r>
        <w:rPr>
          <w:rStyle w:val="VerbatimChar"/>
        </w:rPr>
        <w:t xml:space="preserve">Guia_Andres_Entrega3.zip</w:t>
      </w:r>
      <w:r>
        <w:t xml:space="preserve"> </w:t>
      </w:r>
      <w:r>
        <w:t xml:space="preserve">(dos commits puntuales, no tediosos) — al recibir su captura de commits, reemplazar el hash en estas filas y en la tabla de commits del reporte principal (sección 7). La retroalimentación a otro grupo debe darla</w:t>
      </w:r>
      <w:r>
        <w:t xml:space="preserve"> </w:t>
      </w:r>
      <w:r>
        <w:rPr>
          <w:b/>
          <w:bCs/>
        </w:rPr>
        <w:t xml:space="preserve">cada integrante</w:t>
      </w:r>
      <w:r>
        <w:t xml:space="preserve"> </w:t>
      </w:r>
      <w:r>
        <w:t xml:space="preserve">del equipo por separado (rúbrica: 5 pts si ambos participan, penalización si solo uno lo hace).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2026-07-20T22:06:56Z</dcterms:created>
  <dcterms:modified xsi:type="dcterms:W3CDTF">2026-07-20T22:06:56Z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