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 xml:space="preserve">Федеральное государственное бюджетное образовательное учреждение высшего образования </w:t>
        <w:br/>
        <w:t>«Тульский государственный университет»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Интернет-институт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</w:rPr>
        <w:t>КУРСОВАЯ</w:t>
      </w:r>
      <w:r>
        <w:rPr>
          <w:rFonts w:cs="Times New Roman" w:ascii="Times New Roman" w:hAnsi="Times New Roman"/>
          <w:color w:val="auto"/>
          <w:sz w:val="28"/>
        </w:rPr>
        <w:t xml:space="preserve"> РАБОТ</w:t>
      </w:r>
      <w:r>
        <w:rPr>
          <w:rFonts w:cs="Times New Roman" w:ascii="Times New Roman" w:hAnsi="Times New Roman"/>
          <w:color w:val="auto"/>
          <w:sz w:val="28"/>
        </w:rPr>
        <w:t>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по дисциплине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«</w:t>
      </w:r>
      <w:r>
        <w:rPr>
          <w:rFonts w:cs="Times New Roman" w:ascii="Times New Roman" w:hAnsi="Times New Roman"/>
          <w:color w:val="auto"/>
          <w:sz w:val="28"/>
        </w:rPr>
        <w:t>Технологии программирования 2</w:t>
      </w:r>
      <w:r>
        <w:rPr>
          <w:rFonts w:cs="Times New Roman" w:ascii="Times New Roman" w:hAnsi="Times New Roman"/>
          <w:color w:val="auto"/>
          <w:sz w:val="28"/>
        </w:rPr>
        <w:t>»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</w:rPr>
        <w:t xml:space="preserve">Семестр </w:t>
      </w:r>
      <w:r>
        <w:rPr>
          <w:rFonts w:cs="Times New Roman" w:ascii="Times New Roman" w:hAnsi="Times New Roman"/>
          <w:color w:val="auto"/>
          <w:sz w:val="28"/>
        </w:rPr>
        <w:t>5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Вариант 3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Выполнил: студент гр. ИБ262521-ф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Артемов Александр Евгеньевич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Проверил: канд. техн. наук, доц.</w:t>
      </w:r>
    </w:p>
    <w:p>
      <w:pPr>
        <w:pStyle w:val="Normal"/>
        <w:spacing w:lineRule="auto" w:line="360"/>
        <w:jc w:val="end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Сафронова Марина Алексеевна</w:t>
      </w:r>
    </w:p>
    <w:p>
      <w:pPr>
        <w:pStyle w:val="Normal"/>
        <w:spacing w:lineRule="auto" w:line="360"/>
        <w:jc w:val="end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end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end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end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end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</w:rPr>
        <w:t>Тула 202</w:t>
      </w:r>
      <w:r>
        <w:rPr>
          <w:rFonts w:cs="Times New Roman" w:ascii="Times New Roman" w:hAnsi="Times New Roman"/>
          <w:color w:val="auto"/>
          <w:sz w:val="28"/>
        </w:rPr>
        <w:t>4</w:t>
      </w:r>
      <w:r>
        <w:br w:type="page"/>
      </w:r>
    </w:p>
    <w:p>
      <w:pPr>
        <w:pStyle w:val="Normal"/>
        <w:spacing w:lineRule="auto" w:line="240"/>
        <w:ind w:hanging="0" w:start="0" w:end="0"/>
        <w:jc w:val="center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>Содержание</w:t>
      </w:r>
    </w:p>
    <w:p>
      <w:pPr>
        <w:pStyle w:val="Normal"/>
        <w:spacing w:lineRule="auto" w:line="240"/>
        <w:ind w:hanging="0" w:start="0" w:end="0"/>
        <w:jc w:val="center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240"/>
        <w:ind w:hanging="0" w:start="0" w:end="0"/>
        <w:jc w:val="center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  <w:r>
        <w:br w:type="page"/>
      </w:r>
    </w:p>
    <w:p>
      <w:pPr>
        <w:pStyle w:val="Heading2"/>
        <w:widowControl w:val="false"/>
        <w:numPr>
          <w:ilvl w:val="0"/>
          <w:numId w:val="0"/>
        </w:numPr>
        <w:suppressAutoHyphens w:val="true"/>
        <w:bidi w:val="0"/>
        <w:spacing w:lineRule="auto" w:line="276" w:before="0" w:after="0"/>
        <w:ind w:firstLine="709" w:start="0" w:end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Введение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Согласно варианта № 3 тематикой разрабатываемого приложения является учет выплаченных (не выплаченных) штрафов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Государственной инспекции безопасности дорожного движения (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ГИБДД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соответствии с законодательством Российской Федерации наложение штрафов на физических и юридических лиц за нарушение Правил дорожного движения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(далее — ПДД)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регламентируется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статьями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Кодекса РФ об административных правонарушениях» от 30.12.2001 года № 195-ФЗ.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иксация нарушений ПДД осуществляется: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- системами фотовидеофиксации;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- сотрудниками ГИБДД;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- сотрудниками Военной автоинспекции (ВАИ);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- сотрудниками патрульно-постовой службы (ППС), работники городских дорожных организаций, и даже инспекторы Росприроднадзора.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Система фотовидеофиксации представляет собой автоматизированный комплекс технических средств, предназначенный для контроля транспортных средств с автоматической фотофиксацией нарушений ПДД. Обеспечивается возможность передачи информации на сервер Центра обработки данных.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Данные комплексы устанавливаются на междугородних трассах, на оживленных участках дорожного движения населенных пунктов, перекрестках, пешеходных переходах, переездах и прочих местах.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При фиксации правонарушения техническими средствами протокол об административном правонарушении не составляется, постановление выносится без участия собственника (владельца) автомобиля. Экземпляр постановления по делу об административном правонарушении и материалов, полученных с применением специальных технических средств, направляются в адрес собственника автомобиля по почте заказным почтовым отправлением в течение трех дней со дня вынесения постановления или в форме электронного документа с использованием Единого портала государственных муниципальных услуг (функций) при наличии регистрации указанного лица на портале и согласия его на получение указанных постановлений с использованием средств информационных технологий.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Сотрудники ГИБДД (ВАИ) обеспечивают безопасность дорожного движения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выполняя такие обязанности как: контроль за соблюдением ПДД, регулирование движения, предотвращение аварий, прибытие на место нарушения ПДД, оказание первой помощи пострадавшим, отслеживание ТС, находящихся в розыске. Свои обязанности сотрудники выполняют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на стационарных и временных постах размещения. В состав снаряжения сотрудников ГИБДД так же могут входить стационарные, переносные и персональные средства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фотовидеофиксации.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Сотрудники некоторых организаций, имеющих отношение к региональным органам власти, уполномочены фиксировать нарушения правил парковки, оформлять эвакуацию и выписывать штрафы. В Москве этим занимаются инспекторы МАДИ (Московская административная дорожная инспекция), которые проверяют парковку в соответствии с указаниями дорожных знаков и разметки, а также сотрудники АМПП (Администратор парковочного пространства). В других городах России есть аналоги таких организаций. Например, в Санкт-Петербурге работает «Городской центр управления парковками».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 случае выявления административного правонарушения - протокол составля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ет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сотрудниками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немедленно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 передается на рассмотрение в суде. Суд выносит постановление с описанием правонарушения и штрафных мерах.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жегодно увеличивается количество лиц, привлекаемых к административной ответственности за нарушение правил дорожного движения, зафиксированных в автоматическом режиме. При несогласии с вынесенным постановлением о привлечении к административной ответственности собственник (владелец) автомобиля вправе его обжаловать.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Обработка полученных данных в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виде протоколов, постановлений суда, квитанций об оплате штрафо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будет занимать все большее и большее количество времени, увеличивая сроки от совершения правонарушения до вынесения постановления, а от вынесения постановления — до уплаты штрафа владельцем транспортного средства.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Д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ля ускорения документооборота и оплаты штрафов необходимо специализированное программное обеспечение, позволяющее осуществлять данные процессы в более автоматизированном виде,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то есть вести автоматизированный учет оплаты штрафов за нарушение ПДД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Данное ПО должно выполнять следующий ряд задач: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ведение учета собственников и принадлежащих им транспортных средств;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ведение учета совершенных нарушений ПДД;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ведение учета оплаты штрафов;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ыполнение быстрого поиска собственника, транспортного средства или совершенного правонарушения в учтенных данных;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предоставление отчетов о собственниках и принадлежащих им транспортных средствах;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предоставление отчетов о совершенных нарушениях ПДД;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предоставление отчетов об оплаченных штрафах;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предоставление отчетов об неоплаченных штрафах.</w:t>
      </w:r>
      <w:r>
        <w:br w:type="page"/>
      </w:r>
    </w:p>
    <w:p>
      <w:pPr>
        <w:pStyle w:val="Heading2"/>
        <w:widowControl w:val="false"/>
        <w:suppressAutoHyphens w:val="true"/>
        <w:bidi w:val="0"/>
        <w:spacing w:lineRule="auto" w:line="276" w:before="0" w:after="0"/>
        <w:ind w:firstLine="709" w:start="0" w:end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Глава 1. Общие сведения о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Qt Creator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Heading3"/>
        <w:widowControl w:val="false"/>
        <w:numPr>
          <w:ilvl w:val="0"/>
          <w:numId w:val="0"/>
        </w:numPr>
        <w:suppressAutoHyphens w:val="true"/>
        <w:bidi w:val="0"/>
        <w:spacing w:lineRule="auto" w:line="276" w:before="0" w:after="119"/>
        <w:ind w:firstLine="709" w:start="0" w:end="0"/>
        <w:jc w:val="star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Среда разработки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Qt Creator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  <w:t>Фывоаифывимфывл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  <w:t>фывфывлиафывли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  <w:t>ывфаоыфвиапфвыпфвы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Heading3"/>
        <w:widowControl w:val="false"/>
        <w:suppressAutoHyphens w:val="true"/>
        <w:bidi w:val="0"/>
        <w:spacing w:lineRule="auto" w:line="276" w:before="0" w:after="119"/>
        <w:ind w:firstLine="709" w:start="0" w:end="0"/>
        <w:jc w:val="star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Принципы программирования в Qt Creator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  <w:t>Фывоаифывимфывл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  <w:t>фывфывлиафывли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  <w:t>ывфаоыфвиапфвыпфвы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  <w:r>
        <w:br w:type="page"/>
      </w:r>
    </w:p>
    <w:p>
      <w:pPr>
        <w:pStyle w:val="Heading2"/>
        <w:widowControl w:val="false"/>
        <w:suppressAutoHyphens w:val="true"/>
        <w:bidi w:val="0"/>
        <w:spacing w:lineRule="auto" w:line="276" w:before="0" w:after="0"/>
        <w:ind w:firstLine="709" w:start="0" w:end="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Глава 2. Постановка задачи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Heading3"/>
        <w:widowControl w:val="false"/>
        <w:suppressAutoHyphens w:val="true"/>
        <w:bidi w:val="0"/>
        <w:spacing w:lineRule="auto" w:line="276" w:before="0" w:after="119"/>
        <w:ind w:firstLine="709" w:start="0" w:end="0"/>
        <w:jc w:val="star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Цели и задачи курсовой работы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Целью курсовой работы является демонстрация применения,  полученных знаний и навыков программирования, разработки грамотной архитектуры программного обеспечения и использования предметной области по заданной тематике, полученных студентами при изучении курса «Технологии программирования».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Демонстрация будет осуществляться в процессе разработки приложения для ведения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учет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оплаты штрафов за нарушение ПДД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под названием 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чет оплаты штрафов»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(далее - проиложение)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Задачами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курсовой работы явля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ю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тся: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Описание средств, используемых для разработки 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риложения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, и принципов их работы, обоснование выбора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Постановка технического задания и перечня задач, которые должно выполнять разрабатываемое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приложение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:</w:t>
      </w:r>
    </w:p>
    <w:p>
      <w:pPr>
        <w:pStyle w:val="Normal"/>
        <w:numPr>
          <w:ilvl w:val="1"/>
          <w:numId w:val="2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описание требуемого функционала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приложения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1"/>
          <w:numId w:val="2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описание требуемого формата входных и выходных данных;</w:t>
      </w:r>
    </w:p>
    <w:p>
      <w:pPr>
        <w:pStyle w:val="Normal"/>
        <w:numPr>
          <w:ilvl w:val="1"/>
          <w:numId w:val="2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описание перечня генерируемых выходных документов и их формата;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азработка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приложения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:</w:t>
      </w:r>
    </w:p>
    <w:p>
      <w:pPr>
        <w:pStyle w:val="Normal"/>
        <w:numPr>
          <w:ilvl w:val="1"/>
          <w:numId w:val="2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описание процесса разработки;</w:t>
      </w:r>
    </w:p>
    <w:p>
      <w:pPr>
        <w:pStyle w:val="Normal"/>
        <w:numPr>
          <w:ilvl w:val="1"/>
          <w:numId w:val="2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выбор варианта защиты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приложения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от несанкционированного доступа и его реализация;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пробация и отладка приложения:</w:t>
      </w:r>
    </w:p>
    <w:p>
      <w:pPr>
        <w:pStyle w:val="Normal"/>
        <w:numPr>
          <w:ilvl w:val="1"/>
          <w:numId w:val="2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описание процесса тестирования;</w:t>
      </w:r>
    </w:p>
    <w:p>
      <w:pPr>
        <w:pStyle w:val="Normal"/>
        <w:numPr>
          <w:ilvl w:val="1"/>
          <w:numId w:val="2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описание возможностей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расшир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ения возможностей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приложения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на основе используемой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архитектуры.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start="0" w:end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Heading3"/>
        <w:widowControl w:val="false"/>
        <w:suppressAutoHyphens w:val="true"/>
        <w:bidi w:val="0"/>
        <w:spacing w:lineRule="auto" w:line="276" w:before="0" w:after="119"/>
        <w:ind w:firstLine="709" w:start="0" w:end="0"/>
        <w:jc w:val="star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Heading3"/>
        <w:widowControl w:val="false"/>
        <w:suppressAutoHyphens w:val="true"/>
        <w:bidi w:val="0"/>
        <w:spacing w:lineRule="auto" w:line="276" w:before="0" w:after="119"/>
        <w:ind w:firstLine="709" w:start="0" w:end="0"/>
        <w:jc w:val="star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Перечень функций, выполняемых приложением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Основн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ым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назначением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 является ведение учета оплаты штрафов за нарушение ПДД. Для реализации этого необходимо чтобы приложение выполняло следующие функции:</w:t>
      </w:r>
    </w:p>
    <w:p>
      <w:pPr>
        <w:pStyle w:val="Normal"/>
        <w:numPr>
          <w:ilvl w:val="0"/>
          <w:numId w:val="7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ввод, хранение, редактирование и удаление данных о собственниках транспортных средств;</w:t>
      </w:r>
    </w:p>
    <w:p>
      <w:pPr>
        <w:pStyle w:val="Normal"/>
        <w:numPr>
          <w:ilvl w:val="0"/>
          <w:numId w:val="3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ввод, хранение, редактирование и удаление данных о регистрации транспортных средств;</w:t>
      </w:r>
    </w:p>
    <w:p>
      <w:pPr>
        <w:pStyle w:val="Normal"/>
        <w:numPr>
          <w:ilvl w:val="0"/>
          <w:numId w:val="3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ввод, хранение, редактирование и удаление данных 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совершенных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нарушениях ПДД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 штрафах за них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3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хранение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редактирование данных 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б оплате штрафов за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нарушения ПДД;</w:t>
      </w:r>
    </w:p>
    <w:p>
      <w:pPr>
        <w:pStyle w:val="Normal"/>
        <w:numPr>
          <w:ilvl w:val="0"/>
          <w:numId w:val="3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поиск сведений о собственниках и их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транспортных средств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ах, совершенных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нарушениях ПДД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 статусе оплаты штрафов за них;</w:t>
      </w:r>
    </w:p>
    <w:p>
      <w:pPr>
        <w:pStyle w:val="Normal"/>
        <w:numPr>
          <w:ilvl w:val="0"/>
          <w:numId w:val="3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предоставление отчета об уплаченных штрафах;</w:t>
      </w:r>
    </w:p>
    <w:p>
      <w:pPr>
        <w:pStyle w:val="Normal"/>
        <w:numPr>
          <w:ilvl w:val="0"/>
          <w:numId w:val="3"/>
        </w:numPr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предоставление отчета об неоплаченных или просроченных штрафах.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 xml:space="preserve">риложение обрабатывает персональные данные собственников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транспортных средств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 их имуществе, следовательно, в соответствии с законодательством РФ, данные являются конфиденциальной информацией, предназначенной только для служебного пользования. На основании этого от приложения требуется выполнени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ряда функций по защите информации от несанкционированного доступа:</w:t>
      </w:r>
    </w:p>
    <w:p>
      <w:pPr>
        <w:pStyle w:val="Normal"/>
        <w:widowControl/>
        <w:numPr>
          <w:ilvl w:val="0"/>
          <w:numId w:val="4"/>
        </w:numPr>
        <w:tabs>
          <w:tab w:val="clear" w:pos="709"/>
          <w:tab w:val="left" w:pos="1420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осуществление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шифровани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хранимых данных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widowControl/>
        <w:numPr>
          <w:ilvl w:val="0"/>
          <w:numId w:val="4"/>
        </w:numPr>
        <w:tabs>
          <w:tab w:val="clear" w:pos="709"/>
          <w:tab w:val="left" w:pos="1420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осуществление целостности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хранимых данных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(базы данных)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widowControl/>
        <w:numPr>
          <w:ilvl w:val="0"/>
          <w:numId w:val="4"/>
        </w:numPr>
        <w:tabs>
          <w:tab w:val="clear" w:pos="709"/>
          <w:tab w:val="left" w:pos="1420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осуществление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д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оступа к работе с приложением при наличии логина и пароля.</w:t>
      </w:r>
      <w:r>
        <w:br w:type="page"/>
      </w:r>
    </w:p>
    <w:p>
      <w:pPr>
        <w:pStyle w:val="Heading3"/>
        <w:widowControl w:val="false"/>
        <w:suppressAutoHyphens w:val="true"/>
        <w:bidi w:val="0"/>
        <w:spacing w:lineRule="auto" w:line="276" w:before="0" w:after="119"/>
        <w:ind w:firstLine="709" w:start="0" w:end="0"/>
        <w:jc w:val="star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Входные и выходные данны</w:t>
      </w:r>
      <w:r>
        <w:rPr>
          <w:rFonts w:ascii="Times New Roman" w:hAnsi="Times New Roman"/>
          <w:b/>
          <w:bCs/>
          <w:sz w:val="32"/>
          <w:szCs w:val="32"/>
        </w:rPr>
        <w:t>е</w:t>
      </w:r>
      <w:r>
        <w:rPr>
          <w:rFonts w:ascii="Times New Roman" w:hAnsi="Times New Roman"/>
          <w:b/>
          <w:bCs/>
          <w:sz w:val="32"/>
          <w:szCs w:val="32"/>
        </w:rPr>
        <w:t xml:space="preserve"> для работы приложения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Входные данные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При запуске приложение получает следующие входные данные: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логин и пароль пользователя, которые обрабатываются системой защиты приложения</w:t>
      </w:r>
      <w:r>
        <w:rPr>
          <w:rFonts w:ascii="Times New Roman" w:hAnsi="Times New Roman"/>
          <w:color w:val="auto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при успешной аутентификации приложение обращается к зашифрованному файлу</w:t>
      </w:r>
      <w:r>
        <w:rPr>
          <w:rFonts w:ascii="Times New Roman" w:hAnsi="Times New Roman"/>
          <w:color w:val="auto"/>
          <w:sz w:val="28"/>
          <w:szCs w:val="28"/>
        </w:rPr>
        <w:t xml:space="preserve"> базы данных, </w:t>
      </w:r>
      <w:r>
        <w:rPr>
          <w:rFonts w:ascii="Times New Roman" w:hAnsi="Times New Roman"/>
          <w:color w:val="auto"/>
          <w:sz w:val="28"/>
          <w:szCs w:val="28"/>
        </w:rPr>
        <w:t>либо создает новую пустую базу данных.</w:t>
      </w:r>
    </w:p>
    <w:p>
      <w:pPr>
        <w:pStyle w:val="Normal"/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 процессе работы приложение получает входные данные: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собственник транспортн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ого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средств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а:</w:t>
      </w:r>
    </w:p>
    <w:p>
      <w:pPr>
        <w:pStyle w:val="Normal"/>
        <w:widowControl/>
        <w:numPr>
          <w:ilvl w:val="0"/>
          <w:numId w:val="5"/>
        </w:numPr>
        <w:tabs>
          <w:tab w:val="clear" w:pos="709"/>
          <w:tab w:val="left" w:pos="1420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фамилия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widowControl/>
        <w:numPr>
          <w:ilvl w:val="0"/>
          <w:numId w:val="5"/>
        </w:numPr>
        <w:tabs>
          <w:tab w:val="clear" w:pos="709"/>
          <w:tab w:val="left" w:pos="1420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имя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widowControl/>
        <w:numPr>
          <w:ilvl w:val="0"/>
          <w:numId w:val="5"/>
        </w:numPr>
        <w:tabs>
          <w:tab w:val="clear" w:pos="709"/>
          <w:tab w:val="left" w:pos="1420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отчество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widowControl/>
        <w:numPr>
          <w:ilvl w:val="0"/>
          <w:numId w:val="5"/>
        </w:numPr>
        <w:tabs>
          <w:tab w:val="clear" w:pos="709"/>
          <w:tab w:val="left" w:pos="1420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дата рождения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(не пустая строка формата «дд.мм.гггг», где «дд» - день месяца от 01 до 31, «мм» - месяц года от 01 до 12, «гггг» - год. На момент ввода данных собственник должен быть не младше 16 лет)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widowControl/>
        <w:numPr>
          <w:ilvl w:val="0"/>
          <w:numId w:val="5"/>
        </w:numPr>
        <w:tabs>
          <w:tab w:val="clear" w:pos="709"/>
          <w:tab w:val="left" w:pos="1420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серия и номер паспорта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формата «цц цц цццццц», где «ц» - цифра от 0 до 9)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widowControl/>
        <w:numPr>
          <w:ilvl w:val="0"/>
          <w:numId w:val="5"/>
        </w:numPr>
        <w:tabs>
          <w:tab w:val="clear" w:pos="709"/>
          <w:tab w:val="left" w:pos="1420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серия и номер водительского удостоверения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формата «цц ЗЗ цццццц», где «ц» - цифра от 0 до 9, «З» - цифра или заглавная буква на латинице)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транспортн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ое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средств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о: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собственник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(выбирается из списка)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VIN-код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формата 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ЗЗЗЗЗЗЗЗЗЗЗЗЗЗЗЗЗ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»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(17 символов)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где «З» - цифра или заглавная буква на латинице,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кроме I, O и Q)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марка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модель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категория ТС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(выбирается из списка)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тип ТС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год выпуска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формата «гггг»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цвет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номер и серия ПТС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(не пустая строка формата «цц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ББ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цццццц», где «ц» - цифра от 0 до 9, 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Б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» - заглавная буква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русского алфавита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номер и серия СТС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(не пустая строка формата «цц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ЗЗ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цццццц», где «ц» - цифра от 0 до 9, 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З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» - цифра или заглавная буква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русского алфавита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дата регистрации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формата «дд.мм.гггг», где «дд» - день месяца от 01 до 31, «мм» - месяц года от 01 до 12, «гггг» - год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регистрационный номер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формата 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Б ццц ББ рр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(2-3)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», где 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Б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» - заглавная буква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русского алфавита из списка «А, В, Е, К, М, Н, О, Р, С, Т, У, X»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, «ц» - цифра от 0 до 9, 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рр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(2-3)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» -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код региона РФ (2 или 3 цифры)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совершенн</w:t>
      </w:r>
      <w:r>
        <w:rPr>
          <w:rFonts w:ascii="Times New Roman" w:hAnsi="Times New Roman"/>
          <w:color w:val="auto"/>
          <w:sz w:val="28"/>
          <w:szCs w:val="28"/>
        </w:rPr>
        <w:t>ое</w:t>
      </w:r>
      <w:r>
        <w:rPr>
          <w:rFonts w:ascii="Times New Roman" w:hAnsi="Times New Roman"/>
          <w:color w:val="auto"/>
          <w:sz w:val="28"/>
          <w:szCs w:val="28"/>
        </w:rPr>
        <w:t xml:space="preserve"> нарушени</w:t>
      </w:r>
      <w:r>
        <w:rPr>
          <w:rFonts w:ascii="Times New Roman" w:hAnsi="Times New Roman"/>
          <w:color w:val="auto"/>
          <w:sz w:val="28"/>
          <w:szCs w:val="28"/>
        </w:rPr>
        <w:t>е</w:t>
      </w:r>
      <w:r>
        <w:rPr>
          <w:rFonts w:ascii="Times New Roman" w:hAnsi="Times New Roman"/>
          <w:color w:val="auto"/>
          <w:sz w:val="28"/>
          <w:szCs w:val="28"/>
        </w:rPr>
        <w:t xml:space="preserve"> ПДД и штраф: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собственник (выбирается из списка);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транспортн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ое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средств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 (выбирается из списка)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дата и время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формата 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чч:мм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дд.мм.гггг», где 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чч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» -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час от 00 до 23, «мм» - минута от 00 до 59,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«дд» - день месяца от 01 до 31, «мм» - месяц года от 01 до 12, «гггг» - год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место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(не пустая строка неограниченной длины: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адрес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или геометка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правонарушение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(выбирается из списка);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сумма штрафа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(не пустая строка,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число от минимального до максимального значения, единица измерения — рубль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примененная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санкция (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строка неограниченной длины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номер постановления суда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формата «цц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ББ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цццццц», где «ц» - цифра от 0 до 9, «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Б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» - заглавная буква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русского алфавита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дата регистрации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формата «дд.мм.гггг», где «дд» - день месяца от 01 до 31, «мм» - месяц года от 01 до 12, «гггг» - год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срок оплаты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формата «дд.мм.гггг», где «дд» - день месяца от 01 до 31, «мм» - месяц года от 01 до 12, «гггг» - год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оплачен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опция, при оплате опция включена, при не уплате - выключена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оплаты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(пустая строка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или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строка формата «дд.мм.гггг», где «дд» - день месяца от 01 до 31, «мм» - месяц года от 01 до 12, «гггг» - год);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номер платежного документа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(не пустая строка неограниченной длины).</w:t>
      </w:r>
    </w:p>
    <w:p>
      <w:pPr>
        <w:pStyle w:val="Normal"/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 xml:space="preserve">риложение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>имеет встроенные справочники, с возможностью добавления, редактирования и удаления данных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>:</w:t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право</w:t>
      </w:r>
      <w:r>
        <w:rPr>
          <w:rFonts w:ascii="Times New Roman" w:hAnsi="Times New Roman"/>
          <w:color w:val="auto"/>
          <w:sz w:val="28"/>
          <w:szCs w:val="28"/>
        </w:rPr>
        <w:t>нарушени</w:t>
      </w:r>
      <w:r>
        <w:rPr>
          <w:rFonts w:ascii="Times New Roman" w:hAnsi="Times New Roman"/>
          <w:color w:val="auto"/>
          <w:sz w:val="28"/>
          <w:szCs w:val="28"/>
        </w:rPr>
        <w:t>я</w:t>
      </w:r>
      <w:r>
        <w:rPr>
          <w:rFonts w:ascii="Times New Roman" w:hAnsi="Times New Roman"/>
          <w:color w:val="auto"/>
          <w:sz w:val="28"/>
          <w:szCs w:val="28"/>
        </w:rPr>
        <w:t>: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статья КоАП 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описание  право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нарушени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 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минимальный размер штрафа (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число, единица измерения — рубль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максимальный размер штрафа (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число, единица измерения — рубль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санкция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строка неограниченной длины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транспортное средство</w:t>
      </w:r>
      <w:r>
        <w:rPr>
          <w:rFonts w:ascii="Times New Roman" w:hAnsi="Times New Roman"/>
          <w:color w:val="auto"/>
          <w:sz w:val="28"/>
          <w:szCs w:val="28"/>
        </w:rPr>
        <w:t>: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марка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модель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(не пустая строка неограниченной длины)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категория ТС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(выбирается из списка)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420" w:leader="none"/>
        </w:tabs>
        <w:spacing w:lineRule="auto" w:line="240"/>
        <w:ind w:firstLine="709" w:start="0" w:end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тип ТС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(не пустая строка неограниченной длины).</w:t>
      </w:r>
      <w:r>
        <w:br w:type="page"/>
      </w:r>
    </w:p>
    <w:p>
      <w:pPr>
        <w:pStyle w:val="Heading3"/>
        <w:widowControl w:val="false"/>
        <w:suppressAutoHyphens w:val="true"/>
        <w:bidi w:val="0"/>
        <w:spacing w:lineRule="auto" w:line="276" w:before="0" w:after="119"/>
        <w:ind w:firstLine="709" w:start="0" w:end="0"/>
        <w:jc w:val="star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Перечень генерируемых выходных документов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ru-RU"/>
        </w:rPr>
        <w:t>Глава 3. Разработка приложения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ru-RU"/>
        </w:rPr>
        <w:t>Описание процесса разработки приложения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ru-RU"/>
        </w:rPr>
        <w:t>Варианты защиты приложения от несанкционированного доступа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ru-RU"/>
        </w:rPr>
        <w:t>Глава 4. Апробация и отладка приложения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ru-RU"/>
        </w:rPr>
        <w:t>Описание процесса тестирования приложения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ru-RU"/>
        </w:rPr>
        <w:t>Расширяемость приложения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ru-RU"/>
        </w:rPr>
        <w:t>Заключение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ru-RU"/>
        </w:rPr>
        <w:t>Список используемых источников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  <w:color w:val="C9211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val="ru-RU"/>
        </w:rPr>
        <w:t>Приложение 1. Код программы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1543"/>
        </w:tabs>
        <w:ind w:start="1543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1">
      <w:start w:val="1"/>
      <w:numFmt w:val="decimal"/>
      <w:lvlText w:val="%2."/>
      <w:lvlJc w:val="start"/>
      <w:pPr>
        <w:tabs>
          <w:tab w:val="num" w:pos="1903"/>
        </w:tabs>
        <w:ind w:start="1903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2">
      <w:start w:val="1"/>
      <w:numFmt w:val="decimal"/>
      <w:lvlText w:val="%3."/>
      <w:lvlJc w:val="start"/>
      <w:pPr>
        <w:tabs>
          <w:tab w:val="num" w:pos="2263"/>
        </w:tabs>
        <w:ind w:start="2263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3">
      <w:start w:val="1"/>
      <w:numFmt w:val="decimal"/>
      <w:lvlText w:val="%4."/>
      <w:lvlJc w:val="start"/>
      <w:pPr>
        <w:tabs>
          <w:tab w:val="num" w:pos="2623"/>
        </w:tabs>
        <w:ind w:start="2623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4">
      <w:start w:val="1"/>
      <w:numFmt w:val="decimal"/>
      <w:lvlText w:val="%5."/>
      <w:lvlJc w:val="start"/>
      <w:pPr>
        <w:tabs>
          <w:tab w:val="num" w:pos="2983"/>
        </w:tabs>
        <w:ind w:start="2983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5">
      <w:start w:val="1"/>
      <w:numFmt w:val="decimal"/>
      <w:lvlText w:val="%6."/>
      <w:lvlJc w:val="start"/>
      <w:pPr>
        <w:tabs>
          <w:tab w:val="num" w:pos="3343"/>
        </w:tabs>
        <w:ind w:start="3343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6">
      <w:start w:val="1"/>
      <w:numFmt w:val="decimal"/>
      <w:lvlText w:val="%7."/>
      <w:lvlJc w:val="start"/>
      <w:pPr>
        <w:tabs>
          <w:tab w:val="num" w:pos="3703"/>
        </w:tabs>
        <w:ind w:start="3703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7">
      <w:start w:val="1"/>
      <w:numFmt w:val="decimal"/>
      <w:lvlText w:val="%8."/>
      <w:lvlJc w:val="start"/>
      <w:pPr>
        <w:tabs>
          <w:tab w:val="num" w:pos="4063"/>
        </w:tabs>
        <w:ind w:start="4063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  <w:lvl w:ilvl="8">
      <w:start w:val="1"/>
      <w:numFmt w:val="decimal"/>
      <w:lvlText w:val="%9."/>
      <w:lvlJc w:val="start"/>
      <w:pPr>
        <w:tabs>
          <w:tab w:val="num" w:pos="4423"/>
        </w:tabs>
        <w:ind w:start="4423" w:hanging="360"/>
      </w:pPr>
      <w:rPr>
        <w:sz w:val="28"/>
        <w:i w:val="false"/>
        <w:b w:val="false"/>
        <w:szCs w:val="28"/>
        <w:bCs w:val="false"/>
        <w:rFonts w:ascii="Times New Roman" w:hAnsi="Times New Roman" w:cs="Times New Roman"/>
        <w:color w:val="auto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Arial"/>
        <w:color w:val="000000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start"/>
    </w:pPr>
    <w:rPr>
      <w:rFonts w:ascii="Arial" w:hAnsi="Arial" w:eastAsia="Times New Roman" w:cs="Arial"/>
      <w:color w:val="000000"/>
      <w:kern w:val="0"/>
      <w:sz w:val="22"/>
      <w:szCs w:val="24"/>
      <w:lang w:val="ru-RU" w:eastAsia="zh-CN" w:bidi="hi-IN"/>
    </w:rPr>
  </w:style>
  <w:style w:type="paragraph" w:styleId="Heading1">
    <w:name w:val="Heading 1"/>
    <w:basedOn w:val="Title"/>
    <w:qFormat/>
    <w:pPr>
      <w:numPr>
        <w:ilvl w:val="0"/>
        <w:numId w:val="0"/>
      </w:numPr>
      <w:spacing w:before="240" w:after="120"/>
      <w:outlineLvl w:val="0"/>
    </w:pPr>
    <w:rPr>
      <w:b/>
    </w:rPr>
  </w:style>
  <w:style w:type="paragraph" w:styleId="Heading2">
    <w:name w:val="Heading 2"/>
    <w:basedOn w:val="Normal1"/>
    <w:qFormat/>
    <w:pPr>
      <w:numPr>
        <w:ilvl w:val="0"/>
        <w:numId w:val="0"/>
      </w:numPr>
      <w:spacing w:before="360" w:after="120"/>
      <w:outlineLvl w:val="1"/>
    </w:pPr>
    <w:rPr>
      <w:rFonts w:ascii="Arial" w:hAnsi="Arial" w:cs="Arial"/>
      <w:sz w:val="34"/>
    </w:rPr>
  </w:style>
  <w:style w:type="paragraph" w:styleId="Heading3">
    <w:name w:val="Heading 3"/>
    <w:basedOn w:val="Normal1"/>
    <w:qFormat/>
    <w:pPr>
      <w:numPr>
        <w:ilvl w:val="0"/>
        <w:numId w:val="0"/>
      </w:numPr>
      <w:spacing w:before="320" w:after="120"/>
      <w:outlineLvl w:val="2"/>
    </w:pPr>
    <w:rPr>
      <w:rFonts w:ascii="Arial" w:hAnsi="Arial" w:cs="Arial"/>
      <w:sz w:val="30"/>
    </w:rPr>
  </w:style>
  <w:style w:type="paragraph" w:styleId="Heading4">
    <w:name w:val="Heading 4"/>
    <w:basedOn w:val="Normal1"/>
    <w:qFormat/>
    <w:pPr>
      <w:numPr>
        <w:ilvl w:val="0"/>
        <w:numId w:val="0"/>
      </w:numPr>
      <w:spacing w:before="320" w:after="120"/>
      <w:outlineLvl w:val="3"/>
    </w:pPr>
    <w:rPr>
      <w:rFonts w:ascii="Arial" w:hAnsi="Arial" w:cs="Arial"/>
      <w:b/>
      <w:sz w:val="26"/>
    </w:rPr>
  </w:style>
  <w:style w:type="paragraph" w:styleId="Heading5">
    <w:name w:val="Heading 5"/>
    <w:basedOn w:val="Normal1"/>
    <w:qFormat/>
    <w:pPr>
      <w:numPr>
        <w:ilvl w:val="0"/>
        <w:numId w:val="0"/>
      </w:numPr>
      <w:spacing w:before="320" w:after="120"/>
      <w:outlineLvl w:val="4"/>
    </w:pPr>
    <w:rPr>
      <w:rFonts w:ascii="Arial" w:hAnsi="Arial" w:cs="Arial"/>
      <w:b/>
    </w:rPr>
  </w:style>
  <w:style w:type="paragraph" w:styleId="Heading6">
    <w:name w:val="Heading 6"/>
    <w:basedOn w:val="Normal1"/>
    <w:qFormat/>
    <w:pPr>
      <w:numPr>
        <w:ilvl w:val="0"/>
        <w:numId w:val="0"/>
      </w:numPr>
      <w:spacing w:before="320" w:after="120"/>
      <w:outlineLvl w:val="5"/>
    </w:pPr>
    <w:rPr>
      <w:rFonts w:ascii="Arial" w:hAnsi="Arial" w:cs="Arial"/>
      <w:b/>
      <w:sz w:val="22"/>
    </w:rPr>
  </w:style>
  <w:style w:type="paragraph" w:styleId="Heading7">
    <w:name w:val="Heading 7"/>
    <w:basedOn w:val="Normal1"/>
    <w:qFormat/>
    <w:pPr>
      <w:numPr>
        <w:ilvl w:val="0"/>
        <w:numId w:val="0"/>
      </w:numPr>
      <w:spacing w:before="320" w:after="120"/>
      <w:outlineLvl w:val="6"/>
    </w:pPr>
    <w:rPr>
      <w:rFonts w:ascii="Arial" w:hAnsi="Arial" w:cs="Arial"/>
      <w:b/>
      <w:i/>
      <w:sz w:val="22"/>
    </w:rPr>
  </w:style>
  <w:style w:type="paragraph" w:styleId="Heading8">
    <w:name w:val="Heading 8"/>
    <w:basedOn w:val="Normal1"/>
    <w:qFormat/>
    <w:pPr>
      <w:numPr>
        <w:ilvl w:val="0"/>
        <w:numId w:val="0"/>
      </w:numPr>
      <w:spacing w:before="320" w:after="120"/>
      <w:outlineLvl w:val="7"/>
    </w:pPr>
    <w:rPr>
      <w:rFonts w:ascii="Arial" w:hAnsi="Arial" w:cs="Arial"/>
      <w:i/>
      <w:sz w:val="22"/>
    </w:rPr>
  </w:style>
  <w:style w:type="paragraph" w:styleId="Heading9">
    <w:name w:val="Heading 9"/>
    <w:basedOn w:val="Normal1"/>
    <w:qFormat/>
    <w:pPr>
      <w:numPr>
        <w:ilvl w:val="0"/>
        <w:numId w:val="0"/>
      </w:numPr>
      <w:spacing w:before="320" w:after="120"/>
      <w:outlineLvl w:val="8"/>
    </w:pPr>
    <w:rPr>
      <w:rFonts w:ascii="Arial" w:hAnsi="Arial" w:cs="Arial"/>
      <w:i/>
      <w:sz w:val="21"/>
    </w:rPr>
  </w:style>
  <w:style w:type="character" w:styleId="DefaultParagraphFont">
    <w:name w:val="Default Paragraph Font"/>
    <w:qFormat/>
    <w:rPr/>
  </w:style>
  <w:style w:type="character" w:styleId="DStyletext">
    <w:name w:val="DStyle_text"/>
    <w:qFormat/>
    <w:rPr>
      <w:rFonts w:ascii="Arial" w:hAnsi="Arial" w:cs="Arial"/>
      <w:sz w:val="22"/>
      <w:lang w:val="en-US"/>
    </w:rPr>
  </w:style>
  <w:style w:type="character" w:styleId="Heading1Char">
    <w:name w:val="Heading 1 Char"/>
    <w:qFormat/>
    <w:rPr>
      <w:rFonts w:ascii="Arial" w:hAnsi="Arial" w:cs="Arial"/>
      <w:sz w:val="40"/>
    </w:rPr>
  </w:style>
  <w:style w:type="character" w:styleId="Heading2Char">
    <w:name w:val="Heading 2 Char"/>
    <w:qFormat/>
    <w:rPr>
      <w:rFonts w:ascii="Arial" w:hAnsi="Arial" w:cs="Arial"/>
      <w:sz w:val="34"/>
    </w:rPr>
  </w:style>
  <w:style w:type="character" w:styleId="Heading3Char">
    <w:name w:val="Heading 3 Char"/>
    <w:qFormat/>
    <w:rPr>
      <w:rFonts w:ascii="Arial" w:hAnsi="Arial" w:cs="Arial"/>
      <w:sz w:val="30"/>
    </w:rPr>
  </w:style>
  <w:style w:type="character" w:styleId="Heading4Char">
    <w:name w:val="Heading 4 Char"/>
    <w:qFormat/>
    <w:rPr>
      <w:rFonts w:ascii="Arial" w:hAnsi="Arial" w:cs="Arial"/>
      <w:b/>
      <w:sz w:val="26"/>
    </w:rPr>
  </w:style>
  <w:style w:type="character" w:styleId="Heading5Char">
    <w:name w:val="Heading 5 Char"/>
    <w:qFormat/>
    <w:rPr>
      <w:rFonts w:ascii="Arial" w:hAnsi="Arial" w:cs="Arial"/>
      <w:b/>
      <w:sz w:val="24"/>
    </w:rPr>
  </w:style>
  <w:style w:type="character" w:styleId="Heading6Char">
    <w:name w:val="Heading 6 Char"/>
    <w:qFormat/>
    <w:rPr>
      <w:rFonts w:ascii="Arial" w:hAnsi="Arial" w:cs="Arial"/>
      <w:b/>
      <w:sz w:val="22"/>
    </w:rPr>
  </w:style>
  <w:style w:type="character" w:styleId="Heading7Char">
    <w:name w:val="Heading 7 Char"/>
    <w:qFormat/>
    <w:rPr>
      <w:rFonts w:ascii="Arial" w:hAnsi="Arial" w:cs="Arial"/>
      <w:b/>
      <w:i/>
      <w:sz w:val="22"/>
    </w:rPr>
  </w:style>
  <w:style w:type="character" w:styleId="Heading8Char">
    <w:name w:val="Heading 8 Char"/>
    <w:qFormat/>
    <w:rPr>
      <w:rFonts w:ascii="Arial" w:hAnsi="Arial" w:cs="Arial"/>
      <w:i/>
      <w:sz w:val="22"/>
    </w:rPr>
  </w:style>
  <w:style w:type="character" w:styleId="Heading9Char">
    <w:name w:val="Heading 9 Char"/>
    <w:qFormat/>
    <w:rPr>
      <w:rFonts w:ascii="Arial" w:hAnsi="Arial" w:cs="Arial"/>
      <w:i/>
      <w:sz w:val="21"/>
    </w:rPr>
  </w:style>
  <w:style w:type="character" w:styleId="TitleChar">
    <w:name w:val="Title Char"/>
    <w:qFormat/>
    <w:rPr>
      <w:sz w:val="48"/>
    </w:rPr>
  </w:style>
  <w:style w:type="character" w:styleId="SubtitleChar">
    <w:name w:val="Subtitle Char"/>
    <w:qFormat/>
    <w:rPr>
      <w:sz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Hyperlink1">
    <w:name w:val="Hyperlink1"/>
    <w:qFormat/>
    <w:rPr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Style5">
    <w:name w:val="Символ сноски"/>
    <w:qFormat/>
    <w:rPr/>
  </w:style>
  <w:style w:type="character" w:styleId="EndnoteTextChar">
    <w:name w:val="Endnote Text Char"/>
    <w:qFormat/>
    <w:rPr>
      <w:sz w:val="20"/>
    </w:rPr>
  </w:style>
  <w:style w:type="character" w:styleId="Style6">
    <w:name w:val="Символ концевой сноски"/>
    <w:qFormat/>
    <w:rPr/>
  </w:style>
  <w:style w:type="character" w:styleId="Style7">
    <w:name w:val="Маркеры"/>
    <w:qFormat/>
    <w:rPr>
      <w:rFonts w:ascii="OpenSymbol" w:hAnsi="OpenSymbol" w:cs="OpenSymbol"/>
    </w:rPr>
  </w:style>
  <w:style w:type="character" w:styleId="Strong">
    <w:name w:val="Strong"/>
    <w:qFormat/>
    <w:rPr>
      <w:b/>
    </w:rPr>
  </w:style>
  <w:style w:type="character" w:styleId="Style8">
    <w:name w:val="Символ нумерации"/>
    <w:qFormat/>
    <w:rPr>
      <w:rFonts w:ascii="Times New Roman" w:hAnsi="Times New Roman" w:cs="Times New Roman"/>
      <w:b w:val="false"/>
      <w:bCs w:val="false"/>
      <w:i w:val="false"/>
      <w:color w:val="auto"/>
      <w:sz w:val="28"/>
      <w:szCs w:val="28"/>
    </w:rPr>
  </w:style>
  <w:style w:type="character" w:styleId="T1">
    <w:name w:val="T1"/>
    <w:qFormat/>
    <w:rPr>
      <w:rFonts w:ascii="Symbol" w:hAnsi="Symbol" w:cs="Symbol"/>
    </w:rPr>
  </w:style>
  <w:style w:type="character" w:styleId="T2">
    <w:name w:val="T2"/>
    <w:qFormat/>
    <w:rPr>
      <w:rFonts w:ascii="Symbol" w:hAnsi="Symbol" w:cs="Symbol"/>
    </w:rPr>
  </w:style>
  <w:style w:type="character" w:styleId="T3">
    <w:name w:val="T3"/>
    <w:qFormat/>
    <w:rPr>
      <w:rFonts w:ascii="Symbol" w:hAnsi="Symbol" w:cs="Symbol"/>
    </w:rPr>
  </w:style>
  <w:style w:type="character" w:styleId="T4">
    <w:name w:val="T4"/>
    <w:qFormat/>
    <w:rPr>
      <w:rFonts w:ascii="Symbol" w:hAnsi="Symbol" w:cs="Symbol"/>
    </w:rPr>
  </w:style>
  <w:style w:type="character" w:styleId="T5">
    <w:name w:val="T5"/>
    <w:qFormat/>
    <w:rPr>
      <w:rFonts w:ascii="Symbol" w:hAnsi="Symbol" w:cs="Symbol"/>
    </w:rPr>
  </w:style>
  <w:style w:type="character" w:styleId="T6">
    <w:name w:val="T6"/>
    <w:qFormat/>
    <w:rPr>
      <w:rFonts w:ascii="Symbol" w:hAnsi="Symbol" w:cs="Symbol"/>
    </w:rPr>
  </w:style>
  <w:style w:type="character" w:styleId="T7">
    <w:name w:val="T7"/>
    <w:qFormat/>
    <w:rPr>
      <w:rFonts w:ascii="Symbol" w:hAnsi="Symbol" w:cs="Symbol"/>
    </w:rPr>
  </w:style>
  <w:style w:type="character" w:styleId="T8">
    <w:name w:val="T8"/>
    <w:qFormat/>
    <w:rPr>
      <w:rFonts w:ascii="Symbol" w:hAnsi="Symbol" w:cs="Symbol"/>
    </w:rPr>
  </w:style>
  <w:style w:type="character" w:styleId="T9">
    <w:name w:val="T9"/>
    <w:qFormat/>
    <w:rPr>
      <w:rFonts w:ascii="Symbol" w:hAnsi="Symbol" w:cs="Symbol"/>
    </w:rPr>
  </w:style>
  <w:style w:type="character" w:styleId="T10">
    <w:name w:val="T10"/>
    <w:qFormat/>
    <w:rPr>
      <w:rFonts w:ascii="Symbol" w:hAnsi="Symbol" w:cs="Symbol"/>
    </w:rPr>
  </w:style>
  <w:style w:type="character" w:styleId="T11">
    <w:name w:val="T11"/>
    <w:qFormat/>
    <w:rPr>
      <w:rFonts w:ascii="Symbol" w:hAnsi="Symbol" w:cs="Symbol"/>
    </w:rPr>
  </w:style>
  <w:style w:type="character" w:styleId="T12">
    <w:name w:val="T12"/>
    <w:qFormat/>
    <w:rPr>
      <w:rFonts w:ascii="Symbol" w:hAnsi="Symbol" w:cs="Symbol"/>
    </w:rPr>
  </w:style>
  <w:style w:type="character" w:styleId="T13">
    <w:name w:val="T13"/>
    <w:qFormat/>
    <w:rPr>
      <w:rFonts w:ascii="Symbol" w:hAnsi="Symbol" w:cs="Symbol"/>
    </w:rPr>
  </w:style>
  <w:style w:type="character" w:styleId="T14">
    <w:name w:val="T14"/>
    <w:qFormat/>
    <w:rPr>
      <w:rFonts w:ascii="Symbol" w:hAnsi="Symbol" w:cs="Symbol"/>
    </w:rPr>
  </w:style>
  <w:style w:type="character" w:styleId="T15">
    <w:name w:val="T15"/>
    <w:qFormat/>
    <w:rPr>
      <w:rFonts w:ascii="Symbol" w:hAnsi="Symbol" w:cs="Symbol"/>
    </w:rPr>
  </w:style>
  <w:style w:type="character" w:styleId="T16">
    <w:name w:val="T16"/>
    <w:qFormat/>
    <w:rPr>
      <w:rFonts w:ascii="Symbol" w:hAnsi="Symbol" w:cs="Symbol"/>
    </w:rPr>
  </w:style>
  <w:style w:type="character" w:styleId="T17">
    <w:name w:val="T17"/>
    <w:qFormat/>
    <w:rPr>
      <w:rFonts w:ascii="Symbol" w:hAnsi="Symbol" w:cs="Symbol"/>
    </w:rPr>
  </w:style>
  <w:style w:type="character" w:styleId="T18">
    <w:name w:val="T18"/>
    <w:qFormat/>
    <w:rPr>
      <w:rFonts w:ascii="Symbol" w:hAnsi="Symbol" w:cs="Symbol"/>
    </w:rPr>
  </w:style>
  <w:style w:type="character" w:styleId="T19">
    <w:name w:val="T19"/>
    <w:qFormat/>
    <w:rPr>
      <w:rFonts w:ascii="Symbol" w:hAnsi="Symbol" w:cs="Symbol"/>
    </w:rPr>
  </w:style>
  <w:style w:type="character" w:styleId="T20">
    <w:name w:val="T20"/>
    <w:qFormat/>
    <w:rPr>
      <w:rFonts w:ascii="Symbol" w:hAnsi="Symbol" w:cs="Symbol"/>
    </w:rPr>
  </w:style>
  <w:style w:type="character" w:styleId="T21">
    <w:name w:val="T21"/>
    <w:qFormat/>
    <w:rPr>
      <w:rFonts w:ascii="Symbol" w:hAnsi="Symbol" w:cs="Symbol"/>
    </w:rPr>
  </w:style>
  <w:style w:type="character" w:styleId="T22">
    <w:name w:val="T22"/>
    <w:qFormat/>
    <w:rPr>
      <w:rFonts w:ascii="Symbol" w:hAnsi="Symbol" w:cs="Symbol"/>
    </w:rPr>
  </w:style>
  <w:style w:type="character" w:styleId="T23">
    <w:name w:val="T23"/>
    <w:qFormat/>
    <w:rPr>
      <w:rFonts w:ascii="Symbol" w:hAnsi="Symbol" w:cs="Symbol"/>
    </w:rPr>
  </w:style>
  <w:style w:type="character" w:styleId="T24">
    <w:name w:val="T24"/>
    <w:qFormat/>
    <w:rPr>
      <w:rFonts w:ascii="Symbol" w:hAnsi="Symbol" w:cs="Symbol"/>
    </w:rPr>
  </w:style>
  <w:style w:type="character" w:styleId="T25">
    <w:name w:val="T25"/>
    <w:qFormat/>
    <w:rPr>
      <w:rFonts w:ascii="Symbol" w:hAnsi="Symbol" w:cs="Symbol"/>
    </w:rPr>
  </w:style>
  <w:style w:type="character" w:styleId="T26">
    <w:name w:val="T26"/>
    <w:qFormat/>
    <w:rPr>
      <w:rFonts w:ascii="Symbol" w:hAnsi="Symbol" w:cs="Symbol"/>
    </w:rPr>
  </w:style>
  <w:style w:type="character" w:styleId="T27">
    <w:name w:val="T27"/>
    <w:qFormat/>
    <w:rPr>
      <w:rFonts w:ascii="Symbol" w:hAnsi="Symbol" w:cs="Symbol"/>
    </w:rPr>
  </w:style>
  <w:style w:type="character" w:styleId="T28">
    <w:name w:val="T28"/>
    <w:qFormat/>
    <w:rPr>
      <w:rFonts w:ascii="Symbol" w:hAnsi="Symbol" w:eastAsia="Symbol" w:cs="Symbol"/>
    </w:rPr>
  </w:style>
  <w:style w:type="character" w:styleId="T29">
    <w:name w:val="T29"/>
    <w:qFormat/>
    <w:rPr>
      <w:rFonts w:ascii="Courier New" w:hAnsi="Courier New" w:eastAsia="Courier New" w:cs="Courier New"/>
    </w:rPr>
  </w:style>
  <w:style w:type="character" w:styleId="T30">
    <w:name w:val="T30"/>
    <w:qFormat/>
    <w:rPr>
      <w:rFonts w:ascii="Wingdings" w:hAnsi="Wingdings" w:eastAsia="Wingdings" w:cs="Wingdings"/>
    </w:rPr>
  </w:style>
  <w:style w:type="character" w:styleId="T31">
    <w:name w:val="T31"/>
    <w:qFormat/>
    <w:rPr>
      <w:rFonts w:ascii="Symbol" w:hAnsi="Symbol" w:eastAsia="Symbol" w:cs="Symbol"/>
    </w:rPr>
  </w:style>
  <w:style w:type="character" w:styleId="T32">
    <w:name w:val="T32"/>
    <w:qFormat/>
    <w:rPr>
      <w:rFonts w:ascii="Courier New" w:hAnsi="Courier New" w:eastAsia="Courier New" w:cs="Courier New"/>
    </w:rPr>
  </w:style>
  <w:style w:type="character" w:styleId="T33">
    <w:name w:val="T33"/>
    <w:qFormat/>
    <w:rPr>
      <w:rFonts w:ascii="Wingdings" w:hAnsi="Wingdings" w:eastAsia="Wingdings" w:cs="Wingdings"/>
    </w:rPr>
  </w:style>
  <w:style w:type="character" w:styleId="T34">
    <w:name w:val="T34"/>
    <w:qFormat/>
    <w:rPr>
      <w:rFonts w:ascii="Symbol" w:hAnsi="Symbol" w:eastAsia="Symbol" w:cs="Symbol"/>
    </w:rPr>
  </w:style>
  <w:style w:type="character" w:styleId="T35">
    <w:name w:val="T35"/>
    <w:qFormat/>
    <w:rPr>
      <w:rFonts w:ascii="Courier New" w:hAnsi="Courier New" w:eastAsia="Courier New" w:cs="Courier New"/>
    </w:rPr>
  </w:style>
  <w:style w:type="character" w:styleId="T36">
    <w:name w:val="T36"/>
    <w:qFormat/>
    <w:rPr>
      <w:rFonts w:ascii="Wingdings" w:hAnsi="Wingdings" w:eastAsia="Wingdings" w:cs="Wingdings"/>
    </w:rPr>
  </w:style>
  <w:style w:type="character" w:styleId="T37">
    <w:name w:val="T37"/>
    <w:qFormat/>
    <w:rPr>
      <w:rFonts w:ascii="Times New Roman" w:hAnsi="Times New Roman" w:eastAsia="Times New Roman" w:cs="Times New Roman"/>
      <w:color w:val="000000"/>
      <w:sz w:val="24"/>
    </w:rPr>
  </w:style>
  <w:style w:type="character" w:styleId="T38">
    <w:name w:val="T38"/>
    <w:qFormat/>
    <w:rPr>
      <w:rFonts w:ascii="Symbol" w:hAnsi="Symbol" w:eastAsia="Symbol" w:cs="Symbol"/>
    </w:rPr>
  </w:style>
  <w:style w:type="character" w:styleId="T39">
    <w:name w:val="T39"/>
    <w:qFormat/>
    <w:rPr>
      <w:rFonts w:ascii="Courier New" w:hAnsi="Courier New" w:eastAsia="Courier New" w:cs="Courier New"/>
    </w:rPr>
  </w:style>
  <w:style w:type="character" w:styleId="T40">
    <w:name w:val="T40"/>
    <w:qFormat/>
    <w:rPr>
      <w:rFonts w:ascii="Wingdings" w:hAnsi="Wingdings" w:eastAsia="Wingdings" w:cs="Wingdings"/>
    </w:rPr>
  </w:style>
  <w:style w:type="character" w:styleId="T41">
    <w:name w:val="T41"/>
    <w:qFormat/>
    <w:rPr>
      <w:rFonts w:ascii="Symbol" w:hAnsi="Symbol" w:eastAsia="Symbol" w:cs="Symbol"/>
    </w:rPr>
  </w:style>
  <w:style w:type="character" w:styleId="T42">
    <w:name w:val="T42"/>
    <w:qFormat/>
    <w:rPr>
      <w:rFonts w:ascii="Courier New" w:hAnsi="Courier New" w:eastAsia="Courier New" w:cs="Courier New"/>
    </w:rPr>
  </w:style>
  <w:style w:type="character" w:styleId="T43">
    <w:name w:val="T43"/>
    <w:qFormat/>
    <w:rPr>
      <w:rFonts w:ascii="Wingdings" w:hAnsi="Wingdings" w:eastAsia="Wingdings" w:cs="Wingdings"/>
    </w:rPr>
  </w:style>
  <w:style w:type="character" w:styleId="T44">
    <w:name w:val="T44"/>
    <w:qFormat/>
    <w:rPr>
      <w:rFonts w:ascii="Symbol" w:hAnsi="Symbol" w:eastAsia="Symbol" w:cs="Symbol"/>
    </w:rPr>
  </w:style>
  <w:style w:type="character" w:styleId="T45">
    <w:name w:val="T45"/>
    <w:qFormat/>
    <w:rPr>
      <w:rFonts w:ascii="Courier New" w:hAnsi="Courier New" w:eastAsia="Courier New" w:cs="Courier New"/>
    </w:rPr>
  </w:style>
  <w:style w:type="character" w:styleId="T46">
    <w:name w:val="T46"/>
    <w:qFormat/>
    <w:rPr>
      <w:rFonts w:ascii="Wingdings" w:hAnsi="Wingdings" w:eastAsia="Wingdings" w:cs="Wingdings"/>
    </w:rPr>
  </w:style>
  <w:style w:type="character" w:styleId="T47">
    <w:name w:val="T47"/>
    <w:qFormat/>
    <w:rPr>
      <w:rFonts w:ascii="Symbol" w:hAnsi="Symbol" w:eastAsia="Symbol" w:cs="Symbol"/>
    </w:rPr>
  </w:style>
  <w:style w:type="character" w:styleId="T48">
    <w:name w:val="T48"/>
    <w:qFormat/>
    <w:rPr>
      <w:rFonts w:ascii="Symbol" w:hAnsi="Symbol" w:eastAsia="Symbol" w:cs="Symbol"/>
    </w:rPr>
  </w:style>
  <w:style w:type="character" w:styleId="T49">
    <w:name w:val="T49"/>
    <w:qFormat/>
    <w:rPr>
      <w:rFonts w:ascii="Symbol" w:hAnsi="Symbol" w:eastAsia="Symbol" w:cs="Symbol"/>
    </w:rPr>
  </w:style>
  <w:style w:type="character" w:styleId="T50">
    <w:name w:val="T50"/>
    <w:qFormat/>
    <w:rPr>
      <w:rFonts w:ascii="Symbol" w:hAnsi="Symbol" w:eastAsia="Symbol" w:cs="Symbol"/>
    </w:rPr>
  </w:style>
  <w:style w:type="character" w:styleId="T51">
    <w:name w:val="T51"/>
    <w:qFormat/>
    <w:rPr>
      <w:rFonts w:ascii="Symbol" w:hAnsi="Symbol" w:eastAsia="Symbol" w:cs="Symbol"/>
    </w:rPr>
  </w:style>
  <w:style w:type="character" w:styleId="T52">
    <w:name w:val="T52"/>
    <w:qFormat/>
    <w:rPr>
      <w:rFonts w:ascii="Symbol" w:hAnsi="Symbol" w:eastAsia="Symbol" w:cs="Symbol"/>
    </w:rPr>
  </w:style>
  <w:style w:type="character" w:styleId="T53">
    <w:name w:val="T53"/>
    <w:qFormat/>
    <w:rPr>
      <w:rFonts w:ascii="Symbol" w:hAnsi="Symbol" w:eastAsia="Symbol" w:cs="Symbol"/>
    </w:rPr>
  </w:style>
  <w:style w:type="character" w:styleId="T54">
    <w:name w:val="T54"/>
    <w:qFormat/>
    <w:rPr>
      <w:rFonts w:ascii="Symbol" w:hAnsi="Symbol" w:eastAsia="Symbol" w:cs="Symbol"/>
    </w:rPr>
  </w:style>
  <w:style w:type="character" w:styleId="T55">
    <w:name w:val="T55"/>
    <w:qFormat/>
    <w:rPr>
      <w:rFonts w:ascii="Symbol" w:hAnsi="Symbol" w:eastAsia="Symbol" w:cs="Symbol"/>
    </w:rPr>
  </w:style>
  <w:style w:type="character" w:styleId="T56">
    <w:name w:val="T56"/>
    <w:qFormat/>
    <w:rPr>
      <w:rFonts w:ascii="Symbol" w:hAnsi="Symbol" w:eastAsia="Symbol" w:cs="Symbol"/>
    </w:rPr>
  </w:style>
  <w:style w:type="character" w:styleId="T57">
    <w:name w:val="T57"/>
    <w:qFormat/>
    <w:rPr>
      <w:rFonts w:ascii="Courier New" w:hAnsi="Courier New" w:eastAsia="Courier New" w:cs="Courier New"/>
    </w:rPr>
  </w:style>
  <w:style w:type="character" w:styleId="T58">
    <w:name w:val="T58"/>
    <w:qFormat/>
    <w:rPr>
      <w:rFonts w:ascii="Wingdings" w:hAnsi="Wingdings" w:eastAsia="Wingdings" w:cs="Wingdings"/>
    </w:rPr>
  </w:style>
  <w:style w:type="character" w:styleId="T59">
    <w:name w:val="T59"/>
    <w:qFormat/>
    <w:rPr>
      <w:rFonts w:ascii="Symbol" w:hAnsi="Symbol" w:eastAsia="Symbol" w:cs="Symbol"/>
    </w:rPr>
  </w:style>
  <w:style w:type="character" w:styleId="T60">
    <w:name w:val="T60"/>
    <w:qFormat/>
    <w:rPr>
      <w:rFonts w:ascii="Courier New" w:hAnsi="Courier New" w:eastAsia="Courier New" w:cs="Courier New"/>
    </w:rPr>
  </w:style>
  <w:style w:type="character" w:styleId="T61">
    <w:name w:val="T61"/>
    <w:qFormat/>
    <w:rPr>
      <w:rFonts w:ascii="Wingdings" w:hAnsi="Wingdings" w:eastAsia="Wingdings" w:cs="Wingdings"/>
    </w:rPr>
  </w:style>
  <w:style w:type="character" w:styleId="T62">
    <w:name w:val="T62"/>
    <w:qFormat/>
    <w:rPr>
      <w:rFonts w:ascii="Symbol" w:hAnsi="Symbol" w:eastAsia="Symbol" w:cs="Symbol"/>
    </w:rPr>
  </w:style>
  <w:style w:type="character" w:styleId="T63">
    <w:name w:val="T63"/>
    <w:qFormat/>
    <w:rPr>
      <w:rFonts w:ascii="Courier New" w:hAnsi="Courier New" w:eastAsia="Courier New" w:cs="Courier New"/>
    </w:rPr>
  </w:style>
  <w:style w:type="character" w:styleId="T64">
    <w:name w:val="T64"/>
    <w:qFormat/>
    <w:rPr>
      <w:rFonts w:ascii="Wingdings" w:hAnsi="Wingdings" w:eastAsia="Wingdings" w:cs="Wingding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Code">
    <w:name w:val="code"/>
    <w:basedOn w:val="DefaultParagraphFont"/>
    <w:qFormat/>
    <w:rPr/>
  </w:style>
  <w:style w:type="character" w:styleId="Style9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1"/>
    <w:qFormat/>
    <w:pPr>
      <w:spacing w:before="300" w:after="200"/>
    </w:pPr>
    <w:rPr>
      <w:sz w:val="48"/>
    </w:rPr>
  </w:style>
  <w:style w:type="paragraph" w:styleId="DStyleparagraph">
    <w:name w:val="DStyle_paragraph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Liberation Serif" w:hAnsi="Liberation Serif" w:cs="Liberation Serif" w:eastAsia="Times New Roman"/>
      <w:color w:val="000000"/>
      <w:kern w:val="0"/>
      <w:sz w:val="24"/>
      <w:szCs w:val="24"/>
      <w:lang w:val="ru-RU" w:eastAsia="zh-CN" w:bidi="hi-IN"/>
    </w:rPr>
  </w:style>
  <w:style w:type="paragraph" w:styleId="Normal1">
    <w:name w:val="Normal1"/>
    <w:basedOn w:val="DStyleparagraph"/>
    <w:qFormat/>
    <w:pPr/>
    <w:rPr/>
  </w:style>
  <w:style w:type="paragraph" w:styleId="ListParagraph">
    <w:name w:val="List Paragraph"/>
    <w:basedOn w:val="Normal1"/>
    <w:qFormat/>
    <w:pPr>
      <w:ind w:hanging="0" w:start="720" w:end="0"/>
    </w:pPr>
    <w:rPr/>
  </w:style>
  <w:style w:type="paragraph" w:styleId="NoSpacing">
    <w:name w:val="No Spacing"/>
    <w:basedOn w:val="DStyleparagraph"/>
    <w:qFormat/>
    <w:pPr>
      <w:spacing w:lineRule="auto" w:line="240" w:before="0" w:after="0"/>
    </w:pPr>
    <w:rPr/>
  </w:style>
  <w:style w:type="paragraph" w:styleId="Subtitle">
    <w:name w:val="Subtitle"/>
    <w:basedOn w:val="Normal1"/>
    <w:qFormat/>
    <w:pPr>
      <w:spacing w:before="200" w:after="200"/>
    </w:pPr>
    <w:rPr/>
  </w:style>
  <w:style w:type="paragraph" w:styleId="Quote">
    <w:name w:val="Quote"/>
    <w:basedOn w:val="Normal1"/>
    <w:qFormat/>
    <w:pPr>
      <w:ind w:hanging="0" w:start="720" w:end="720"/>
    </w:pPr>
    <w:rPr>
      <w:i/>
    </w:rPr>
  </w:style>
  <w:style w:type="paragraph" w:styleId="IntenseQuote">
    <w:name w:val="Intense Quote"/>
    <w:basedOn w:val="Normal1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fill="F2F2F2" w:val="clear"/>
      <w:ind w:hanging="0" w:start="720" w:end="720"/>
    </w:pPr>
    <w:rPr>
      <w:i/>
    </w:rPr>
  </w:style>
  <w:style w:type="paragraph" w:styleId="Style1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1"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1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1"/>
    <w:pPr>
      <w:spacing w:lineRule="auto" w:line="240" w:before="0" w:after="0"/>
    </w:pPr>
    <w:rPr>
      <w:sz w:val="20"/>
    </w:rPr>
  </w:style>
  <w:style w:type="paragraph" w:styleId="TOC1">
    <w:name w:val="TOC 1"/>
    <w:basedOn w:val="Normal1"/>
    <w:pPr>
      <w:spacing w:before="0" w:after="57"/>
    </w:pPr>
    <w:rPr/>
  </w:style>
  <w:style w:type="paragraph" w:styleId="TOC2">
    <w:name w:val="TOC 2"/>
    <w:basedOn w:val="Normal1"/>
    <w:pPr>
      <w:spacing w:before="0" w:after="57"/>
      <w:ind w:hanging="0" w:start="283" w:end="0"/>
    </w:pPr>
    <w:rPr/>
  </w:style>
  <w:style w:type="paragraph" w:styleId="TOC3">
    <w:name w:val="TOC 3"/>
    <w:basedOn w:val="Normal1"/>
    <w:pPr>
      <w:spacing w:before="0" w:after="57"/>
      <w:ind w:hanging="0" w:start="567" w:end="0"/>
    </w:pPr>
    <w:rPr/>
  </w:style>
  <w:style w:type="paragraph" w:styleId="TOC4">
    <w:name w:val="TOC 4"/>
    <w:basedOn w:val="Normal1"/>
    <w:pPr>
      <w:spacing w:before="0" w:after="57"/>
      <w:ind w:hanging="0" w:start="850" w:end="0"/>
    </w:pPr>
    <w:rPr/>
  </w:style>
  <w:style w:type="paragraph" w:styleId="TOC5">
    <w:name w:val="TOC 5"/>
    <w:basedOn w:val="Normal1"/>
    <w:pPr>
      <w:spacing w:before="0" w:after="57"/>
      <w:ind w:hanging="0" w:start="1134" w:end="0"/>
    </w:pPr>
    <w:rPr/>
  </w:style>
  <w:style w:type="paragraph" w:styleId="TOC6">
    <w:name w:val="TOC 6"/>
    <w:basedOn w:val="Normal1"/>
    <w:pPr>
      <w:spacing w:before="0" w:after="57"/>
      <w:ind w:hanging="0" w:start="1417" w:end="0"/>
    </w:pPr>
    <w:rPr/>
  </w:style>
  <w:style w:type="paragraph" w:styleId="TOC7">
    <w:name w:val="TOC 7"/>
    <w:basedOn w:val="Normal1"/>
    <w:pPr>
      <w:spacing w:before="0" w:after="57"/>
      <w:ind w:hanging="0" w:start="1701" w:end="0"/>
    </w:pPr>
    <w:rPr/>
  </w:style>
  <w:style w:type="paragraph" w:styleId="TOC8">
    <w:name w:val="TOC 8"/>
    <w:basedOn w:val="Normal1"/>
    <w:pPr>
      <w:spacing w:before="0" w:after="57"/>
      <w:ind w:hanging="0" w:start="1984" w:end="0"/>
    </w:pPr>
    <w:rPr/>
  </w:style>
  <w:style w:type="paragraph" w:styleId="TOC9">
    <w:name w:val="TOC 9"/>
    <w:basedOn w:val="Normal1"/>
    <w:pPr>
      <w:spacing w:before="0" w:after="57"/>
      <w:ind w:hanging="0" w:start="2268" w:end="0"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DStyleparagraph"/>
    <w:qFormat/>
    <w:pPr/>
    <w:rPr/>
  </w:style>
  <w:style w:type="paragraph" w:styleId="Tableoffigures">
    <w:name w:val="table of figures"/>
    <w:basedOn w:val="Normal1"/>
    <w:qFormat/>
    <w:pPr>
      <w:spacing w:before="0" w:after="0"/>
    </w:pPr>
    <w:rPr/>
  </w:style>
  <w:style w:type="paragraph" w:styleId="Caption1">
    <w:name w:val="caption1"/>
    <w:basedOn w:val="Normal"/>
    <w:qFormat/>
    <w:pPr>
      <w:spacing w:before="120" w:after="120"/>
    </w:pPr>
    <w:rPr>
      <w:i/>
    </w:rPr>
  </w:style>
  <w:style w:type="paragraph" w:styleId="Indexheading1">
    <w:name w:val="index heading1"/>
    <w:basedOn w:val="Normal"/>
    <w:qFormat/>
    <w:pPr/>
    <w:rPr/>
  </w:style>
  <w:style w:type="paragraph" w:styleId="Style13">
    <w:name w:val="Содержимое таблицы"/>
    <w:basedOn w:val="Normal"/>
    <w:qFormat/>
    <w:pPr/>
    <w:rPr/>
  </w:style>
  <w:style w:type="paragraph" w:styleId="Style14">
    <w:name w:val="Заголовок таблицы"/>
    <w:basedOn w:val="Style13"/>
    <w:qFormat/>
    <w:pPr>
      <w:jc w:val="center"/>
    </w:pPr>
    <w:rPr>
      <w:b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Рисунок"/>
    <w:basedOn w:val="Caption1"/>
    <w:qFormat/>
    <w:pPr/>
    <w:rPr/>
  </w:style>
  <w:style w:type="paragraph" w:styleId="Otstup">
    <w:name w:val="otstup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cs="Times New Roman"/>
      <w:color w:val="auto"/>
      <w:sz w:val="24"/>
      <w:lang w:eastAsia="ru-RU" w:bidi="ar-SA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Фигура"/>
    <w:basedOn w:val="Caption"/>
    <w:qFormat/>
    <w:pPr/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Application>LibreOffice/24.2.3.2$Linux_X86_64 LibreOffice_project/433d9c2ded56988e8a90e6b2e771ee4e6a5ab2ba</Application>
  <AppVersion>15.0000</AppVersion>
  <Pages>11</Pages>
  <Words>1618</Words>
  <Characters>10561</Characters>
  <CharactersWithSpaces>11976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2024-05-07T20:49:13Z</cp:lastPrinted>
  <dcterms:modified xsi:type="dcterms:W3CDTF">2024-05-07T20:48:09Z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