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58" w:line="178" w:lineRule="auto"/>
        <w:ind w:left="12"/>
        <w:jc w:val="right"/>
        <w:outlineLvl w:val="0"/>
      </w:pPr>
      <w:bookmarkStart w:id="0" w:name="_GoBack"/>
      <w:bookmarkEnd w:id="0"/>
      <w:r>
        <w:rPr>
          <w:b/>
          <w:bCs/>
          <w:color w:val="333333"/>
          <w:spacing w:val="-2"/>
          <w:sz w:val="31"/>
          <w:szCs w:val="31"/>
        </w:rPr>
        <w:t>风险节点专项分析报告</w:t>
      </w:r>
    </w:p>
    <w:p>
      <w:pPr>
        <w:spacing w:before="219" w:line="32" w:lineRule="exact"/>
      </w:pPr>
      <w:r>
        <w:drawing>
          <wp:inline distT="0" distB="0" distL="0" distR="0">
            <wp:extent cx="6601460" cy="19685"/>
            <wp:effectExtent l="0" t="0" r="0" b="0"/>
            <wp:docPr id="1001" name="IM 2"/>
            <wp:cNvGraphicFramePr/>
            <a:graphic xmlns:a="http://schemas.openxmlformats.org/drawingml/2006/main">
              <a:graphicData uri="http://schemas.openxmlformats.org/drawingml/2006/picture">
                <pic:pic xmlns:pic="http://schemas.openxmlformats.org/drawingml/2006/picture">
                  <pic:nvPicPr>
                    <pic:cNvPr id="1001" name="IM 2"/>
                    <pic:cNvPicPr/>
                  </pic:nvPicPr>
                  <pic:blipFill>
                    <a:blip r:embed="rId6"/>
                    <a:stretch>
                      <a:fillRect/>
                    </a:stretch>
                  </pic:blipFill>
                  <pic:spPr>
                    <a:xfrm>
                      <a:off x="0" y="0"/>
                      <a:ext cx="6601536" cy="20278"/>
                    </a:xfrm>
                    <a:prstGeom prst="rect">
                      <a:avLst/>
                    </a:prstGeom>
                  </pic:spPr>
                </pic:pic>
              </a:graphicData>
            </a:graphic>
          </wp:inline>
        </w:drawing>
      </w:r>
    </w:p>
    <w:p>
      <w:pPr>
        <w:pStyle w:val="20"/>
        <w:widowControl w:val="0"/>
        <w:suppressLineNumbers w:val="0"/>
        <w:spacing w:before="311" w:line="183" w:lineRule="auto"/>
        <w:ind w:left="11"/>
        <w:contextualSpacing w:val="0"/>
        <w:jc w:val="left"/>
        <w:outlineLvl w:val="1"/>
      </w:pPr>
      <w:r>
        <w:rPr>
          <w:b/>
          <w:bCs/>
          <w:color w:val="333333"/>
          <w:spacing w:val="4"/>
          <w:sz w:val="25"/>
          <w:szCs w:val="25"/>
        </w:rPr>
        <w:t>一、概述</w:t>
      </w:r>
    </w:p>
    <w:p>
      <w:pPr>
        <w:pStyle w:val="20"/>
        <w:suppressLineNumbers w:val="0"/>
        <w:spacing w:before="0" w:after="0" w:line="334" w:lineRule="auto"/>
        <w:ind w:left="0" w:right="0" w:firstLine="420"/>
        <w:contextualSpacing w:val="0"/>
        <w:jc w:val="left"/>
        <w:rPr>
          <w:rFonts w:hint="default"/>
          <w:color w:val="333333"/>
          <w:spacing w:val="5"/>
          <w:lang w:val="en-US"/>
          <w14:ligatures w14:val="none"/>
        </w:rPr>
      </w:pPr>
      <w:r>
        <w:rPr>
          <w:color w:val="333333"/>
          <w:spacing w:val="5"/>
        </w:rPr>
        <w:t>本报告聚焦于两个风险节点，结合覆盖这两个节点的两个风险子图模式，系统解析其潜在风险。通过分析星型拓扑结构的传导机制，我们揭示了核心企业作为枢纽节点与上下游商户之间的交互模式，以及应用节点间的高度一致性。具体而言，应用节点1和应用节点2之间的商户状态存在显著差异，表明可能存在管理疏漏或违规行为；而应用节点1与应用节点2和应用节点3之间的商户发展方高度一致，可能暗示存在统一控制实体，增加了潜在风险。通过对关键属性维度的细致分析，我们构建了风险矩阵，评估了不同维度的风险节点值、同质化率及规避监管手段，并据此评定风险等级为中风险节点（评级B）。建议采取动态压力测试、加强内部管理流程审查、采用属性解耦的防火墙机制、建立跨部门的风险对冲策略等措施，以有效控制潜在风险。</w:t>
      </w:r>
    </w:p>
    <w:p>
      <w:pPr>
        <w:widowControl w:val="0"/>
        <w:suppressLineNumbers w:val="0"/>
        <w:spacing w:before="223" w:line="32" w:lineRule="exact"/>
        <w:contextualSpacing w:val="0"/>
        <w:jc w:val="left"/>
      </w:pPr>
      <w:r>
        <w:drawing>
          <wp:inline distT="0" distB="0" distL="0" distR="0">
            <wp:extent cx="6601460" cy="19685"/>
            <wp:effectExtent l="0" t="0" r="0" b="0"/>
            <wp:docPr id="1002" name="IM 28"/>
            <wp:cNvGraphicFramePr/>
            <a:graphic xmlns:a="http://schemas.openxmlformats.org/drawingml/2006/main">
              <a:graphicData uri="http://schemas.openxmlformats.org/drawingml/2006/picture">
                <pic:pic xmlns:pic="http://schemas.openxmlformats.org/drawingml/2006/picture">
                  <pic:nvPicPr>
                    <pic:cNvPr id="1002" name="IM 28"/>
                    <pic:cNvPicPr/>
                  </pic:nvPicPr>
                  <pic:blipFill>
                    <a:blip r:embed="rId6"/>
                    <a:stretch>
                      <a:fillRect/>
                    </a:stretch>
                  </pic:blipFill>
                  <pic:spPr>
                    <a:xfrm>
                      <a:off x="0" y="0"/>
                      <a:ext cx="6601536" cy="20278"/>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二、风险子图模式规则信息</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1. 风险子图规则图片描述</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drawing>
          <wp:inline distT="0" distB="0" distL="0" distR="0">
            <wp:extent cx="2552700" cy="2657475"/>
            <wp:effectExtent l="0" t="0" r="0" b="0"/>
            <wp:docPr id="1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3"/>
                    <pic:cNvPicPr>
                      <a:picLocks noChangeAspect="1"/>
                    </pic:cNvPicPr>
                  </pic:nvPicPr>
                  <pic:blipFill>
                    <a:blip r:embed="rId7"/>
                    <a:stretch>
                      <a:fillRect/>
                    </a:stretch>
                  </pic:blipFill>
                  <pic:spPr>
                    <a:xfrm>
                      <a:off x="0" y="0"/>
                      <a:ext cx="2552699" cy="2657474"/>
                    </a:xfrm>
                    <a:prstGeom prst="rect">
                      <a:avLst/>
                    </a:prstGeom>
                  </pic:spPr>
                </pic:pic>
              </a:graphicData>
            </a:graphic>
          </wp:inline>
        </w:drawing>
      </w: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2552700" cy="2657475"/>
            <wp:effectExtent l="0" t="0" r="0" b="0"/>
            <wp:docPr id="1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4"/>
                    <pic:cNvPicPr>
                      <a:picLocks noChangeAspect="1"/>
                    </pic:cNvPicPr>
                  </pic:nvPicPr>
                  <pic:blipFill>
                    <a:blip r:embed="rId8"/>
                    <a:stretch>
                      <a:fillRect/>
                    </a:stretch>
                  </pic:blipFill>
                  <pic:spPr>
                    <a:xfrm>
                      <a:off x="0" y="0"/>
                      <a:ext cx="2552699" cy="2657474"/>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2. 商户节点互联可视化展示</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5448300" cy="3295650"/>
            <wp:effectExtent l="0" t="0" r="0" b="0"/>
            <wp:docPr id="1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5"/>
                    <pic:cNvPicPr>
                      <a:picLocks noChangeAspect="1"/>
                    </pic:cNvPicPr>
                  </pic:nvPicPr>
                  <pic:blipFill>
                    <a:blip r:embed="rId9"/>
                    <a:stretch>
                      <a:fillRect/>
                    </a:stretch>
                  </pic:blipFill>
                  <pic:spPr>
                    <a:xfrm>
                      <a:off x="0" y="0"/>
                      <a:ext cx="5448299" cy="3295649"/>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0" w:right="0" w:firstLine="0"/>
      </w:pPr>
      <w:r>
        <w:rPr>
          <w:rFonts w:ascii="Microsoft JhengHei" w:hAnsi="Microsoft JhengHei" w:eastAsia="Microsoft JhengHei" w:cs="Microsoft JhengHei"/>
          <w:b/>
          <w:color w:val="333333"/>
          <w:spacing w:val="8"/>
          <w:sz w:val="25"/>
        </w:rPr>
        <w:t> </w:t>
      </w:r>
    </w:p>
    <w:p>
      <w:pPr>
        <w:widowControl w:val="0"/>
        <w:suppressLineNumbers w:val="0"/>
        <w:spacing w:before="310" w:line="192" w:lineRule="auto"/>
        <w:ind w:left="11"/>
        <w:contextualSpacing w:val="0"/>
        <w:jc w:val="left"/>
        <w:outlineLvl w:val="1"/>
        <w:rPr>
          <w:rFonts w:ascii="Microsoft JhengHei" w:hAnsi="Microsoft JhengHei" w:eastAsia="Microsoft JhengHei" w:cs="Microsoft JhengHei"/>
          <w:b/>
          <w:bCs/>
          <w:color w:val="333333"/>
          <w:spacing w:val="8"/>
          <w:sz w:val="25"/>
          <w:szCs w:val="25"/>
          <w:highlight w:val="none"/>
        </w:rPr>
      </w:pPr>
      <w:r>
        <w:rPr>
          <w:rFonts w:ascii="Microsoft JhengHei" w:hAnsi="Microsoft JhengHei" w:eastAsia="Microsoft JhengHei" w:cs="Microsoft JhengHei"/>
          <w:b/>
          <w:bCs/>
          <w:color w:val="333333"/>
          <w:spacing w:val="8"/>
          <w:sz w:val="25"/>
          <w:szCs w:val="25"/>
        </w:rPr>
        <w:t>三、风险子图模式解析：属性耦合与网络关联</w:t>
      </w:r>
    </w:p>
    <w:p>
      <w:pPr>
        <w:spacing w:before="207" w:line="192" w:lineRule="auto"/>
        <w:ind w:left="12"/>
        <w:outlineLvl w:val="2"/>
      </w:pPr>
      <w:r>
        <w:rPr>
          <w:rFonts w:ascii="Arial" w:hAnsi="Arial" w:eastAsia="Arial" w:cs="Arial"/>
          <w:b/>
          <w:bCs/>
          <w:color w:val="333333"/>
          <w:spacing w:val="6"/>
          <w:sz w:val="20"/>
          <w:szCs w:val="20"/>
        </w:rPr>
        <w:t xml:space="preserve">1. </w:t>
      </w:r>
      <w:r>
        <w:rPr>
          <w:rFonts w:ascii="Microsoft JhengHei" w:hAnsi="Microsoft JhengHei" w:eastAsia="Microsoft JhengHei" w:cs="Microsoft JhengHei"/>
          <w:b/>
          <w:bCs/>
          <w:color w:val="333333"/>
          <w:spacing w:val="6"/>
          <w:sz w:val="20"/>
          <w:szCs w:val="20"/>
        </w:rPr>
        <w:t>模式一：收单机构与地理属性的强关联</w:t>
      </w:r>
    </w:p>
    <w:p>
      <w:pPr>
        <w:pStyle w:val="20"/>
        <w:spacing w:before="236" w:line="187" w:lineRule="auto"/>
        <w:ind w:left="223"/>
      </w:pPr>
      <w:r>
        <w:rPr>
          <w:rFonts w:ascii="Microsoft JhengHei" w:hAnsi="Microsoft JhengHei" w:eastAsia="Microsoft JhengHei" w:cs="Microsoft JhengHei"/>
          <w:color w:val="333333"/>
          <w:position w:val="4"/>
        </w:rPr>
        <w:drawing>
          <wp:inline distT="0" distB="0" distL="0" distR="0">
            <wp:extent cx="50165" cy="50165"/>
            <wp:effectExtent l="0" t="0" r="0" b="0"/>
            <wp:docPr id="1006" name="IM 30"/>
            <wp:cNvGraphicFramePr/>
            <a:graphic xmlns:a="http://schemas.openxmlformats.org/drawingml/2006/main">
              <a:graphicData uri="http://schemas.openxmlformats.org/drawingml/2006/picture">
                <pic:pic xmlns:pic="http://schemas.openxmlformats.org/drawingml/2006/picture">
                  <pic:nvPicPr>
                    <pic:cNvPr id="1006" name="IM 30"/>
                    <pic:cNvPicPr/>
                  </pic:nvPicPr>
                  <pic:blipFill>
                    <a:blip r:embed="rId10"/>
                    <a:stretch>
                      <a:fillRect/>
                    </a:stretch>
                  </pic:blipFill>
                  <pic:spPr>
                    <a:xfrm>
                      <a:off x="0" y="0"/>
                      <a:ext cx="50702" cy="50701"/>
                    </a:xfrm>
                    <a:prstGeom prst="rect">
                      <a:avLst/>
                    </a:prstGeom>
                  </pic:spPr>
                </pic:pic>
              </a:graphicData>
            </a:graphic>
          </wp:inline>
        </w:drawing>
      </w:r>
      <w:r>
        <w:rPr>
          <w:rFonts w:ascii="Microsoft JhengHei" w:hAnsi="Microsoft JhengHei" w:eastAsia="Microsoft JhengHei" w:cs="Microsoft JhengHei"/>
          <w:b/>
          <w:bCs/>
          <w:color w:val="333333"/>
          <w:spacing w:val="10"/>
        </w:rPr>
        <w:t xml:space="preserve">   </w:t>
      </w:r>
      <w:r>
        <w:rPr>
          <w:rFonts w:ascii="Microsoft JhengHei" w:hAnsi="Microsoft JhengHei" w:eastAsia="Microsoft JhengHei" w:cs="Microsoft JhengHei"/>
          <w:b/>
          <w:bCs/>
          <w:color w:val="333333"/>
          <w:spacing w:val="6"/>
        </w:rPr>
        <w:t>拓扑结构</w:t>
      </w:r>
      <w:r>
        <w:rPr>
          <w:color w:val="333333"/>
          <w:spacing w:val="6"/>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 xml:space="preserve"> 星型拓扑结构，以应用节点1为枢纽辐射其他节点。理由：应用节点1与应用节点2和应用节点3之间有多个共同属性，表明应用节点1在该风险子图中起到了核心作用，辐射到其他节点。同时，应用节点2和应用节点3也通过应用节点1相互关联，形成了以应用节点1为中心的辐射结构。</w:t>
      </w:r>
    </w:p>
    <w:p>
      <w:pPr>
        <w:pStyle w:val="20"/>
        <w:spacing w:before="153" w:line="190" w:lineRule="auto"/>
        <w:ind w:left="223"/>
      </w:pPr>
      <w:r>
        <w:rPr>
          <w:rFonts w:ascii="Microsoft JhengHei" w:hAnsi="Microsoft JhengHei" w:eastAsia="Microsoft JhengHei" w:cs="Microsoft JhengHei"/>
          <w:color w:val="333333"/>
          <w:position w:val="3"/>
        </w:rPr>
        <w:drawing>
          <wp:inline distT="0" distB="0" distL="0" distR="0">
            <wp:extent cx="50165" cy="50165"/>
            <wp:effectExtent l="0" t="0" r="0" b="0"/>
            <wp:docPr id="1007" name="IM 32"/>
            <wp:cNvGraphicFramePr/>
            <a:graphic xmlns:a="http://schemas.openxmlformats.org/drawingml/2006/main">
              <a:graphicData uri="http://schemas.openxmlformats.org/drawingml/2006/picture">
                <pic:pic xmlns:pic="http://schemas.openxmlformats.org/drawingml/2006/picture">
                  <pic:nvPicPr>
                    <pic:cNvPr id="1007" name="IM 32"/>
                    <pic:cNvPicPr/>
                  </pic:nvPicPr>
                  <pic:blipFill>
                    <a:blip r:embed="rId11"/>
                    <a:stretch>
                      <a:fillRect/>
                    </a:stretch>
                  </pic:blipFill>
                  <pic:spPr>
                    <a:xfrm>
                      <a:off x="0" y="0"/>
                      <a:ext cx="50702" cy="50702"/>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商户发展方一致性。详细分析：在本风险子图模式中，应用节点1和应用节点2之间的商户发展方(dvlpsd)是相同的，应用节点1和应用节点3之间的商户发展方(dvlpsd)、结算账户(stl_acc)、联系人(mchnt_con)、县(county)也是相同的，应用节点2和应用节点3之间的商户发展方(dvlpsd)是相同的。这种高度一致性的商户发展方信息可能表明这些节点之间存在某种关联或统一的控制实体，这增加了潜在的风险，特别是如果这些节点分布在不同的地理区域或具有不同的商户属性。</w:t>
      </w:r>
    </w:p>
    <w:p>
      <w:pPr>
        <w:pStyle w:val="20"/>
        <w:spacing w:before="140" w:line="192" w:lineRule="auto"/>
        <w:ind w:left="223"/>
        <w:rPr>
          <w:color w:val="333333"/>
          <w:spacing w:val="3"/>
          <w:highlight w:val="none"/>
        </w:rPr>
      </w:pPr>
      <w:r>
        <w:rPr>
          <w:rFonts w:ascii="Microsoft JhengHei" w:hAnsi="Microsoft JhengHei" w:eastAsia="Microsoft JhengHei" w:cs="Microsoft JhengHei"/>
          <w:color w:val="333333"/>
          <w:position w:val="3"/>
        </w:rPr>
        <w:drawing>
          <wp:inline distT="0" distB="0" distL="0" distR="0">
            <wp:extent cx="50165" cy="50165"/>
            <wp:effectExtent l="0" t="0" r="0" b="0"/>
            <wp:docPr id="1008" name="IM 34"/>
            <wp:cNvGraphicFramePr/>
            <a:graphic xmlns:a="http://schemas.openxmlformats.org/drawingml/2006/main">
              <a:graphicData uri="http://schemas.openxmlformats.org/drawingml/2006/picture">
                <pic:pic xmlns:pic="http://schemas.openxmlformats.org/drawingml/2006/picture">
                  <pic:nvPicPr>
                    <pic:cNvPr id="1008" name="IM 34"/>
                    <pic:cNvPicPr/>
                  </pic:nvPicPr>
                  <pic:blipFill>
                    <a:blip r:embed="rId12"/>
                    <a:stretch>
                      <a:fillRect/>
                    </a:stretch>
                  </pic:blipFill>
                  <pic:spPr>
                    <a:xfrm>
                      <a:off x="0" y="0"/>
                      <a:ext cx="50702" cy="50702"/>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分析结果显示，在当前风险子图中，使用节点1和应使用节点2之间的企业发送方式(dvlpsd)是相同的，使用节点1和应使用节点3之间的企业发送方式(dvlpsd)、计算专家(stl_acc)、联系人员(mchnt_con)和县(county)也是相同的，使用节点2和应使用节点3之间的企业发送方式(dvlpsd)是相同的。这种高度一致的企业发送方式可能表明这些节点之间存在某种合作关系或联合实体，增加了潜在风险。同时，建议采用层次防火墙结构，以节点1为关键节点，连接其他节点，表明节点1在该风险子图中起核心作用，通过节点1与节点2和节点3协同工作，形成了以节点1为中心的防御结构。此外，应建立实时监控机制，并与反馈调节机制相结合，以应对潜在风险。</w:t>
      </w:r>
    </w:p>
    <w:p>
      <w:pPr>
        <w:pStyle w:val="20"/>
        <w:spacing w:before="140" w:line="192" w:lineRule="auto"/>
        <w:ind w:left="223"/>
        <w:rPr>
          <w:color w:val="333333"/>
          <w:spacing w:val="3"/>
          <w:highlight w:val="none"/>
        </w:rPr>
      </w:pPr>
      <w:r>
        <w:rPr>
          <w:color w:val="333333"/>
          <w:position w:val="3"/>
        </w:rPr>
        <w:drawing>
          <wp:inline distT="0" distB="0" distL="0" distR="0">
            <wp:extent cx="50165" cy="50165"/>
            <wp:effectExtent l="0" t="0" r="0" b="0"/>
            <wp:docPr id="1009" name="IM 40"/>
            <wp:cNvGraphicFramePr/>
            <a:graphic xmlns:a="http://schemas.openxmlformats.org/drawingml/2006/main">
              <a:graphicData uri="http://schemas.openxmlformats.org/drawingml/2006/picture">
                <pic:pic xmlns:pic="http://schemas.openxmlformats.org/drawingml/2006/picture">
                  <pic:nvPicPr>
                    <pic:cNvPr id="1009" name="IM 40"/>
                    <pic:cNvPicPr/>
                  </pic:nvPicPr>
                  <pic:blipFill>
                    <a:blip r:embed="rId13"/>
                    <a:stretch>
                      <a:fillRect/>
                    </a:stretch>
                  </pic:blipFill>
                  <pic:spPr>
                    <a:xfrm>
                      <a:off x="0" y="0"/>
                      <a:ext cx="50701" cy="50701"/>
                    </a:xfrm>
                    <a:prstGeom prst="rect">
                      <a:avLst/>
                    </a:prstGeom>
                  </pic:spPr>
                </pic:pic>
              </a:graphicData>
            </a:graphic>
          </wp:inline>
        </w:drawing>
      </w:r>
      <w:r>
        <w:rPr>
          <w:rFonts w:ascii="Microsoft JhengHei" w:hAnsi="Microsoft JhengHei" w:eastAsia="Microsoft JhengHei" w:cs="Microsoft JhengHei"/>
          <w:b/>
          <w:bCs/>
          <w:color w:val="333333"/>
          <w:spacing w:val="3"/>
        </w:rPr>
        <w:t xml:space="preserve">   风险评级</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中风险节点（评级B）。管控建议：建议实施动态压力测试方案，并建立冗余机制与实时监控</w:t>
      </w:r>
    </w:p>
    <w:p>
      <w:pPr>
        <w:pStyle w:val="20"/>
        <w:spacing w:before="240" w:line="230" w:lineRule="auto"/>
        <w:ind w:left="0" w:right="43" w:firstLine="0"/>
        <w:jc w:val="both"/>
        <w:rPr>
          <w:color w:val="333333"/>
          <w:spacing w:val="5"/>
          <w14:ligatures w14:val="none"/>
        </w:rPr>
      </w:pPr>
    </w:p>
    <w:p>
      <w:pPr>
        <w:pStyle w:val="20"/>
        <w:spacing w:before="78" w:line="333" w:lineRule="auto"/>
        <w:ind w:left="7" w:right="421" w:firstLine="687"/>
      </w:pPr>
      <w:r>
        <w:rPr>
          <w:color w:val="333333"/>
        </w:rPr>
        <w:t xml:space="preserve"> </w:t>
      </w:r>
      <w:r>
        <w:rPr>
          <w:rFonts w:ascii="Microsoft JhengHei" w:hAnsi="Microsoft JhengHei" w:eastAsia="Microsoft JhengHei" w:cs="Microsoft JhengHei"/>
          <w:b/>
          <w:bCs/>
          <w:color w:val="333333"/>
          <w:spacing w:val="6"/>
        </w:rPr>
        <w:t>属性风险矩阵</w:t>
      </w: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639"/>
        <w:gridCol w:w="1874"/>
        <w:gridCol w:w="1602"/>
        <w:gridCol w:w="2715"/>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16" w:hRule="atLeast"/>
          <w:hidden/>
        </w:trPr>
        <w:tc>
          <w:tcPr>
            <w:tcW w:w="2639"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874"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1602"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715"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商户属性</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普通商户</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无特殊规避手段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商户应用类型</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在线旅游,娱乐,零售</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占比33.33%</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无特殊规避手段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是否特殊服务商户</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无特殊规避手段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最后客户等级</w:t>
            </w:r>
          </w:p>
        </w:tc>
        <w:tc>
          <w:tcPr>
            <w:tcW w:w="1874"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定制,普通</w:t>
            </w:r>
          </w:p>
        </w:tc>
        <w:tc>
          <w:tcPr>
            <w:tcW w:w="1602"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715"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无特殊规避手段</w:t>
            </w:r>
          </w:p>
        </w:tc>
      </w:tr>
    </w:tbl>
    <w:p>
      <w:pPr>
        <w:pStyle w:val="20"/>
        <w:spacing w:before="0" w:after="0" w:line="240" w:lineRule="auto"/>
        <w:ind w:left="7"/>
        <w:outlineLvl w:val="2"/>
        <w:rPr>
          <w:rFonts w:ascii="Arial" w:hAnsi="Arial" w:eastAsia="Arial" w:cs="Arial"/>
          <w:b/>
          <w:bCs/>
          <w:color w:val="333333"/>
          <w:spacing w:val="6"/>
          <w:sz w:val="2"/>
        </w:rPr>
      </w:pPr>
    </w:p>
    <w:p>
      <w:pPr>
        <w:pStyle w:val="20"/>
        <w:spacing w:before="296" w:line="183" w:lineRule="auto"/>
        <w:ind w:left="7"/>
        <w:outlineLvl w:val="2"/>
        <w:rPr>
          <w:b/>
          <w:bCs/>
          <w:color w:val="333333"/>
          <w:spacing w:val="6"/>
          <w:highlight w:val="none"/>
        </w:rPr>
      </w:pPr>
      <w:r>
        <w:rPr>
          <w:rFonts w:ascii="Arial" w:hAnsi="Arial" w:eastAsia="Arial" w:cs="Arial"/>
          <w:b/>
          <w:bCs/>
          <w:color w:val="333333"/>
          <w:spacing w:val="6"/>
        </w:rPr>
        <w:t xml:space="preserve">2. </w:t>
      </w:r>
      <w:r>
        <w:rPr>
          <w:b/>
          <w:bCs/>
          <w:color w:val="333333"/>
          <w:spacing w:val="6"/>
        </w:rPr>
        <w:t>模式二：法人资质与服务等级异常</w:t>
      </w:r>
    </w:p>
    <w:p>
      <w:pPr>
        <w:pStyle w:val="20"/>
        <w:spacing w:before="249" w:line="190" w:lineRule="auto"/>
        <w:ind w:left="223"/>
      </w:pPr>
      <w:r>
        <w:rPr>
          <w:color w:val="333333"/>
          <w:position w:val="3"/>
        </w:rPr>
        <w:drawing>
          <wp:inline distT="0" distB="0" distL="0" distR="0">
            <wp:extent cx="50165" cy="50165"/>
            <wp:effectExtent l="0" t="0" r="0" b="0"/>
            <wp:docPr id="1010" name="IM 36"/>
            <wp:cNvGraphicFramePr/>
            <a:graphic xmlns:a="http://schemas.openxmlformats.org/drawingml/2006/main">
              <a:graphicData uri="http://schemas.openxmlformats.org/drawingml/2006/picture">
                <pic:pic xmlns:pic="http://schemas.openxmlformats.org/drawingml/2006/picture">
                  <pic:nvPicPr>
                    <pic:cNvPr id="1010" name="IM 36"/>
                    <pic:cNvPicPr/>
                  </pic:nvPicPr>
                  <pic:blipFill>
                    <a:blip r:embed="rId14"/>
                    <a:stretch>
                      <a:fillRect/>
                    </a:stretch>
                  </pic:blipFill>
                  <pic:spPr>
                    <a:xfrm>
                      <a:off x="0" y="0"/>
                      <a:ext cx="50702" cy="50702"/>
                    </a:xfrm>
                    <a:prstGeom prst="rect">
                      <a:avLst/>
                    </a:prstGeom>
                  </pic:spPr>
                </pic:pic>
              </a:graphicData>
            </a:graphic>
          </wp:inline>
        </w:drawing>
      </w:r>
      <w:r>
        <w:rPr>
          <w:b/>
          <w:bCs/>
          <w:color w:val="333333"/>
          <w:spacing w:val="6"/>
        </w:rPr>
        <w:t xml:space="preserve">   </w:t>
      </w:r>
      <w:r>
        <w:rPr>
          <w:b/>
          <w:bCs/>
          <w:color w:val="333333"/>
          <w:spacing w:val="5"/>
        </w:rPr>
        <w:t>拓扑结构</w:t>
      </w:r>
      <w:r>
        <w:rPr>
          <w:b/>
          <w:bCs/>
          <w:color w:val="333333"/>
          <w:spacing w:val="-21"/>
        </w:rPr>
        <w:t xml:space="preserve"> </w:t>
      </w:r>
      <w:r>
        <w:rPr>
          <w:color w:val="333333"/>
          <w:spacing w:val="5"/>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星型拓扑结构，以核心企业为枢纽辐射上下游节点。理由：本风险子图模式共有10个节点，9条边，其中包含2个应用节点。应用节点1和应用节点2之间的收单机构(acqr)相同，表明存在一个核心企业作为枢纽，通过收单机构连接上下游的节点。这种结构符合星型拓扑结构的特点，核心企业（应用节点）通过收单机构与其他节点（商户）进行连接和交互。</w:t>
      </w:r>
    </w:p>
    <w:p>
      <w:pPr>
        <w:pStyle w:val="20"/>
        <w:spacing w:before="152" w:line="181" w:lineRule="auto"/>
        <w:ind w:left="223"/>
        <w:rPr>
          <w:color w:val="333333"/>
          <w:spacing w:val="4"/>
          <w:highlight w:val="none"/>
        </w:rPr>
      </w:pPr>
      <w:r>
        <w:rPr>
          <w:color w:val="333333"/>
          <w:position w:val="3"/>
        </w:rPr>
        <w:drawing>
          <wp:inline distT="0" distB="0" distL="0" distR="0">
            <wp:extent cx="50165" cy="50165"/>
            <wp:effectExtent l="0" t="0" r="0" b="0"/>
            <wp:docPr id="1011" name="IM 38"/>
            <wp:cNvGraphicFramePr/>
            <a:graphic xmlns:a="http://schemas.openxmlformats.org/drawingml/2006/main">
              <a:graphicData uri="http://schemas.openxmlformats.org/drawingml/2006/picture">
                <pic:pic xmlns:pic="http://schemas.openxmlformats.org/drawingml/2006/picture">
                  <pic:nvPicPr>
                    <pic:cNvPr id="1011" name="IM 38"/>
                    <pic:cNvPicPr/>
                  </pic:nvPicPr>
                  <pic:blipFill>
                    <a:blip r:embed="rId15"/>
                    <a:stretch>
                      <a:fillRect/>
                    </a:stretch>
                  </pic:blipFill>
                  <pic:spPr>
                    <a:xfrm>
                      <a:off x="0" y="0"/>
                      <a:ext cx="50702" cy="50702"/>
                    </a:xfrm>
                    <a:prstGeom prst="rect">
                      <a:avLst/>
                    </a:prstGeom>
                  </pic:spPr>
                </pic:pic>
              </a:graphicData>
            </a:graphic>
          </wp:inline>
        </w:drawing>
      </w:r>
      <w:r>
        <w:rPr>
          <w:b/>
          <w:bCs/>
          <w:color w:val="333333"/>
          <w:spacing w:val="2"/>
        </w:rPr>
        <w:t xml:space="preserve">   </w:t>
      </w:r>
      <w:r>
        <w:rPr>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商户状态异常与代理模式。详细分析：在分析的10个节点中，有两个应用节点存在明显风险特征。应用节点1的商户状态为"关闭"，而应用节点2的商户状态为"正常"，但它们之间的收单机构（acqr）相同。这种情况下，可能存在以下风险：</w:t>
      </w:r>
      <w:r>
        <w:rPr>
          <w:color w:val="333333"/>
          <w:spacing w:val="5"/>
        </w:rPr>
        <w:br w:type="textWrapping"/>
      </w:r>
      <w:r>
        <w:rPr>
          <w:color w:val="333333"/>
          <w:spacing w:val="5"/>
        </w:rPr>
        <w:t>1. "关闭"状态的商户仍然与正常运营的商户共享收单机构，这可能表明存在管理上的疏漏或潜在的违规行为。</w:t>
      </w:r>
      <w:r>
        <w:rPr>
          <w:color w:val="333333"/>
          <w:spacing w:val="5"/>
        </w:rPr>
        <w:br w:type="textWrapping"/>
      </w:r>
      <w:r>
        <w:rPr>
          <w:color w:val="333333"/>
          <w:spacing w:val="5"/>
        </w:rPr>
        <w:t>2. 代理模式的商户（应用节点2）与"关闭"状态的商户共享收单机构，这可能暗示代理商户存在风险，或者代理模式的管理存在漏洞。</w:t>
      </w:r>
      <w:r>
        <w:rPr>
          <w:color w:val="333333"/>
          <w:spacing w:val="5"/>
        </w:rPr>
        <w:br w:type="textWrapping"/>
      </w:r>
      <w:r>
        <w:rPr>
          <w:color w:val="333333"/>
          <w:spacing w:val="5"/>
        </w:rPr>
        <w:t>3. 这种状态差异和共享收单机构的情况可能需要进一步调查，以确定是否存在欺诈行为或其他风险。</w:t>
      </w:r>
    </w:p>
    <w:p>
      <w:pPr>
        <w:pStyle w:val="20"/>
        <w:spacing w:before="83" w:line="181" w:lineRule="auto"/>
        <w:ind w:left="223"/>
        <w:rPr>
          <w:color w:val="333333"/>
          <w:spacing w:val="3"/>
          <w:highlight w:val="none"/>
        </w:rPr>
      </w:pPr>
      <w:r>
        <w:rPr>
          <w:color w:val="333333"/>
          <w:position w:val="3"/>
        </w:rPr>
        <w:drawing>
          <wp:inline distT="0" distB="0" distL="0" distR="0">
            <wp:extent cx="50165" cy="50165"/>
            <wp:effectExtent l="0" t="0" r="0" b="0"/>
            <wp:docPr id="1012" name="IM 40"/>
            <wp:cNvGraphicFramePr/>
            <a:graphic xmlns:a="http://schemas.openxmlformats.org/drawingml/2006/main">
              <a:graphicData uri="http://schemas.openxmlformats.org/drawingml/2006/picture">
                <pic:pic xmlns:pic="http://schemas.openxmlformats.org/drawingml/2006/picture">
                  <pic:nvPicPr>
                    <pic:cNvPr id="1012" name="IM 40"/>
                    <pic:cNvPicPr/>
                  </pic:nvPicPr>
                  <pic:blipFill>
                    <a:blip r:embed="rId13"/>
                    <a:stretch>
                      <a:fillRect/>
                    </a:stretch>
                  </pic:blipFill>
                  <pic:spPr>
                    <a:xfrm>
                      <a:off x="0" y="0"/>
                      <a:ext cx="50702" cy="50702"/>
                    </a:xfrm>
                    <a:prstGeom prst="rect">
                      <a:avLst/>
                    </a:prstGeom>
                  </pic:spPr>
                </pic:pic>
              </a:graphicData>
            </a:graphic>
          </wp:inline>
        </w:drawing>
      </w:r>
      <w:r>
        <w:rPr>
          <w:b/>
          <w:bCs/>
          <w:color w:val="333333"/>
          <w:spacing w:val="1"/>
        </w:rPr>
        <w:t xml:space="preserve">   </w:t>
      </w:r>
      <w:r>
        <w:rPr>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分析显示，在当前行业动荡中，存在两个关键节点传递风险的现象。建议采取以下措施：1) 对于处于异常状态的用户，应进行全面的安全检查，确保其操作符合规定；2) 优化管理流程，增加内部管理流程的监控，确保所有操作符合规定；3) 采用属性解耦的防火墙机制，防止异常状态用户对正常用户造成影响；4) 建立跨部门的风险对冲策略，以应对可能的系统性风险。</w:t>
      </w:r>
    </w:p>
    <w:p>
      <w:pPr>
        <w:pStyle w:val="20"/>
        <w:spacing w:before="83" w:line="181" w:lineRule="auto"/>
        <w:ind w:left="223"/>
      </w:pPr>
      <w:r>
        <w:rPr>
          <w:color w:val="333333"/>
          <w:position w:val="3"/>
        </w:rPr>
        <w:drawing>
          <wp:inline distT="0" distB="0" distL="0" distR="0">
            <wp:extent cx="50165" cy="50165"/>
            <wp:effectExtent l="0" t="0" r="0" b="0"/>
            <wp:docPr id="1013" name="IM 40"/>
            <wp:cNvGraphicFramePr/>
            <a:graphic xmlns:a="http://schemas.openxmlformats.org/drawingml/2006/main">
              <a:graphicData uri="http://schemas.openxmlformats.org/drawingml/2006/picture">
                <pic:pic xmlns:pic="http://schemas.openxmlformats.org/drawingml/2006/picture">
                  <pic:nvPicPr>
                    <pic:cNvPr id="1013" name="IM 40"/>
                    <pic:cNvPicPr/>
                  </pic:nvPicPr>
                  <pic:blipFill>
                    <a:blip r:embed="rId13"/>
                    <a:stretch>
                      <a:fillRect/>
                    </a:stretch>
                  </pic:blipFill>
                  <pic:spPr>
                    <a:xfrm>
                      <a:off x="0" y="0"/>
                      <a:ext cx="50701" cy="50701"/>
                    </a:xfrm>
                    <a:prstGeom prst="rect">
                      <a:avLst/>
                    </a:prstGeom>
                  </pic:spPr>
                </pic:pic>
              </a:graphicData>
            </a:graphic>
          </wp:inline>
        </w:drawing>
      </w:r>
      <w:r>
        <w:rPr>
          <w:b/>
          <w:bCs/>
          <w:color w:val="333333"/>
          <w:spacing w:val="1"/>
        </w:rPr>
        <w:t xml:space="preserve">   </w:t>
      </w:r>
      <w:r>
        <w:rPr>
          <w:b/>
          <w:bCs/>
          <w:color w:val="333333"/>
          <w:spacing w:val="3"/>
        </w:rPr>
        <w:t>风险评级</w:t>
      </w:r>
      <w:r>
        <w:rPr>
          <w:color w:val="333333"/>
          <w:spacing w:val="3"/>
        </w:rPr>
        <w:t>：</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中风险节点（评级B）。管控建议：建议实施动态压力测试方案，并加强内部管理流程审查，确保所有操作符合规定。对于存在异常状态的用户，应进行详细审查，确保没有违规操作或恶意行为。</w:t>
      </w:r>
    </w:p>
    <w:p>
      <w:pPr>
        <w:pStyle w:val="20"/>
        <w:spacing w:before="240" w:line="230" w:lineRule="auto"/>
        <w:ind w:left="6" w:right="43" w:firstLine="1"/>
        <w:jc w:val="both"/>
        <w:rPr>
          <w:color w:val="333333"/>
          <w:spacing w:val="5"/>
          <w14:ligatures w14:val="none"/>
        </w:rPr>
      </w:pPr>
    </w:p>
    <w:p>
      <w:pPr>
        <w:pStyle w:val="20"/>
        <w:spacing w:before="218" w:line="180" w:lineRule="auto"/>
        <w:ind w:left="7"/>
      </w:pPr>
      <w:r>
        <w:rPr>
          <w:b/>
          <w:bCs/>
          <w:color w:val="333333"/>
          <w:spacing w:val="6"/>
        </w:rPr>
        <w:t>属性风险矩阵</w:t>
      </w:r>
    </w:p>
    <w:p>
      <w:pPr>
        <w:spacing w:before="1"/>
      </w:pP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791"/>
        <w:gridCol w:w="1770"/>
        <w:gridCol w:w="2033"/>
        <w:gridCol w:w="2236"/>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16" w:hRule="atLeast"/>
          <w:hidden/>
        </w:trPr>
        <w:tc>
          <w:tcPr>
            <w:tcW w:w="2791"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770"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2033"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236"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商户发展模式</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未知发展模式可能用于规避监管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商户服务等级</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未知服务等级可能用于掩盖真实情况</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商户多账户标志</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无多账户标志，无法通过多账户规避监管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是否银联卡应用收单</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未开通银联卡应用收单，无法通过银联卡规避监管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业务受理类型</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未知业务受理类型可能用于掩盖真实业务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商户状态</w:t>
            </w:r>
          </w:p>
        </w:tc>
        <w:tc>
          <w:tcPr>
            <w:tcW w:w="1770"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关闭</w:t>
            </w:r>
          </w:p>
        </w:tc>
        <w:tc>
          <w:tcPr>
            <w:tcW w:w="2033"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236"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关闭状态可能用于规避监管</w:t>
            </w:r>
          </w:p>
        </w:tc>
      </w:tr>
    </w:tbl>
    <w:p>
      <w:pPr>
        <w:spacing w:before="0" w:after="0" w:line="240" w:lineRule="auto"/>
        <w:rPr>
          <w:sz w:val="2"/>
        </w:rPr>
      </w:pPr>
    </w:p>
    <w:p>
      <w:pPr>
        <w:spacing w:before="1" w:line="32" w:lineRule="exact"/>
      </w:pPr>
      <w:r>
        <w:drawing>
          <wp:inline distT="0" distB="0" distL="0" distR="0">
            <wp:extent cx="6601460" cy="19685"/>
            <wp:effectExtent l="0" t="0" r="0" b="0"/>
            <wp:docPr id="1014" name="IM 42"/>
            <wp:cNvGraphicFramePr/>
            <a:graphic xmlns:a="http://schemas.openxmlformats.org/drawingml/2006/main">
              <a:graphicData uri="http://schemas.openxmlformats.org/drawingml/2006/picture">
                <pic:pic xmlns:pic="http://schemas.openxmlformats.org/drawingml/2006/picture">
                  <pic:nvPicPr>
                    <pic:cNvPr id="1014" name="IM 42"/>
                    <pic:cNvPicPr/>
                  </pic:nvPicPr>
                  <pic:blipFill>
                    <a:blip r:embed="rId16"/>
                    <a:stretch>
                      <a:fillRect/>
                    </a:stretch>
                  </pic:blipFill>
                  <pic:spPr>
                    <a:xfrm>
                      <a:off x="0" y="0"/>
                      <a:ext cx="6601536" cy="20278"/>
                    </a:xfrm>
                    <a:prstGeom prst="rect">
                      <a:avLst/>
                    </a:prstGeom>
                  </pic:spPr>
                </pic:pic>
              </a:graphicData>
            </a:graphic>
          </wp:inline>
        </w:drawing>
      </w:r>
    </w:p>
    <w:p>
      <w:pPr>
        <w:pStyle w:val="20"/>
        <w:spacing w:before="308" w:line="184" w:lineRule="auto"/>
        <w:ind w:left="19"/>
        <w:outlineLvl w:val="1"/>
      </w:pPr>
      <w:r>
        <w:rPr>
          <w:b/>
          <w:bCs/>
          <w:color w:val="333333"/>
          <w:spacing w:val="7"/>
          <w:sz w:val="25"/>
          <w:szCs w:val="25"/>
        </w:rPr>
        <w:t>四、风险评级与管控建议</w:t>
      </w:r>
    </w:p>
    <w:p>
      <w:pPr>
        <w:pStyle w:val="20"/>
        <w:spacing w:before="0" w:after="0" w:line="334" w:lineRule="auto"/>
        <w:ind w:left="0" w:right="0" w:firstLine="420"/>
        <w:contextualSpacing w:val="0"/>
        <w:jc w:val="left"/>
        <w:outlineLvl w:val="1"/>
        <w:rPr>
          <w:rFonts w:hint="default"/>
          <w:color w:val="333333"/>
          <w:spacing w:val="5"/>
          <w:lang w:val="en-US"/>
          <w14:ligatures w14:val="none"/>
        </w:rPr>
      </w:pPr>
      <w:r>
        <w:rPr>
          <w:color w:val="333333"/>
          <w:spacing w:val="5"/>
        </w:rPr>
        <w:t>中风险节点（评级B）。管控建议：建议实施动态压力测试方案，加强内部管理流程审查，确保所有操作符合规定。同时，对于存在异常状态的用户应进行详细审查，确保没有违规操作或恶意行为。此外，建议建立冗余机制与实时监控，以增强系统的稳定性和安全性。</w:t>
      </w:r>
    </w:p>
    <w:p>
      <w:pPr>
        <w:spacing w:before="238" w:line="32" w:lineRule="exact"/>
      </w:pPr>
    </w:p>
    <w:p>
      <w:pPr>
        <w:spacing w:before="238" w:line="32" w:lineRule="exact"/>
      </w:pPr>
    </w:p>
    <w:p>
      <w:pPr>
        <w:spacing w:before="238" w:line="32" w:lineRule="exact"/>
      </w:pPr>
      <w:r>
        <w:drawing>
          <wp:inline distT="0" distB="0" distL="0" distR="0">
            <wp:extent cx="6601460" cy="19685"/>
            <wp:effectExtent l="0" t="0" r="0" b="0"/>
            <wp:docPr id="1015" name="IM 46"/>
            <wp:cNvGraphicFramePr/>
            <a:graphic xmlns:a="http://schemas.openxmlformats.org/drawingml/2006/main">
              <a:graphicData uri="http://schemas.openxmlformats.org/drawingml/2006/picture">
                <pic:pic xmlns:pic="http://schemas.openxmlformats.org/drawingml/2006/picture">
                  <pic:nvPicPr>
                    <pic:cNvPr id="1015" name="IM 46"/>
                    <pic:cNvPicPr/>
                  </pic:nvPicPr>
                  <pic:blipFill>
                    <a:blip r:embed="rId6"/>
                    <a:stretch>
                      <a:fillRect/>
                    </a:stretch>
                  </pic:blipFill>
                  <pic:spPr>
                    <a:xfrm>
                      <a:off x="0" y="0"/>
                      <a:ext cx="6601536" cy="20278"/>
                    </a:xfrm>
                    <a:prstGeom prst="rect">
                      <a:avLst/>
                    </a:prstGeom>
                  </pic:spPr>
                </pic:pic>
              </a:graphicData>
            </a:graphic>
          </wp:inline>
        </w:drawing>
      </w:r>
    </w:p>
    <w:p>
      <w:pPr>
        <w:pStyle w:val="20"/>
        <w:spacing w:before="308" w:line="185" w:lineRule="auto"/>
        <w:ind w:left="13"/>
        <w:outlineLvl w:val="1"/>
      </w:pPr>
      <w:r>
        <w:rPr>
          <w:b/>
          <w:bCs/>
          <w:color w:val="333333"/>
          <w:spacing w:val="6"/>
          <w:sz w:val="25"/>
          <w:szCs w:val="25"/>
        </w:rPr>
        <w:t>五、结论</w:t>
      </w:r>
    </w:p>
    <w:p>
      <w:pPr>
        <w:pStyle w:val="20"/>
        <w:spacing w:before="0" w:after="0" w:line="334" w:lineRule="auto"/>
        <w:ind w:left="0" w:right="0" w:firstLine="420"/>
        <w:contextualSpacing w:val="0"/>
        <w:jc w:val="left"/>
        <w:rPr>
          <w:rFonts w:hint="default"/>
          <w:color w:val="333333"/>
          <w:spacing w:val="5"/>
          <w:lang w:val="en-US"/>
          <w14:ligatures w14:val="none"/>
        </w:rPr>
      </w:pPr>
      <w:r>
        <w:rPr>
          <w:color w:val="333333"/>
          <w:spacing w:val="5"/>
        </w:rPr>
        <w:t>在当前行业动荡中，存在两个关键节点传递风险的现象。建议采取以下措施：1) 对于处于异常状态的用户，应进行全面的安全检查，确保其操作符合规定；2) 优化管理流程，增加内部管理流程的监控，确保所有操作符合规定；3) 采用属性解耦的防火墙机制，防止异常状态用户对正常用户造成影响；4) 建立跨部门的风险对冲策略，以应对可能的系统性风险。分析结果显示，在风险子图中，使用节点1和应使用节点2、节点3之间存在相同的企业发送方式(dvlpsd)，这可能表明这些节点之间存在合作关系或联合实体，增加了潜在风险。建议采用层次防火墙结构，以节点1为关键节点，连接其他节点，表明节点1在该风险子图中起核心作用，通过节点1与节点2和节点3协同工作，形成了以节点1为中心的防御结构。此外，应建立实时监控机制，并与反馈调节机制相结合，以应对潜在风险。</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auto"/>
    <w:pitch w:val="default"/>
    <w:sig w:usb0="E0002EFF" w:usb1="C000785B" w:usb2="00000009" w:usb3="00000000" w:csb0="400001FF" w:csb1="FFFF0000"/>
  </w:font>
  <w:font w:name="Courier">
    <w:altName w:val="方正姚体"/>
    <w:panose1 w:val="0201060103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文泉驿微米黑">
    <w:panose1 w:val="020B0606030804020204"/>
    <w:charset w:val="86"/>
    <w:family w:val="auto"/>
    <w:pitch w:val="default"/>
    <w:sig w:usb0="E10002EF" w:usb1="6BDFFCFB" w:usb2="00800036" w:usb3="00000000" w:csb0="603E019F" w:csb1="DFD7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B147A"/>
    <w:multiLevelType w:val="multilevel"/>
    <w:tmpl w:val="AFBB147A"/>
    <w:lvl w:ilvl="0" w:tentative="0">
      <w:start w:val="1"/>
      <w:numFmt w:val="decimal"/>
      <w:pStyle w:val="15"/>
      <w:lvlText w:val="%1."/>
      <w:lvlJc w:val="left"/>
      <w:pPr>
        <w:tabs>
          <w:tab w:val="left" w:pos="360"/>
        </w:tabs>
        <w:ind w:left="36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B77FE2B4"/>
    <w:multiLevelType w:val="multilevel"/>
    <w:tmpl w:val="B77FE2B4"/>
    <w:lvl w:ilvl="0" w:tentative="0">
      <w:start w:val="1"/>
      <w:numFmt w:val="bullet"/>
      <w:pStyle w:val="17"/>
      <w:lvlText w:val=""/>
      <w:lvlJc w:val="left"/>
      <w:pPr>
        <w:tabs>
          <w:tab w:val="left" w:pos="360"/>
        </w:tabs>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2">
    <w:nsid w:val="BEAC677E"/>
    <w:multiLevelType w:val="multilevel"/>
    <w:tmpl w:val="BEAC677E"/>
    <w:lvl w:ilvl="0" w:tentative="0">
      <w:start w:val="1"/>
      <w:numFmt w:val="bullet"/>
      <w:pStyle w:val="24"/>
      <w:lvlText w:val=""/>
      <w:lvlJc w:val="left"/>
      <w:pPr>
        <w:tabs>
          <w:tab w:val="left" w:pos="720"/>
        </w:tabs>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3">
    <w:nsid w:val="BEEECC88"/>
    <w:multiLevelType w:val="multilevel"/>
    <w:tmpl w:val="BEEECC88"/>
    <w:lvl w:ilvl="0" w:tentative="0">
      <w:start w:val="1"/>
      <w:numFmt w:val="bullet"/>
      <w:pStyle w:val="19"/>
      <w:lvlText w:val=""/>
      <w:lvlJc w:val="left"/>
      <w:pPr>
        <w:tabs>
          <w:tab w:val="left" w:pos="1080"/>
        </w:tabs>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4">
    <w:nsid w:val="CB69571E"/>
    <w:multiLevelType w:val="multilevel"/>
    <w:tmpl w:val="CB69571E"/>
    <w:lvl w:ilvl="0" w:tentative="0">
      <w:start w:val="1"/>
      <w:numFmt w:val="decimal"/>
      <w:pStyle w:val="21"/>
      <w:lvlText w:val="%1."/>
      <w:lvlJc w:val="left"/>
      <w:pPr>
        <w:tabs>
          <w:tab w:val="left" w:pos="1080"/>
        </w:tabs>
        <w:ind w:left="108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5">
    <w:nsid w:val="5D3E91BC"/>
    <w:multiLevelType w:val="multilevel"/>
    <w:tmpl w:val="5D3E91BC"/>
    <w:lvl w:ilvl="0" w:tentative="0">
      <w:start w:val="1"/>
      <w:numFmt w:val="decimal"/>
      <w:pStyle w:val="14"/>
      <w:lvlText w:val="%1."/>
      <w:lvlJc w:val="left"/>
      <w:pPr>
        <w:tabs>
          <w:tab w:val="left" w:pos="720"/>
        </w:tabs>
        <w:ind w:left="72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7FD6C1"/>
    <w:rsid w:val="1FFF1021"/>
    <w:rsid w:val="7BF1603E"/>
    <w:rsid w:val="7DEFDDCD"/>
    <w:rsid w:val="7EFFB5EA"/>
    <w:rsid w:val="BFF7D9D6"/>
    <w:rsid w:val="D6DF26E8"/>
    <w:rsid w:val="E7FEF6F0"/>
    <w:rsid w:val="FD6C3512"/>
    <w:rsid w:val="FFDE9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EastAsia" w:cstheme="minorBidi"/>
      <w:sz w:val="22"/>
      <w:szCs w:val="22"/>
      <w:lang w:val="en-US" w:eastAsia="en-US" w:bidi="ar-SA"/>
    </w:rPr>
  </w:style>
  <w:style w:type="paragraph" w:styleId="3">
    <w:name w:val="heading 1"/>
    <w:basedOn w:val="1"/>
    <w:next w:val="1"/>
    <w:link w:val="28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28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28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29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29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29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29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29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29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4">
    <w:name w:val="Default Paragraph Font"/>
    <w:semiHidden/>
    <w:unhideWhenUsed/>
    <w:qFormat/>
    <w:uiPriority w:val="1"/>
  </w:style>
  <w:style w:type="table" w:default="1" w:styleId="44">
    <w:name w:val="Normal Table"/>
    <w:semiHidden/>
    <w:unhideWhenUsed/>
    <w:qFormat/>
    <w:uiPriority w:val="99"/>
    <w:tblPr>
      <w:tblCellMar>
        <w:top w:w="0" w:type="dxa"/>
        <w:left w:w="108" w:type="dxa"/>
        <w:bottom w:w="0" w:type="dxa"/>
        <w:right w:w="108" w:type="dxa"/>
      </w:tblCellMar>
    </w:tblPr>
  </w:style>
  <w:style w:type="paragraph" w:styleId="2">
    <w:name w:val="macro"/>
    <w:link w:val="290"/>
    <w:unhideWhenUsed/>
    <w:qFormat/>
    <w:uiPriority w:val="99"/>
    <w:pPr>
      <w:tabs>
        <w:tab w:val="left" w:pos="576"/>
        <w:tab w:val="left" w:pos="1152"/>
        <w:tab w:val="left" w:pos="1728"/>
        <w:tab w:val="left" w:pos="2304"/>
        <w:tab w:val="left" w:pos="2880"/>
        <w:tab w:val="left" w:pos="3456"/>
        <w:tab w:val="left" w:pos="4032"/>
      </w:tabs>
      <w:spacing w:before="0" w:beforeAutospacing="0" w:after="200" w:afterAutospacing="0" w:line="276" w:lineRule="auto"/>
    </w:pPr>
    <w:rPr>
      <w:rFonts w:hint="default"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toc 7"/>
    <w:basedOn w:val="1"/>
    <w:next w:val="1"/>
    <w:unhideWhenUsed/>
    <w:qFormat/>
    <w:uiPriority w:val="39"/>
    <w:pPr>
      <w:spacing w:after="57"/>
      <w:ind w:left="1701" w:right="0" w:firstLine="0"/>
    </w:pPr>
  </w:style>
  <w:style w:type="paragraph" w:styleId="14">
    <w:name w:val="List Number 2"/>
    <w:basedOn w:val="1"/>
    <w:unhideWhenUsed/>
    <w:qFormat/>
    <w:uiPriority w:val="99"/>
    <w:pPr>
      <w:numPr>
        <w:ilvl w:val="0"/>
        <w:numId w:val="1"/>
      </w:numPr>
      <w:contextualSpacing/>
    </w:pPr>
  </w:style>
  <w:style w:type="paragraph" w:styleId="15">
    <w:name w:val="List Number"/>
    <w:basedOn w:val="1"/>
    <w:unhideWhenUsed/>
    <w:qFormat/>
    <w:uiPriority w:val="99"/>
    <w:pPr>
      <w:numPr>
        <w:ilvl w:val="0"/>
        <w:numId w:val="2"/>
      </w:numPr>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List Bullet"/>
    <w:basedOn w:val="1"/>
    <w:unhideWhenUsed/>
    <w:qFormat/>
    <w:uiPriority w:val="99"/>
    <w:pPr>
      <w:numPr>
        <w:ilvl w:val="0"/>
        <w:numId w:val="3"/>
      </w:numPr>
      <w:contextualSpacing/>
    </w:pPr>
  </w:style>
  <w:style w:type="paragraph" w:styleId="18">
    <w:name w:val="Body Text 3"/>
    <w:basedOn w:val="1"/>
    <w:link w:val="289"/>
    <w:unhideWhenUsed/>
    <w:qFormat/>
    <w:uiPriority w:val="99"/>
    <w:pPr>
      <w:spacing w:after="120"/>
    </w:pPr>
    <w:rPr>
      <w:sz w:val="16"/>
      <w:szCs w:val="16"/>
    </w:rPr>
  </w:style>
  <w:style w:type="paragraph" w:styleId="19">
    <w:name w:val="List Bullet 3"/>
    <w:basedOn w:val="1"/>
    <w:unhideWhenUsed/>
    <w:qFormat/>
    <w:uiPriority w:val="99"/>
    <w:pPr>
      <w:numPr>
        <w:ilvl w:val="0"/>
        <w:numId w:val="4"/>
      </w:numPr>
      <w:contextualSpacing/>
    </w:pPr>
  </w:style>
  <w:style w:type="paragraph" w:styleId="20">
    <w:name w:val="Body Text"/>
    <w:basedOn w:val="1"/>
    <w:link w:val="287"/>
    <w:unhideWhenUsed/>
    <w:qFormat/>
    <w:uiPriority w:val="99"/>
    <w:pPr>
      <w:spacing w:after="120"/>
    </w:pPr>
  </w:style>
  <w:style w:type="paragraph" w:styleId="21">
    <w:name w:val="List Number 3"/>
    <w:basedOn w:val="1"/>
    <w:unhideWhenUsed/>
    <w:qFormat/>
    <w:uiPriority w:val="99"/>
    <w:pPr>
      <w:numPr>
        <w:ilvl w:val="0"/>
        <w:numId w:val="5"/>
      </w:numPr>
      <w:contextualSpacing/>
    </w:pPr>
  </w:style>
  <w:style w:type="paragraph" w:styleId="22">
    <w:name w:val="List 2"/>
    <w:basedOn w:val="1"/>
    <w:unhideWhenUsed/>
    <w:qFormat/>
    <w:uiPriority w:val="99"/>
    <w:pPr>
      <w:ind w:left="720" w:hanging="360"/>
      <w:contextualSpacing/>
    </w:pPr>
  </w:style>
  <w:style w:type="paragraph" w:styleId="23">
    <w:name w:val="List Continue"/>
    <w:basedOn w:val="1"/>
    <w:unhideWhenUsed/>
    <w:qFormat/>
    <w:uiPriority w:val="99"/>
    <w:pPr>
      <w:spacing w:after="120"/>
      <w:ind w:left="360"/>
      <w:contextualSpacing/>
    </w:pPr>
  </w:style>
  <w:style w:type="paragraph" w:styleId="24">
    <w:name w:val="List Bullet 2"/>
    <w:basedOn w:val="1"/>
    <w:unhideWhenUsed/>
    <w:qFormat/>
    <w:uiPriority w:val="99"/>
    <w:pPr>
      <w:numPr>
        <w:ilvl w:val="0"/>
        <w:numId w:val="6"/>
      </w:numPr>
      <w:contextualSpacing/>
    </w:pPr>
  </w:style>
  <w:style w:type="paragraph" w:styleId="25">
    <w:name w:val="toc 5"/>
    <w:basedOn w:val="1"/>
    <w:next w:val="1"/>
    <w:unhideWhenUsed/>
    <w:qFormat/>
    <w:uiPriority w:val="39"/>
    <w:pPr>
      <w:spacing w:after="57"/>
      <w:ind w:left="1134" w:right="0" w:firstLine="0"/>
    </w:pPr>
  </w:style>
  <w:style w:type="paragraph" w:styleId="26">
    <w:name w:val="toc 3"/>
    <w:basedOn w:val="1"/>
    <w:next w:val="1"/>
    <w:unhideWhenUsed/>
    <w:qFormat/>
    <w:uiPriority w:val="39"/>
    <w:pPr>
      <w:spacing w:after="57"/>
      <w:ind w:left="567" w:right="0" w:firstLine="0"/>
    </w:pPr>
  </w:style>
  <w:style w:type="paragraph" w:styleId="27">
    <w:name w:val="toc 8"/>
    <w:basedOn w:val="1"/>
    <w:next w:val="1"/>
    <w:unhideWhenUsed/>
    <w:qFormat/>
    <w:uiPriority w:val="39"/>
    <w:pPr>
      <w:spacing w:after="57"/>
      <w:ind w:left="1984" w:right="0" w:firstLine="0"/>
    </w:pPr>
  </w:style>
  <w:style w:type="paragraph" w:styleId="28">
    <w:name w:val="endnote text"/>
    <w:basedOn w:val="1"/>
    <w:link w:val="277"/>
    <w:semiHidden/>
    <w:unhideWhenUsed/>
    <w:qFormat/>
    <w:uiPriority w:val="99"/>
    <w:pPr>
      <w:spacing w:after="0" w:line="240" w:lineRule="auto"/>
    </w:pPr>
    <w:rPr>
      <w:sz w:val="20"/>
    </w:rPr>
  </w:style>
  <w:style w:type="paragraph" w:styleId="29">
    <w:name w:val="footer"/>
    <w:basedOn w:val="1"/>
    <w:link w:val="279"/>
    <w:unhideWhenUsed/>
    <w:qFormat/>
    <w:uiPriority w:val="99"/>
    <w:pPr>
      <w:tabs>
        <w:tab w:val="center" w:pos="4680"/>
        <w:tab w:val="right" w:pos="9360"/>
      </w:tabs>
      <w:spacing w:after="0" w:line="240" w:lineRule="auto"/>
    </w:pPr>
  </w:style>
  <w:style w:type="paragraph" w:styleId="30">
    <w:name w:val="header"/>
    <w:basedOn w:val="1"/>
    <w:link w:val="278"/>
    <w:unhideWhenUsed/>
    <w:qFormat/>
    <w:uiPriority w:val="99"/>
    <w:pPr>
      <w:tabs>
        <w:tab w:val="center" w:pos="4680"/>
        <w:tab w:val="right" w:pos="9360"/>
      </w:tabs>
      <w:spacing w:after="0" w:line="240" w:lineRule="auto"/>
    </w:pPr>
  </w:style>
  <w:style w:type="paragraph" w:styleId="31">
    <w:name w:val="toc 1"/>
    <w:basedOn w:val="1"/>
    <w:next w:val="1"/>
    <w:unhideWhenUsed/>
    <w:qFormat/>
    <w:uiPriority w:val="39"/>
    <w:pPr>
      <w:spacing w:after="57"/>
      <w:ind w:left="0" w:right="0" w:firstLine="0"/>
    </w:pPr>
  </w:style>
  <w:style w:type="paragraph" w:styleId="32">
    <w:name w:val="toc 4"/>
    <w:basedOn w:val="1"/>
    <w:next w:val="1"/>
    <w:unhideWhenUsed/>
    <w:qFormat/>
    <w:uiPriority w:val="39"/>
    <w:pPr>
      <w:spacing w:after="57"/>
      <w:ind w:left="850" w:right="0" w:firstLine="0"/>
    </w:pPr>
  </w:style>
  <w:style w:type="paragraph" w:styleId="33">
    <w:name w:val="Subtitle"/>
    <w:basedOn w:val="1"/>
    <w:next w:val="1"/>
    <w:link w:val="28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w:basedOn w:val="1"/>
    <w:unhideWhenUsed/>
    <w:qFormat/>
    <w:uiPriority w:val="99"/>
    <w:pPr>
      <w:ind w:left="360" w:hanging="360"/>
      <w:contextualSpacing/>
    </w:pPr>
  </w:style>
  <w:style w:type="paragraph" w:styleId="35">
    <w:name w:val="footnote text"/>
    <w:basedOn w:val="1"/>
    <w:link w:val="276"/>
    <w:semiHidden/>
    <w:unhideWhenUsed/>
    <w:qFormat/>
    <w:uiPriority w:val="99"/>
    <w:pPr>
      <w:spacing w:after="40" w:line="240" w:lineRule="auto"/>
    </w:pPr>
    <w:rPr>
      <w:sz w:val="18"/>
    </w:rPr>
  </w:style>
  <w:style w:type="paragraph" w:styleId="36">
    <w:name w:val="toc 6"/>
    <w:basedOn w:val="1"/>
    <w:next w:val="1"/>
    <w:unhideWhenUsed/>
    <w:qFormat/>
    <w:uiPriority w:val="39"/>
    <w:pPr>
      <w:spacing w:after="57"/>
      <w:ind w:left="1417" w:right="0" w:firstLine="0"/>
    </w:pPr>
  </w:style>
  <w:style w:type="paragraph" w:styleId="37">
    <w:name w:val="table of figures"/>
    <w:basedOn w:val="1"/>
    <w:next w:val="1"/>
    <w:unhideWhenUsed/>
    <w:qFormat/>
    <w:uiPriority w:val="99"/>
    <w:pPr>
      <w:spacing w:after="0" w:afterAutospacing="0"/>
    </w:pPr>
  </w:style>
  <w:style w:type="paragraph" w:styleId="38">
    <w:name w:val="toc 2"/>
    <w:basedOn w:val="1"/>
    <w:next w:val="1"/>
    <w:unhideWhenUsed/>
    <w:qFormat/>
    <w:uiPriority w:val="39"/>
    <w:pPr>
      <w:spacing w:after="57"/>
      <w:ind w:left="283" w:right="0" w:firstLine="0"/>
    </w:pPr>
  </w:style>
  <w:style w:type="paragraph" w:styleId="39">
    <w:name w:val="toc 9"/>
    <w:basedOn w:val="1"/>
    <w:next w:val="1"/>
    <w:unhideWhenUsed/>
    <w:qFormat/>
    <w:uiPriority w:val="39"/>
    <w:pPr>
      <w:spacing w:after="57"/>
      <w:ind w:left="2268" w:right="0" w:firstLine="0"/>
    </w:pPr>
  </w:style>
  <w:style w:type="paragraph" w:styleId="40">
    <w:name w:val="Body Text 2"/>
    <w:basedOn w:val="1"/>
    <w:link w:val="288"/>
    <w:unhideWhenUsed/>
    <w:qFormat/>
    <w:uiPriority w:val="99"/>
    <w:pPr>
      <w:spacing w:after="120" w:line="480" w:lineRule="auto"/>
    </w:pPr>
  </w:style>
  <w:style w:type="paragraph" w:styleId="41">
    <w:name w:val="List Continue 2"/>
    <w:basedOn w:val="1"/>
    <w:unhideWhenUsed/>
    <w:qFormat/>
    <w:uiPriority w:val="99"/>
    <w:pPr>
      <w:spacing w:after="120"/>
      <w:ind w:left="720"/>
      <w:contextualSpacing/>
    </w:pPr>
  </w:style>
  <w:style w:type="paragraph" w:styleId="42">
    <w:name w:val="List Continue 3"/>
    <w:basedOn w:val="1"/>
    <w:unhideWhenUsed/>
    <w:qFormat/>
    <w:uiPriority w:val="99"/>
    <w:pPr>
      <w:spacing w:after="120"/>
      <w:ind w:left="1080"/>
      <w:contextualSpacing/>
    </w:pPr>
  </w:style>
  <w:style w:type="paragraph" w:styleId="43">
    <w:name w:val="Title"/>
    <w:basedOn w:val="1"/>
    <w:next w:val="1"/>
    <w:link w:val="28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sz w:val="52"/>
      <w:szCs w:val="52"/>
    </w:rPr>
  </w:style>
  <w:style w:type="table" w:styleId="45">
    <w:name w:val="Table Grid"/>
    <w:basedOn w:val="44"/>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46">
    <w:name w:val="Light Shading"/>
    <w:basedOn w:val="4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7">
    <w:name w:val="Light Shading Accent 1"/>
    <w:basedOn w:val="4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8">
    <w:name w:val="Light Shading Accent 2"/>
    <w:basedOn w:val="4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9">
    <w:name w:val="Light Shading Accent 3"/>
    <w:basedOn w:val="4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0">
    <w:name w:val="Light Shading Accent 4"/>
    <w:basedOn w:val="4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44"/>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52">
    <w:name w:val="Light Shading Accent 6"/>
    <w:basedOn w:val="44"/>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3">
    <w:name w:val="Light List"/>
    <w:basedOn w:val="4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4">
    <w:name w:val="Light List Accent 1"/>
    <w:basedOn w:val="4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5">
    <w:name w:val="Light List Accent 2"/>
    <w:basedOn w:val="4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6">
    <w:name w:val="Light List Accent 3"/>
    <w:basedOn w:val="4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7">
    <w:name w:val="Light List Accent 4"/>
    <w:basedOn w:val="4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8">
    <w:name w:val="Light List Accent 5"/>
    <w:basedOn w:val="4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9">
    <w:name w:val="Light List Accent 6"/>
    <w:basedOn w:val="4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60">
    <w:name w:val="Light Grid"/>
    <w:basedOn w:val="4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61">
    <w:name w:val="Light Grid Accent 1"/>
    <w:basedOn w:val="4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62">
    <w:name w:val="Light Grid Accent 2"/>
    <w:basedOn w:val="4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3">
    <w:name w:val="Light Grid Accent 3"/>
    <w:basedOn w:val="4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4">
    <w:name w:val="Light Grid Accent 4"/>
    <w:basedOn w:val="44"/>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5">
    <w:name w:val="Light Grid Accent 5"/>
    <w:basedOn w:val="4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6">
    <w:name w:val="Light Grid Accent 6"/>
    <w:basedOn w:val="4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7">
    <w:name w:val="Medium Shading 1"/>
    <w:basedOn w:val="4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sing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8">
    <w:name w:val="Medium Shading 1 Accent 1"/>
    <w:basedOn w:val="4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9">
    <w:name w:val="Medium Shading 1 Accent 2"/>
    <w:basedOn w:val="4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70">
    <w:name w:val="Medium Shading 1 Accent 3"/>
    <w:basedOn w:val="4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sing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71">
    <w:name w:val="Medium Shading 1 Accent 4"/>
    <w:basedOn w:val="44"/>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72">
    <w:name w:val="Medium Shading 1 Accent 5"/>
    <w:basedOn w:val="4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3">
    <w:name w:val="Medium Shading 1 Accent 6"/>
    <w:basedOn w:val="4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4">
    <w:name w:val="Medium Shading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1"/>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3"/>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Shading 2 Accent 4"/>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9">
    <w:name w:val="Medium Shading 2 Accent 5"/>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0">
    <w:name w:val="Medium Shading 2 Accent 6"/>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1">
    <w:name w:val="Medium List 1"/>
    <w:basedOn w:val="4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82">
    <w:name w:val="Medium List 1 Accent 1"/>
    <w:basedOn w:val="4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3">
    <w:name w:val="Medium List 1 Accent 2"/>
    <w:basedOn w:val="4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4">
    <w:name w:val="Medium List 1 Accent 3"/>
    <w:basedOn w:val="4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5">
    <w:name w:val="Medium List 1 Accent 4"/>
    <w:basedOn w:val="4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6">
    <w:name w:val="Medium List 1 Accent 5"/>
    <w:basedOn w:val="4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7">
    <w:name w:val="Medium List 1 Accent 6"/>
    <w:basedOn w:val="4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8">
    <w:name w:val="Medium Lis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1"/>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3"/>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List 2 Accent 4"/>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3">
    <w:name w:val="Medium List 2 Accent 5"/>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4">
    <w:name w:val="Medium List 2 Accent 6"/>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5">
    <w:name w:val="Medium Grid 1"/>
    <w:basedOn w:val="44"/>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6">
    <w:name w:val="Medium Grid 1 Accent 1"/>
    <w:basedOn w:val="4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7">
    <w:name w:val="Medium Grid 1 Accent 2"/>
    <w:basedOn w:val="4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8">
    <w:name w:val="Medium Grid 1 Accent 3"/>
    <w:basedOn w:val="4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9">
    <w:name w:val="Medium Grid 1 Accent 4"/>
    <w:basedOn w:val="4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00">
    <w:name w:val="Medium Grid 1 Accent 5"/>
    <w:basedOn w:val="4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01">
    <w:name w:val="Medium Grid 1 Accent 6"/>
    <w:basedOn w:val="44"/>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102">
    <w:name w:val="Medium Grid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3">
    <w:name w:val="Medium Grid 2 Accent 1"/>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4">
    <w:name w:val="Medium Grid 2 Accent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5">
    <w:name w:val="Medium Grid 2 Accent 3"/>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6">
    <w:name w:val="Medium Grid 2 Accent 4"/>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7">
    <w:name w:val="Medium Grid 2 Accent 5"/>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8">
    <w:name w:val="Medium Grid 2 Accent 6"/>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9">
    <w:name w:val="Medium Grid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10">
    <w:name w:val="Medium Grid 3 Accent 1"/>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11">
    <w:name w:val="Medium Grid 3 Accent 2"/>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12">
    <w:name w:val="Medium Grid 3 Accent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3">
    <w:name w:val="Medium Grid 3 Accent 4"/>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4">
    <w:name w:val="Medium Grid 3 Accent 5"/>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5">
    <w:name w:val="Medium Grid 3 Accent 6"/>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6">
    <w:name w:val="Dark List"/>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7">
    <w:name w:val="Dark List Accent 1"/>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8">
    <w:name w:val="Dark List Accent 2"/>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9">
    <w:name w:val="Dark List Accent 3"/>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20">
    <w:name w:val="Dark List Accent 4"/>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21">
    <w:name w:val="Dark List Accent 5"/>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22">
    <w:name w:val="Dark List Accent 6"/>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3">
    <w:name w:val="Colorful Shading"/>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1"/>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2"/>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3"/>
    <w:basedOn w:val="4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7">
    <w:name w:val="Colorful Shading Accent 4"/>
    <w:basedOn w:val="4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8">
    <w:name w:val="Colorful Shading Accent 5"/>
    <w:basedOn w:val="4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9">
    <w:name w:val="Colorful Shading Accent 6"/>
    <w:basedOn w:val="44"/>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30">
    <w:name w:val="Colorful List"/>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31">
    <w:name w:val="Colorful List Accent 1"/>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3">
    <w:name w:val="Colorful List Accent 3"/>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6">
    <w:name w:val="Colorful List Accent 6"/>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7">
    <w:name w:val="Colorful Grid"/>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8">
    <w:name w:val="Colorful Grid Accent 1"/>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9">
    <w:name w:val="Colorful Grid Accent 2"/>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0">
    <w:name w:val="Colorful Grid Accent 3"/>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Colorful Grid Accent 4"/>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2">
    <w:name w:val="Colorful Grid Accent 5"/>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3">
    <w:name w:val="Colorful Grid Accent 6"/>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45">
    <w:name w:val="Strong"/>
    <w:basedOn w:val="144"/>
    <w:qFormat/>
    <w:uiPriority w:val="22"/>
    <w:rPr>
      <w:b/>
      <w:bCs/>
    </w:rPr>
  </w:style>
  <w:style w:type="character" w:styleId="146">
    <w:name w:val="endnote reference"/>
    <w:basedOn w:val="144"/>
    <w:semiHidden/>
    <w:unhideWhenUsed/>
    <w:qFormat/>
    <w:uiPriority w:val="99"/>
    <w:rPr>
      <w:vertAlign w:val="superscript"/>
    </w:rPr>
  </w:style>
  <w:style w:type="character" w:styleId="147">
    <w:name w:val="Emphasis"/>
    <w:basedOn w:val="144"/>
    <w:qFormat/>
    <w:uiPriority w:val="20"/>
    <w:rPr>
      <w:i/>
      <w:iCs/>
    </w:rPr>
  </w:style>
  <w:style w:type="character" w:styleId="148">
    <w:name w:val="Hyperlink"/>
    <w:unhideWhenUsed/>
    <w:qFormat/>
    <w:uiPriority w:val="99"/>
    <w:rPr>
      <w:color w:val="0000FF" w:themeColor="hyperlink"/>
      <w:u w:val="single"/>
      <w14:textFill>
        <w14:solidFill>
          <w14:schemeClr w14:val="hlink"/>
        </w14:solidFill>
      </w14:textFill>
    </w:rPr>
  </w:style>
  <w:style w:type="character" w:styleId="149">
    <w:name w:val="footnote reference"/>
    <w:basedOn w:val="144"/>
    <w:unhideWhenUsed/>
    <w:qFormat/>
    <w:uiPriority w:val="99"/>
    <w:rPr>
      <w:vertAlign w:val="superscript"/>
    </w:rPr>
  </w:style>
  <w:style w:type="character" w:customStyle="1" w:styleId="150">
    <w:name w:val="Caption Char"/>
    <w:qFormat/>
    <w:uiPriority w:val="99"/>
  </w:style>
  <w:style w:type="table" w:customStyle="1" w:styleId="151">
    <w:name w:val="Table Grid Light"/>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152">
    <w:name w:val="Plain Table 1"/>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153">
    <w:name w:val="Plain Table 2"/>
    <w:basedOn w:val="44"/>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54">
    <w:name w:val="Plain Table 3"/>
    <w:basedOn w:val="44"/>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5">
    <w:name w:val="Plain Table 4"/>
    <w:basedOn w:val="44"/>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6">
    <w:name w:val="Plain Table 5"/>
    <w:basedOn w:val="44"/>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7">
    <w:name w:val="Grid Table 1 Light"/>
    <w:basedOn w:val="44"/>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158">
    <w:name w:val="Grid Table 1 Light - Accent 1"/>
    <w:basedOn w:val="44"/>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59">
    <w:name w:val="Grid Table 1 Light - Accent 2"/>
    <w:basedOn w:val="44"/>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60">
    <w:name w:val="Grid Table 1 Light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61">
    <w:name w:val="Grid Table 1 Light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62">
    <w:name w:val="Grid Table 1 Light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63">
    <w:name w:val="Grid Table 1 Light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164">
    <w:name w:val="Grid Table 2"/>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65">
    <w:name w:val="Grid Table 2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66">
    <w:name w:val="Grid Table 2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67">
    <w:name w:val="Grid Table 2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68">
    <w:name w:val="Grid Table 2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69">
    <w:name w:val="Grid Table 2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0">
    <w:name w:val="Grid Table 2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1">
    <w:name w:val="Grid Table 3"/>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2">
    <w:name w:val="Grid Table 3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73">
    <w:name w:val="Grid Table 3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74">
    <w:name w:val="Grid Table 3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75">
    <w:name w:val="Grid Table 3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76">
    <w:name w:val="Grid Table 3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7">
    <w:name w:val="Grid Table 3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8">
    <w:name w:val="Grid Table 4"/>
    <w:basedOn w:val="44"/>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9">
    <w:name w:val="Grid Table 4 - Accent 1"/>
    <w:basedOn w:val="44"/>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180">
    <w:name w:val="Grid Table 4 - Accent 2"/>
    <w:basedOn w:val="44"/>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81">
    <w:name w:val="Grid Table 4 - Accent 3"/>
    <w:basedOn w:val="44"/>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82">
    <w:name w:val="Grid Table 4 - Accent 4"/>
    <w:basedOn w:val="44"/>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83">
    <w:name w:val="Grid Table 4 - Accent 5"/>
    <w:basedOn w:val="44"/>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84">
    <w:name w:val="Grid Table 4 - Accent 6"/>
    <w:basedOn w:val="44"/>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85">
    <w:name w:val="Grid Table 5 Dark"/>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186">
    <w:name w:val="Grid Table 5 Dark- Accent 1"/>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187">
    <w:name w:val="Grid Table 5 Dark - Accent 2"/>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188">
    <w:name w:val="Grid Table 5 Dark - Accent 3"/>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189">
    <w:name w:val="Grid Table 5 Dark- Accent 4"/>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190">
    <w:name w:val="Grid Table 5 Dark - Accent 5"/>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91">
    <w:name w:val="Grid Table 5 Dark - Accent 6"/>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92">
    <w:name w:val="Grid Table 6 Colorful"/>
    <w:basedOn w:val="44"/>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93">
    <w:name w:val="Grid Table 6 Colorful - Accent 1"/>
    <w:basedOn w:val="44"/>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94">
    <w:name w:val="Grid Table 6 Colorful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95">
    <w:name w:val="Grid Table 6 Colorful - Accent 3"/>
    <w:basedOn w:val="44"/>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96">
    <w:name w:val="Grid Table 6 Colorful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97">
    <w:name w:val="Grid Table 6 Colorful - Accent 5"/>
    <w:basedOn w:val="44"/>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98">
    <w:name w:val="Grid Table 6 Colorful - Accent 6"/>
    <w:basedOn w:val="44"/>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99">
    <w:name w:val="Grid Table 7 Colorful"/>
    <w:basedOn w:val="44"/>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00">
    <w:name w:val="Grid Table 7 Colorful - Accent 1"/>
    <w:basedOn w:val="44"/>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201">
    <w:name w:val="Grid Table 7 Colorful - Accent 2"/>
    <w:basedOn w:val="44"/>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02">
    <w:name w:val="Grid Table 7 Colorful - Accent 3"/>
    <w:basedOn w:val="44"/>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203">
    <w:name w:val="Grid Table 7 Colorful - Accent 4"/>
    <w:basedOn w:val="44"/>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04">
    <w:name w:val="Grid Table 7 Colorful - Accent 5"/>
    <w:basedOn w:val="44"/>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205">
    <w:name w:val="Grid Table 7 Colorful - Accent 6"/>
    <w:basedOn w:val="44"/>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206">
    <w:name w:val="List Table 1 Light"/>
    <w:basedOn w:val="44"/>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207">
    <w:name w:val="List Table 1 Light - Accent 1"/>
    <w:basedOn w:val="44"/>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208">
    <w:name w:val="List Table 1 Light - Accent 2"/>
    <w:basedOn w:val="44"/>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209">
    <w:name w:val="List Table 1 Light - Accent 3"/>
    <w:basedOn w:val="44"/>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210">
    <w:name w:val="List Table 1 Light - Accent 4"/>
    <w:basedOn w:val="44"/>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211">
    <w:name w:val="List Table 1 Light - Accent 5"/>
    <w:basedOn w:val="44"/>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212">
    <w:name w:val="List Table 1 Light - Accent 6"/>
    <w:basedOn w:val="44"/>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213">
    <w:name w:val="List Table 2"/>
    <w:basedOn w:val="44"/>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14">
    <w:name w:val="List Table 2 - Accent 1"/>
    <w:basedOn w:val="44"/>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15">
    <w:name w:val="List Table 2 - Accent 2"/>
    <w:basedOn w:val="44"/>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16">
    <w:name w:val="List Table 2 - Accent 3"/>
    <w:basedOn w:val="44"/>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17">
    <w:name w:val="List Table 2 - Accent 4"/>
    <w:basedOn w:val="44"/>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18">
    <w:name w:val="List Table 2 - Accent 5"/>
    <w:basedOn w:val="44"/>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19">
    <w:name w:val="List Table 2 - Accent 6"/>
    <w:basedOn w:val="44"/>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20">
    <w:name w:val="List Table 3"/>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221">
    <w:name w:val="List Table 3 - Accent 1"/>
    <w:basedOn w:val="44"/>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222">
    <w:name w:val="List Table 3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223">
    <w:name w:val="List Table 3 - Accent 3"/>
    <w:basedOn w:val="44"/>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224">
    <w:name w:val="List Table 3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225">
    <w:name w:val="List Table 3 - Accent 5"/>
    <w:basedOn w:val="44"/>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226">
    <w:name w:val="List Table 3 - Accent 6"/>
    <w:basedOn w:val="44"/>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227">
    <w:name w:val="List Table 4"/>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28">
    <w:name w:val="List Table 4 - Accent 1"/>
    <w:basedOn w:val="44"/>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29">
    <w:name w:val="List Table 4 - Accent 2"/>
    <w:basedOn w:val="44"/>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30">
    <w:name w:val="List Table 4 - Accent 3"/>
    <w:basedOn w:val="44"/>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31">
    <w:name w:val="List Table 4 - Accent 4"/>
    <w:basedOn w:val="44"/>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32">
    <w:name w:val="List Table 4 - Accent 5"/>
    <w:basedOn w:val="44"/>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33">
    <w:name w:val="List Table 4 - Accent 6"/>
    <w:basedOn w:val="44"/>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34">
    <w:name w:val="List Table 5 Dark"/>
    <w:basedOn w:val="44"/>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235">
    <w:name w:val="List Table 5 Dark - Accent 1"/>
    <w:basedOn w:val="44"/>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236">
    <w:name w:val="List Table 5 Dark - Accent 2"/>
    <w:basedOn w:val="44"/>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237">
    <w:name w:val="List Table 5 Dark - Accent 3"/>
    <w:basedOn w:val="44"/>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238">
    <w:name w:val="List Table 5 Dark - Accent 4"/>
    <w:basedOn w:val="44"/>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239">
    <w:name w:val="List Table 5 Dark - Accent 5"/>
    <w:basedOn w:val="44"/>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240">
    <w:name w:val="List Table 5 Dark - Accent 6"/>
    <w:basedOn w:val="44"/>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241">
    <w:name w:val="List Table 6 Colorful"/>
    <w:basedOn w:val="44"/>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242">
    <w:name w:val="List Table 6 Colorful - Accent 1"/>
    <w:basedOn w:val="44"/>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43">
    <w:name w:val="List Table 6 Colorful - Accent 2"/>
    <w:basedOn w:val="44"/>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44">
    <w:name w:val="List Table 6 Colorful - Accent 3"/>
    <w:basedOn w:val="44"/>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45">
    <w:name w:val="List Table 6 Colorful - Accent 4"/>
    <w:basedOn w:val="44"/>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46">
    <w:name w:val="List Table 6 Colorful - Accent 5"/>
    <w:basedOn w:val="44"/>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47">
    <w:name w:val="List Table 6 Colorful - Accent 6"/>
    <w:basedOn w:val="44"/>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48">
    <w:name w:val="List Table 7 Colorful"/>
    <w:basedOn w:val="44"/>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49">
    <w:name w:val="List Table 7 Colorful - Accent 1"/>
    <w:basedOn w:val="44"/>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50">
    <w:name w:val="List Table 7 Colorful - Accent 2"/>
    <w:basedOn w:val="44"/>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51">
    <w:name w:val="List Table 7 Colorful - Accent 3"/>
    <w:basedOn w:val="44"/>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52">
    <w:name w:val="List Table 7 Colorful - Accent 4"/>
    <w:basedOn w:val="44"/>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53">
    <w:name w:val="List Table 7 Colorful - Accent 5"/>
    <w:basedOn w:val="44"/>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54">
    <w:name w:val="List Table 7 Colorful - Accent 6"/>
    <w:basedOn w:val="44"/>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55">
    <w:name w:val="Lined - Accent"/>
    <w:basedOn w:val="44"/>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56">
    <w:name w:val="Lined - Accent 1"/>
    <w:basedOn w:val="44"/>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57">
    <w:name w:val="Lined - Accent 2"/>
    <w:basedOn w:val="44"/>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58">
    <w:name w:val="Lined - Accent 3"/>
    <w:basedOn w:val="44"/>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59">
    <w:name w:val="Lined - Accent 4"/>
    <w:basedOn w:val="44"/>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0">
    <w:name w:val="Lined - Accent 5"/>
    <w:basedOn w:val="44"/>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1">
    <w:name w:val="Lined - Accent 6"/>
    <w:basedOn w:val="44"/>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2">
    <w:name w:val="Bordered &amp; Lined - Accent"/>
    <w:basedOn w:val="44"/>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63">
    <w:name w:val="Bordered &amp; Lined - Accent 1"/>
    <w:basedOn w:val="44"/>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64">
    <w:name w:val="Bordered &amp; Lined - Accent 2"/>
    <w:basedOn w:val="44"/>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65">
    <w:name w:val="Bordered &amp; Lined - Accent 3"/>
    <w:basedOn w:val="44"/>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66">
    <w:name w:val="Bordered &amp; Lined - Accent 4"/>
    <w:basedOn w:val="44"/>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7">
    <w:name w:val="Bordered &amp; Lined - Accent 5"/>
    <w:basedOn w:val="44"/>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8">
    <w:name w:val="Bordered &amp; Lined - Accent 6"/>
    <w:basedOn w:val="44"/>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9">
    <w:name w:val="Bordered"/>
    <w:basedOn w:val="44"/>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270">
    <w:name w:val="Bordered - Accent 1"/>
    <w:basedOn w:val="44"/>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271">
    <w:name w:val="Bordered - Accent 2"/>
    <w:basedOn w:val="44"/>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272">
    <w:name w:val="Bordered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273">
    <w:name w:val="Bordered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274">
    <w:name w:val="Bordered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275">
    <w:name w:val="Bordered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276">
    <w:name w:val="Footnote Text Char"/>
    <w:link w:val="35"/>
    <w:qFormat/>
    <w:uiPriority w:val="99"/>
    <w:rPr>
      <w:sz w:val="18"/>
    </w:rPr>
  </w:style>
  <w:style w:type="character" w:customStyle="1" w:styleId="277">
    <w:name w:val="Endnote Text Char"/>
    <w:link w:val="28"/>
    <w:qFormat/>
    <w:uiPriority w:val="99"/>
    <w:rPr>
      <w:sz w:val="20"/>
    </w:rPr>
  </w:style>
  <w:style w:type="character" w:customStyle="1" w:styleId="278">
    <w:name w:val="Header Char"/>
    <w:basedOn w:val="144"/>
    <w:link w:val="30"/>
    <w:qFormat/>
    <w:uiPriority w:val="99"/>
  </w:style>
  <w:style w:type="character" w:customStyle="1" w:styleId="279">
    <w:name w:val="Footer Char"/>
    <w:basedOn w:val="144"/>
    <w:link w:val="29"/>
    <w:qFormat/>
    <w:uiPriority w:val="99"/>
  </w:style>
  <w:style w:type="paragraph" w:styleId="280">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n-US" w:eastAsia="en-US" w:bidi="ar-SA"/>
    </w:rPr>
  </w:style>
  <w:style w:type="character" w:customStyle="1" w:styleId="281">
    <w:name w:val="Heading 1 Char"/>
    <w:basedOn w:val="14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282">
    <w:name w:val="Heading 2 Char"/>
    <w:basedOn w:val="144"/>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83">
    <w:name w:val="Heading 3 Char"/>
    <w:basedOn w:val="14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4">
    <w:name w:val="Title Char"/>
    <w:basedOn w:val="144"/>
    <w:link w:val="43"/>
    <w:qFormat/>
    <w:uiPriority w:val="10"/>
    <w:rPr>
      <w:rFonts w:asciiTheme="majorHAnsi" w:hAnsiTheme="majorHAnsi" w:eastAsiaTheme="majorEastAsia" w:cstheme="majorBidi"/>
      <w:color w:val="17375E" w:themeColor="text2" w:themeShade="BF"/>
      <w:spacing w:val="5"/>
      <w:sz w:val="52"/>
      <w:szCs w:val="52"/>
    </w:rPr>
  </w:style>
  <w:style w:type="character" w:customStyle="1" w:styleId="285">
    <w:name w:val="Subtitle Char"/>
    <w:basedOn w:val="144"/>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86">
    <w:name w:val="List Paragraph"/>
    <w:basedOn w:val="1"/>
    <w:qFormat/>
    <w:uiPriority w:val="34"/>
    <w:pPr>
      <w:ind w:left="720"/>
      <w:contextualSpacing/>
    </w:pPr>
  </w:style>
  <w:style w:type="character" w:customStyle="1" w:styleId="287">
    <w:name w:val="Body Text Char"/>
    <w:basedOn w:val="144"/>
    <w:link w:val="20"/>
    <w:qFormat/>
    <w:uiPriority w:val="99"/>
  </w:style>
  <w:style w:type="character" w:customStyle="1" w:styleId="288">
    <w:name w:val="Body Text 2 Char"/>
    <w:basedOn w:val="144"/>
    <w:link w:val="40"/>
    <w:qFormat/>
    <w:uiPriority w:val="99"/>
  </w:style>
  <w:style w:type="character" w:customStyle="1" w:styleId="289">
    <w:name w:val="Body Text 3 Char"/>
    <w:basedOn w:val="144"/>
    <w:link w:val="18"/>
    <w:qFormat/>
    <w:uiPriority w:val="99"/>
    <w:rPr>
      <w:sz w:val="16"/>
      <w:szCs w:val="16"/>
    </w:rPr>
  </w:style>
  <w:style w:type="character" w:customStyle="1" w:styleId="290">
    <w:name w:val="Macro Text Char"/>
    <w:basedOn w:val="144"/>
    <w:link w:val="2"/>
    <w:qFormat/>
    <w:uiPriority w:val="99"/>
    <w:rPr>
      <w:rFonts w:ascii="Courier" w:hAnsi="Courier"/>
      <w:sz w:val="20"/>
      <w:szCs w:val="20"/>
    </w:rPr>
  </w:style>
  <w:style w:type="paragraph" w:styleId="291">
    <w:name w:val="Quote"/>
    <w:basedOn w:val="1"/>
    <w:next w:val="1"/>
    <w:link w:val="292"/>
    <w:qFormat/>
    <w:uiPriority w:val="29"/>
    <w:rPr>
      <w:i/>
      <w:iCs/>
      <w:color w:val="000000" w:themeColor="text1"/>
      <w14:textFill>
        <w14:solidFill>
          <w14:schemeClr w14:val="tx1"/>
        </w14:solidFill>
      </w14:textFill>
    </w:rPr>
  </w:style>
  <w:style w:type="character" w:customStyle="1" w:styleId="292">
    <w:name w:val="Quote Char"/>
    <w:basedOn w:val="144"/>
    <w:link w:val="291"/>
    <w:qFormat/>
    <w:uiPriority w:val="29"/>
    <w:rPr>
      <w:i/>
      <w:iCs/>
      <w:color w:val="000000" w:themeColor="text1"/>
      <w14:textFill>
        <w14:solidFill>
          <w14:schemeClr w14:val="tx1"/>
        </w14:solidFill>
      </w14:textFill>
    </w:rPr>
  </w:style>
  <w:style w:type="character" w:customStyle="1" w:styleId="293">
    <w:name w:val="Heading 4 Char"/>
    <w:basedOn w:val="14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94">
    <w:name w:val="Heading 5 Char"/>
    <w:basedOn w:val="144"/>
    <w:link w:val="7"/>
    <w:semiHidden/>
    <w:qFormat/>
    <w:uiPriority w:val="9"/>
    <w:rPr>
      <w:rFonts w:asciiTheme="majorHAnsi" w:hAnsiTheme="majorHAnsi" w:eastAsiaTheme="majorEastAsia" w:cstheme="majorBidi"/>
      <w:color w:val="254061" w:themeColor="accent1" w:themeShade="80"/>
    </w:rPr>
  </w:style>
  <w:style w:type="character" w:customStyle="1" w:styleId="295">
    <w:name w:val="Heading 6 Char"/>
    <w:basedOn w:val="144"/>
    <w:link w:val="8"/>
    <w:semiHidden/>
    <w:qFormat/>
    <w:uiPriority w:val="9"/>
    <w:rPr>
      <w:rFonts w:asciiTheme="majorHAnsi" w:hAnsiTheme="majorHAnsi" w:eastAsiaTheme="majorEastAsia" w:cstheme="majorBidi"/>
      <w:i/>
      <w:iCs/>
      <w:color w:val="254061" w:themeColor="accent1" w:themeShade="80"/>
    </w:rPr>
  </w:style>
  <w:style w:type="character" w:customStyle="1" w:styleId="296">
    <w:name w:val="Heading 7 Char"/>
    <w:basedOn w:val="14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7">
    <w:name w:val="Heading 8 Char"/>
    <w:basedOn w:val="14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298">
    <w:name w:val="Heading 9 Char"/>
    <w:basedOn w:val="14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299">
    <w:name w:val="Intense Quote"/>
    <w:basedOn w:val="1"/>
    <w:next w:val="1"/>
    <w:link w:val="30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00">
    <w:name w:val="Intense Quote Char"/>
    <w:basedOn w:val="144"/>
    <w:link w:val="299"/>
    <w:qFormat/>
    <w:uiPriority w:val="30"/>
    <w:rPr>
      <w:b/>
      <w:bCs/>
      <w:i/>
      <w:iCs/>
      <w:color w:val="4F81BD" w:themeColor="accent1"/>
      <w14:textFill>
        <w14:solidFill>
          <w14:schemeClr w14:val="accent1"/>
        </w14:solidFill>
      </w14:textFill>
    </w:rPr>
  </w:style>
  <w:style w:type="character" w:customStyle="1" w:styleId="301">
    <w:name w:val="Subtle Emphasis"/>
    <w:basedOn w:val="144"/>
    <w:qFormat/>
    <w:uiPriority w:val="19"/>
    <w:rPr>
      <w:i/>
      <w:iCs/>
      <w:color w:val="808080" w:themeColor="text1" w:themeTint="80"/>
      <w14:textFill>
        <w14:solidFill>
          <w14:schemeClr w14:val="tx1">
            <w14:lumMod w14:val="50000"/>
            <w14:lumOff w14:val="50000"/>
          </w14:schemeClr>
        </w14:solidFill>
      </w14:textFill>
    </w:rPr>
  </w:style>
  <w:style w:type="character" w:customStyle="1" w:styleId="302">
    <w:name w:val="Intense Emphasis"/>
    <w:basedOn w:val="144"/>
    <w:qFormat/>
    <w:uiPriority w:val="21"/>
    <w:rPr>
      <w:b/>
      <w:bCs/>
      <w:i/>
      <w:iCs/>
      <w:color w:val="4F81BD" w:themeColor="accent1"/>
      <w14:textFill>
        <w14:solidFill>
          <w14:schemeClr w14:val="accent1"/>
        </w14:solidFill>
      </w14:textFill>
    </w:rPr>
  </w:style>
  <w:style w:type="character" w:customStyle="1" w:styleId="303">
    <w:name w:val="Subtle Reference"/>
    <w:basedOn w:val="144"/>
    <w:qFormat/>
    <w:uiPriority w:val="31"/>
    <w:rPr>
      <w:smallCaps/>
      <w:color w:val="C0504D" w:themeColor="accent2"/>
      <w:u w:val="single"/>
      <w14:textFill>
        <w14:solidFill>
          <w14:schemeClr w14:val="accent2"/>
        </w14:solidFill>
      </w14:textFill>
    </w:rPr>
  </w:style>
  <w:style w:type="character" w:customStyle="1" w:styleId="304">
    <w:name w:val="Intense Reference"/>
    <w:basedOn w:val="144"/>
    <w:qFormat/>
    <w:uiPriority w:val="32"/>
    <w:rPr>
      <w:b/>
      <w:bCs/>
      <w:smallCaps/>
      <w:color w:val="C0504D" w:themeColor="accent2"/>
      <w:spacing w:val="5"/>
      <w:u w:val="single"/>
      <w14:textFill>
        <w14:solidFill>
          <w14:schemeClr w14:val="accent2"/>
        </w14:solidFill>
      </w14:textFill>
    </w:rPr>
  </w:style>
  <w:style w:type="character" w:customStyle="1" w:styleId="305">
    <w:name w:val="Book Title"/>
    <w:basedOn w:val="144"/>
    <w:qFormat/>
    <w:uiPriority w:val="33"/>
    <w:rPr>
      <w:b/>
      <w:bCs/>
      <w:smallCaps/>
      <w:spacing w:val="5"/>
    </w:rPr>
  </w:style>
  <w:style w:type="paragraph" w:customStyle="1" w:styleId="306">
    <w:name w:val="TOC Heading"/>
    <w:basedOn w:val="3"/>
    <w:next w:val="1"/>
    <w:semiHidden/>
    <w:unhideWhenUsed/>
    <w:qFormat/>
    <w:uiPriority w:val="39"/>
    <w:pPr>
      <w:outlineLvl w:val="9"/>
    </w:pPr>
  </w:style>
  <w:style w:type="paragraph" w:customStyle="1" w:styleId="307">
    <w:name w:val="Table Text"/>
    <w:semiHidden/>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Microsoft YaHei" w:hAnsi="Microsoft YaHei" w:eastAsia="Microsoft YaHei" w:cs="Microsoft YaHei"/>
      <w:color w:val="000000"/>
      <w:spacing w:val="0"/>
      <w:position w:val="0"/>
      <w:sz w:val="20"/>
      <w:szCs w:val="20"/>
      <w:highlight w:val="none"/>
      <w:u w:val="none"/>
      <w:vertAlign w:val="baseline"/>
      <w:rtl w:val="0"/>
      <w:cs w:val="0"/>
      <w:lang w:val="en-US" w:eastAsia="en-US" w:bidi="ar-SA"/>
      <w14:ligatures w14:val="none"/>
    </w:rPr>
  </w:style>
  <w:style w:type="table" w:customStyle="1" w:styleId="308">
    <w:name w:val="Table Normal"/>
    <w:semiHidden/>
    <w:unhideWhenUsed/>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Arial" w:hAnsi="Arial" w:eastAsia="Arial" w:cs="Arial"/>
      <w:color w:val="000000"/>
      <w:spacing w:val="0"/>
      <w:position w:val="0"/>
      <w:sz w:val="21"/>
      <w:szCs w:val="21"/>
      <w:highlight w:val="none"/>
      <w:u w:val="none"/>
      <w:vertAlign w:val="baseline"/>
      <w:rtl w:val="0"/>
      <w:cs w:val="0"/>
      <w:lang w:val="en-US" w:eastAsia="en-US" w:bidi="ar-SA"/>
      <w14:ligatures w14:val="none"/>
    </w:r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0" w:type="dxa"/>
        <w:bottom w:w="0" w:type="dxa"/>
        <w:right w:w="0" w:type="dxa"/>
      </w:tblCellMar>
    </w:tblPr>
    <w:tcPr>
      <w:tcW w:w="0" w:type="auto"/>
      <w:vMerge w:val="restart"/>
      <w:vAlign w:val="top"/>
    </w:tc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DataGrand</cp:lastModifiedBy>
  <dcterms:modified xsi:type="dcterms:W3CDTF">2025-06-26T16:28:33Z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