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0"/>
        <w:ind/>
        <w:jc w:val="center"/>
        <w:rPr>
          <w:rFonts w:ascii="Calibri" w:hAnsi="Calibri"/>
          <w:b/>
          <w:bCs w:val="0"/>
          <w:i w:val="0"/>
          <w:color w:val="b60055"/>
          <w:sz w:val="24"/>
          <w:szCs w:val="24"/>
          <w:highlight w:val="none"/>
        </w:rPr>
      </w:pPr>
      <w:r>
        <w:rPr>
          <w:rFonts w:ascii="Calibri" w:hAnsi="Calibri"/>
          <w:b/>
          <w:i w:val="0"/>
          <w:color w:val="b60055"/>
          <w:sz w:val="24"/>
        </w:rPr>
        <w:t xml:space="preserve">CONTROL DEL DOCUMENTO</w:t>
      </w:r>
      <w:r/>
    </w:p>
    <w:p w14:paraId="5DA833A2">
      <w:pPr>
        <w:pBdr/>
        <w:spacing w:after="120" w:before="0"/>
        <w:ind/>
        <w:jc w:val="center"/>
        <w:rPr/>
      </w:pPr>
      <w:r>
        <w:rPr>
          <w:rFonts w:ascii="Calibri" w:hAnsi="Calibri"/>
          <w:b/>
          <w:i w:val="0"/>
          <w:color w:val="b60055"/>
          <w:sz w:val="24"/>
          <w:highlight w:val="none"/>
        </w:rPr>
      </w:r>
      <w:r>
        <w:rPr>
          <w:rFonts w:ascii="Calibri" w:hAnsi="Calibri"/>
          <w:b/>
          <w:i w:val="0"/>
          <w:color w:val="b60055"/>
          <w:sz w:val="24"/>
          <w:highlight w:val="none"/>
        </w:rPr>
      </w:r>
      <w:r>
        <w:rPr>
          <w:rFonts w:ascii="Calibri" w:hAnsi="Calibri"/>
          <w:b/>
          <w:i w:val="0"/>
          <w:color w:val="b60055"/>
          <w:sz w:val="24"/>
          <w:highlight w:val="none"/>
        </w:rPr>
      </w:r>
    </w:p>
    <w:p>
      <w:pPr>
        <w:pBdr/>
        <w:spacing w:after="600" w:before="0"/>
        <w:ind/>
        <w:jc w:val="center"/>
        <w:rPr>
          <w:rFonts w:ascii="Calibri" w:hAnsi="Calibri"/>
          <w:b w:val="0"/>
          <w:bCs w:val="0"/>
          <w:i w:val="0"/>
          <w:color w:val="5c3f45"/>
          <w:sz w:val="22"/>
          <w:szCs w:val="22"/>
          <w:highlight w:val="none"/>
        </w:rPr>
      </w:pPr>
      <w:r>
        <w:rPr>
          <w:rFonts w:ascii="Calibri" w:hAnsi="Calibri"/>
          <w:b w:val="0"/>
          <w:i w:val="0"/>
          <w:color w:val="5c3f45"/>
          <w:sz w:val="22"/>
        </w:rPr>
        <w:t xml:space="preserve">Curso de Inteligencia Artificial · Semestre Académico 2026-II</w:t>
      </w:r>
      <w:r/>
    </w:p>
    <w:p w14:paraId="06564C1E">
      <w:pPr>
        <w:pBdr/>
        <w:spacing w:after="600" w:before="0"/>
        <w:ind/>
        <w:jc w:val="center"/>
        <w:rPr/>
      </w:pPr>
      <w:r>
        <w:rPr>
          <w:rFonts w:ascii="Calibri" w:hAnsi="Calibri"/>
          <w:b w:val="0"/>
          <w:i w:val="0"/>
          <w:color w:val="5c3f45"/>
          <w:sz w:val="22"/>
          <w:highlight w:val="none"/>
        </w:rPr>
      </w:r>
      <w:r>
        <mc:AlternateContent>
          <mc:Choice Requires="wpg">
            <w:drawing>
              <wp:inline xmlns:wp="http://schemas.openxmlformats.org/drawingml/2006/wordprocessingDrawing" distT="0" distB="0" distL="0" distR="0">
                <wp:extent cx="2381250" cy="27241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10081" name=""/>
                        <pic:cNvPicPr>
                          <a:picLocks noChangeAspect="1"/>
                        </pic:cNvPicPr>
                        <pic:nvPr/>
                      </pic:nvPicPr>
                      <pic:blipFill rotWithShape="1">
                        <a:blip r:embed="rId12"/>
                        <a:stretch/>
                      </pic:blipFill>
                      <pic:spPr bwMode="auto">
                        <a:xfrm>
                          <a:off x="0" y="0"/>
                          <a:ext cx="2381249" cy="2724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7.50pt;height:214.50pt;mso-wrap-distance-left:0.00pt;mso-wrap-distance-top:0.00pt;mso-wrap-distance-right:0.00pt;mso-wrap-distance-bottom:0.00pt;z-index:1;" stroked="false">
                <v:imagedata r:id="rId12" o:title=""/>
                <o:lock v:ext="edit" rotation="t"/>
              </v:shape>
            </w:pict>
          </mc:Fallback>
        </mc:AlternateContent>
      </w:r>
      <w:r>
        <w:rPr>
          <w:rFonts w:ascii="Calibri" w:hAnsi="Calibri"/>
          <w:b w:val="0"/>
          <w:i w:val="0"/>
          <w:color w:val="5c3f45"/>
          <w:sz w:val="22"/>
          <w:highlight w:val="none"/>
        </w:rPr>
      </w:r>
      <w:r>
        <w:rPr>
          <w:rFonts w:ascii="Calibri" w:hAnsi="Calibri"/>
          <w:b w:val="0"/>
          <w:i w:val="0"/>
          <w:color w:val="5c3f45"/>
          <w:sz w:val="22"/>
          <w:highlight w:val="none"/>
        </w:rPr>
      </w:r>
      <w:r>
        <w:rPr>
          <w:rFonts w:ascii="Calibri" w:hAnsi="Calibri"/>
          <w:b w:val="0"/>
          <w:i w:val="0"/>
          <w:color w:val="5c3f45"/>
          <w:sz w:val="22"/>
          <w:highlight w:val="none"/>
        </w:rPr>
      </w:r>
    </w:p>
    <w:p>
      <w:pPr>
        <w:pBdr/>
        <w:spacing w:after="40" w:before="0"/>
        <w:ind/>
        <w:jc w:val="center"/>
        <w:rPr/>
      </w:pPr>
      <w:r>
        <w:rPr>
          <w:rFonts w:ascii="Calibri" w:hAnsi="Calibri"/>
          <w:b/>
          <w:i w:val="0"/>
          <w:color w:val="1c1b1d"/>
          <w:sz w:val="28"/>
        </w:rPr>
        <w:t xml:space="preserve">EXAMEN PARCIAL</w:t>
      </w:r>
      <w:r/>
    </w:p>
    <w:p>
      <w:pPr>
        <w:pBdr/>
        <w:spacing w:after="360" w:before="0"/>
        <w:ind/>
        <w:jc w:val="center"/>
        <w:rPr/>
      </w:pPr>
      <w:r>
        <w:rPr>
          <w:rFonts w:ascii="Calibri" w:hAnsi="Calibri"/>
          <w:b w:val="0"/>
          <w:i/>
          <w:color w:val="5c3f45"/>
          <w:sz w:val="24"/>
        </w:rPr>
        <w:t xml:space="preserve">Arquitectura avanzada: modelos locales, recuperación semántica</w:t>
        <w:br/>
        <w:t xml:space="preserve">y analítica predictiva</w:t>
      </w:r>
      <w:r/>
    </w:p>
    <w:p>
      <w:pPr>
        <w:pBdr/>
        <w:spacing w:after="40" w:before="0"/>
        <w:ind/>
        <w:jc w:val="center"/>
        <w:rPr/>
      </w:pPr>
      <w:r>
        <w:rPr>
          <w:rFonts w:ascii="Calibri" w:hAnsi="Calibri"/>
          <w:b/>
          <w:i w:val="0"/>
          <w:color w:val="4b41e1"/>
          <w:sz w:val="52"/>
        </w:rPr>
        <w:t xml:space="preserve">Sistema Web VivaModa</w:t>
      </w:r>
      <w:r/>
    </w:p>
    <w:p>
      <w:pPr>
        <w:pBdr/>
        <w:spacing w:after="40" w:before="1200"/>
        <w:ind/>
        <w:jc w:val="center"/>
        <w:rPr/>
      </w:pPr>
      <w:r>
        <w:rPr>
          <w:rFonts w:ascii="Calibri" w:hAnsi="Calibri"/>
          <w:b/>
          <w:i w:val="0"/>
          <w:color w:val="5c3f45"/>
          <w:sz w:val="24"/>
        </w:rPr>
        <w:t xml:space="preserve">UNIVERSIDAD — FACULTAD DE INGENIERÍA</w:t>
      </w:r>
      <w:r/>
    </w:p>
    <w:p>
      <w:pPr>
        <w:pBdr/>
        <w:spacing w:after="200" w:before="0"/>
        <w:ind/>
        <w:jc w:val="center"/>
        <w:rPr/>
      </w:pPr>
      <w:r>
        <w:rPr>
          <w:b/>
          <w:i w:val="0"/>
          <w:color w:val="4b41e1"/>
          <w:sz w:val="26"/>
        </w:rPr>
        <w:t xml:space="preserve">Sistema Web VivaModa con Integración de IA — Modelos locales, recuperación semántica y analítica predictiva</w:t>
      </w:r>
      <w:r/>
    </w:p>
    <w:p>
      <w:pPr>
        <w:pBdr/>
        <w:spacing w:after="40" w:before="0"/>
        <w:ind/>
        <w:jc w:val="center"/>
        <w:rPr/>
      </w:pPr>
      <w:r>
        <w:rPr>
          <w:b w:val="0"/>
          <w:i w:val="0"/>
          <w:color w:val="5c3f45"/>
          <w:sz w:val="20"/>
        </w:rPr>
        <w:t xml:space="preserve">Curso:</w:t>
      </w:r>
      <w:r>
        <w:rPr>
          <w:b w:val="0"/>
          <w:i w:val="0"/>
          <w:color w:val="5c3f45"/>
          <w:sz w:val="20"/>
          <w:lang w:val="es-ES"/>
        </w:rPr>
        <w:t xml:space="preserve"> </w:t>
      </w:r>
      <w:r>
        <w:rPr>
          <w:b w:val="0"/>
          <w:i w:val="0"/>
          <w:color w:val="5c3f45"/>
          <w:sz w:val="20"/>
        </w:rPr>
        <w:t xml:space="preserve">Inteligencia Artificial</w:t>
        <w:tab/>
        <w:tab/>
      </w:r>
      <w:r/>
    </w:p>
    <w:p>
      <w:pPr>
        <w:pBdr/>
        <w:spacing w:after="40" w:before="0"/>
        <w:ind/>
        <w:jc w:val="center"/>
        <w:rPr>
          <w:b w:val="0"/>
          <w:bCs w:val="0"/>
          <w:i w:val="0"/>
          <w:color w:val="5c3f45"/>
          <w:sz w:val="20"/>
          <w:szCs w:val="20"/>
        </w:rPr>
      </w:pPr>
      <w:r>
        <w:rPr>
          <w:b w:val="0"/>
          <w:i w:val="0"/>
          <w:color w:val="5c3f45"/>
          <w:sz w:val="20"/>
        </w:rPr>
        <w:t xml:space="preserve">Arquitectura: Node.js + Express + PostgreSQL/pgvector + FashionCLIP (local) + XGBoost + LLM API</w:t>
        <w:tab/>
        <w:tab/>
      </w:r>
      <w:r>
        <w:rPr>
          <w:b w:val="0"/>
          <w:bCs w:val="0"/>
          <w:i w:val="0"/>
          <w:color w:val="5c3f45"/>
          <w:sz w:val="20"/>
          <w:szCs w:val="20"/>
        </w:rPr>
      </w:r>
    </w:p>
    <w:p w14:paraId="399929DC">
      <w:pPr>
        <w:pBdr/>
        <w:spacing w:after="40" w:before="0"/>
        <w:ind/>
        <w:jc w:val="center"/>
        <w:rPr>
          <w:highlight w:val="none"/>
        </w:rPr>
      </w:pPr>
      <w:r>
        <w:rPr>
          <w:b w:val="0"/>
          <w:i w:val="0"/>
          <w:color w:val="5c3f45"/>
          <w:sz w:val="20"/>
        </w:rPr>
        <w:t xml:space="preserve">Semestre Académico 2026-II</w:t>
      </w:r>
      <w:r>
        <w:rPr>
          <w:highlight w:val="none"/>
        </w:rPr>
      </w:r>
    </w:p>
    <w:p w14:paraId="2D9827CD">
      <w:pPr>
        <w:pBdr/>
        <w:spacing w:after="40" w:before="0"/>
        <w:ind/>
        <w:jc w:val="center"/>
        <w:rPr/>
      </w:pPr>
      <w:r>
        <w:rPr>
          <w:highlight w:val="none"/>
        </w:rPr>
      </w:r>
      <w:r>
        <w:rPr>
          <w:highlight w:val="none"/>
        </w:rPr>
      </w:r>
      <w:r/>
    </w:p>
    <w:p w14:paraId="6DF4855A">
      <w:pPr>
        <w:pBdr/>
        <w:spacing w:after="240" w:before="0"/>
        <w:ind/>
        <w:jc w:val="center"/>
        <w:rPr>
          <w:highlight w:val="none"/>
          <w:lang w:val="es-PE"/>
        </w:rPr>
      </w:pPr>
      <w:r>
        <w:rPr>
          <w:b w:val="0"/>
          <w:i w:val="0"/>
          <w:color w:val="5c3f45"/>
          <w:sz w:val="20"/>
          <w:highlight w:val="none"/>
          <w:lang w:val="es-ES"/>
        </w:rPr>
        <w:t xml:space="preserve">Alumno: </w:t>
      </w:r>
      <w:r>
        <w:rPr>
          <w:b/>
          <w:bCs/>
          <w:i w:val="0"/>
          <w:color w:val="5c3f45"/>
          <w:sz w:val="20"/>
          <w:highlight w:val="none"/>
          <w:lang w:val="es-ES"/>
        </w:rPr>
        <w:t xml:space="preserve">Asto Gonzales Frans Derin </w:t>
      </w:r>
      <w:r>
        <w:rPr>
          <w:b/>
          <w:bCs/>
          <w:lang w:val="es-PE"/>
        </w:rPr>
      </w:r>
      <w:r>
        <w:rPr>
          <w:lang w:val="es-PE"/>
        </w:rPr>
      </w:r>
    </w:p>
    <w:p w14:paraId="7393438E">
      <w:pPr>
        <w:pBdr/>
        <w:shd w:val="nil"/>
        <w:spacing/>
        <w:ind/>
        <w:rPr>
          <w:lang w:val="es-PE"/>
        </w:rPr>
      </w:pPr>
      <w:r>
        <w:rPr>
          <w:lang w:val="es-PE"/>
        </w:rPr>
      </w:r>
      <w:r>
        <w:rPr>
          <w:lang w:val="es-PE"/>
        </w:rPr>
      </w:r>
    </w:p>
    <w:p w14:paraId="0D982C4D">
      <w:pPr>
        <w:pStyle w:val="896"/>
        <w:pBdr/>
        <w:spacing w:after="120" w:before="0"/>
        <w:ind/>
        <w:rPr/>
      </w:pPr>
      <w:r/>
      <w:bookmarkStart w:id="1" w:name="_Toc1"/>
      <w:r>
        <w:rPr>
          <w:rFonts w:ascii="Calibri" w:hAnsi="Calibri"/>
          <w:b/>
          <w:i w:val="0"/>
          <w:color w:val="b60055"/>
          <w:sz w:val="31"/>
        </w:rPr>
        <w:t xml:space="preserve">Tabla de Contenido</w:t>
      </w:r>
      <w:r/>
      <w:bookmarkEnd w:id="1"/>
      <w:r/>
      <w:r/>
    </w:p>
    <w:p w14:paraId="039DA984">
      <w:pPr>
        <w:pStyle w:val="880"/>
        <w:pBdr/>
        <w:tabs>
          <w:tab w:val="right" w:leader="dot" w:pos="9792"/>
        </w:tabs>
        <w:spacing/>
        <w:ind/>
        <w:rPr/>
      </w:pPr>
      <w:r>
        <w:rPr>
          <w:rFonts w:ascii="Calibri" w:hAnsi="Calibri"/>
          <w:b w:val="0"/>
          <w:i w:val="0"/>
          <w:color w:val="1c1b1d"/>
          <w:sz w:val="21"/>
        </w:rPr>
        <w:fldChar w:fldCharType="begin"/>
        <w:instrText xml:space="preserve">TOC \o "1-3" \h \z \u</w:instrText>
        <w:fldChar w:fldCharType="separate"/>
      </w:r>
      <w:r/>
      <w:hyperlink w:tooltip="#_Toc1" w:anchor="_Toc1" w:history="1">
        <w:r>
          <w:rPr>
            <w:rStyle w:val="878"/>
          </w:rPr>
        </w:r>
        <w:r>
          <w:rPr>
            <w:rStyle w:val="878"/>
            <w:rFonts w:ascii="Calibri" w:hAnsi="Calibri"/>
            <w:i w:val="0"/>
          </w:rPr>
          <w:t xml:space="preserve">Tabla de Contenido</w:t>
        </w:r>
        <w:r>
          <w:rPr>
            <w:rStyle w:val="878"/>
          </w:rPr>
        </w:r>
        <w:r>
          <w:tab/>
        </w:r>
        <w:r>
          <w:fldChar w:fldCharType="begin"/>
          <w:instrText xml:space="preserve">PAGEREF _Toc1 \h</w:instrText>
          <w:fldChar w:fldCharType="separate"/>
          <w:t xml:space="preserve">2</w:t>
          <w:fldChar w:fldCharType="end"/>
        </w:r>
      </w:hyperlink>
      <w:r/>
    </w:p>
    <w:p w14:paraId="3153AFB6">
      <w:pPr>
        <w:pStyle w:val="880"/>
        <w:pBdr/>
        <w:tabs>
          <w:tab w:val="right" w:leader="dot" w:pos="9792"/>
        </w:tabs>
        <w:spacing/>
        <w:ind/>
        <w:rPr/>
      </w:pPr>
      <w:hyperlink w:tooltip="#_Toc2" w:anchor="_Toc2" w:history="1">
        <w:r>
          <w:rPr>
            <w:rStyle w:val="878"/>
          </w:rPr>
        </w:r>
        <w:r>
          <w:rPr>
            <w:rStyle w:val="878"/>
          </w:rPr>
          <w:t xml:space="preserve">1. Definición del Problema Complejo</w:t>
        </w:r>
        <w:r>
          <w:rPr>
            <w:rStyle w:val="878"/>
          </w:rPr>
        </w:r>
        <w:r>
          <w:tab/>
        </w:r>
        <w:r>
          <w:fldChar w:fldCharType="begin"/>
          <w:instrText xml:space="preserve">PAGEREF _Toc2 \h</w:instrText>
          <w:fldChar w:fldCharType="separate"/>
          <w:t xml:space="preserve">3</w:t>
          <w:fldChar w:fldCharType="end"/>
        </w:r>
      </w:hyperlink>
      <w:r/>
    </w:p>
    <w:p w14:paraId="23A40722">
      <w:pPr>
        <w:pStyle w:val="880"/>
        <w:pBdr/>
        <w:tabs>
          <w:tab w:val="right" w:leader="dot" w:pos="9792"/>
        </w:tabs>
        <w:spacing/>
        <w:ind/>
        <w:rPr/>
      </w:pPr>
      <w:hyperlink w:tooltip="#_Toc3" w:anchor="_Toc3" w:history="1">
        <w:r>
          <w:rPr>
            <w:rStyle w:val="878"/>
          </w:rPr>
        </w:r>
        <w:r>
          <w:rPr>
            <w:rStyle w:val="878"/>
          </w:rPr>
          <w:t xml:space="preserve">2. Definición del Aplicativo Web Básico</w:t>
        </w:r>
        <w:r>
          <w:rPr>
            <w:rStyle w:val="878"/>
          </w:rPr>
        </w:r>
        <w:r>
          <w:tab/>
        </w:r>
        <w:r>
          <w:fldChar w:fldCharType="begin"/>
          <w:instrText xml:space="preserve">PAGEREF _Toc3 \h</w:instrText>
          <w:fldChar w:fldCharType="separate"/>
          <w:t xml:space="preserve">3</w:t>
          <w:fldChar w:fldCharType="end"/>
        </w:r>
      </w:hyperlink>
      <w:r/>
    </w:p>
    <w:p w14:paraId="2298F460">
      <w:pPr>
        <w:pStyle w:val="880"/>
        <w:pBdr/>
        <w:tabs>
          <w:tab w:val="right" w:leader="dot" w:pos="9792"/>
        </w:tabs>
        <w:spacing/>
        <w:ind/>
        <w:rPr/>
      </w:pPr>
      <w:hyperlink w:tooltip="#_Toc4" w:anchor="_Toc4" w:history="1">
        <w:r>
          <w:rPr>
            <w:rStyle w:val="878"/>
          </w:rPr>
        </w:r>
        <w:r>
          <w:rPr>
            <w:rStyle w:val="878"/>
          </w:rPr>
          <w:t xml:space="preserve">3. Caracterización de Requerimientos Funcionales con IA</w:t>
        </w:r>
        <w:r>
          <w:rPr>
            <w:rStyle w:val="878"/>
          </w:rPr>
        </w:r>
        <w:r>
          <w:tab/>
        </w:r>
        <w:r>
          <w:fldChar w:fldCharType="begin"/>
          <w:instrText xml:space="preserve">PAGEREF _Toc4 \h</w:instrText>
          <w:fldChar w:fldCharType="separate"/>
          <w:t xml:space="preserve">4</w:t>
          <w:fldChar w:fldCharType="end"/>
        </w:r>
      </w:hyperlink>
      <w:r/>
    </w:p>
    <w:p w14:paraId="4D8D9D99">
      <w:pPr>
        <w:pStyle w:val="881"/>
        <w:pBdr/>
        <w:tabs>
          <w:tab w:val="right" w:leader="dot" w:pos="9792"/>
        </w:tabs>
        <w:spacing/>
        <w:ind/>
        <w:rPr/>
      </w:pPr>
      <w:hyperlink w:tooltip="#_Toc5" w:anchor="_Toc5" w:history="1">
        <w:r>
          <w:rPr>
            <w:rStyle w:val="878"/>
          </w:rPr>
        </w:r>
        <w:r>
          <w:rPr>
            <w:rStyle w:val="878"/>
          </w:rPr>
          <w:t xml:space="preserve">RF-01: Chatbot Estilista con Memoria y Contexto (Aria)</w:t>
        </w:r>
        <w:r>
          <w:rPr>
            <w:rStyle w:val="878"/>
          </w:rPr>
        </w:r>
        <w:r>
          <w:tab/>
        </w:r>
        <w:r>
          <w:fldChar w:fldCharType="begin"/>
          <w:instrText xml:space="preserve">PAGEREF _Toc5 \h</w:instrText>
          <w:fldChar w:fldCharType="separate"/>
          <w:t xml:space="preserve">4</w:t>
          <w:fldChar w:fldCharType="end"/>
        </w:r>
      </w:hyperlink>
      <w:r/>
    </w:p>
    <w:p w14:paraId="79960E2D">
      <w:pPr>
        <w:pStyle w:val="881"/>
        <w:pBdr/>
        <w:tabs>
          <w:tab w:val="right" w:leader="dot" w:pos="9792"/>
        </w:tabs>
        <w:spacing/>
        <w:ind/>
        <w:rPr/>
      </w:pPr>
      <w:hyperlink w:tooltip="#_Toc6" w:anchor="_Toc6" w:history="1">
        <w:r>
          <w:rPr>
            <w:rStyle w:val="878"/>
          </w:rPr>
        </w:r>
        <w:r>
          <w:rPr>
            <w:rStyle w:val="878"/>
          </w:rPr>
          <w:t xml:space="preserve">RF-02: Asesor Visual por Imagen y Recuperación Semántica (RAG)</w:t>
        </w:r>
        <w:r>
          <w:rPr>
            <w:rStyle w:val="878"/>
          </w:rPr>
        </w:r>
        <w:r>
          <w:tab/>
        </w:r>
        <w:r>
          <w:fldChar w:fldCharType="begin"/>
          <w:instrText xml:space="preserve">PAGEREF _Toc6 \h</w:instrText>
          <w:fldChar w:fldCharType="separate"/>
          <w:t xml:space="preserve">4</w:t>
          <w:fldChar w:fldCharType="end"/>
        </w:r>
      </w:hyperlink>
      <w:r/>
    </w:p>
    <w:p w14:paraId="79FE179B">
      <w:pPr>
        <w:pStyle w:val="881"/>
        <w:pBdr/>
        <w:tabs>
          <w:tab w:val="right" w:leader="dot" w:pos="9792"/>
        </w:tabs>
        <w:spacing/>
        <w:ind/>
        <w:rPr/>
      </w:pPr>
      <w:hyperlink w:tooltip="#_Toc7" w:anchor="_Toc7" w:history="1">
        <w:r>
          <w:rPr>
            <w:rStyle w:val="878"/>
          </w:rPr>
        </w:r>
        <w:r>
          <w:rPr>
            <w:rStyle w:val="878"/>
          </w:rPr>
          <w:t xml:space="preserve">RF-03: Ayudante IA del Área de Administración</w:t>
        </w:r>
        <w:r>
          <w:rPr>
            <w:rStyle w:val="878"/>
          </w:rPr>
        </w:r>
        <w:r>
          <w:tab/>
        </w:r>
        <w:r>
          <w:fldChar w:fldCharType="begin"/>
          <w:instrText xml:space="preserve">PAGEREF _Toc7 \h</w:instrText>
          <w:fldChar w:fldCharType="separate"/>
          <w:t xml:space="preserve">5</w:t>
          <w:fldChar w:fldCharType="end"/>
        </w:r>
      </w:hyperlink>
      <w:r/>
    </w:p>
    <w:p w14:paraId="0CFD3219">
      <w:pPr>
        <w:pStyle w:val="881"/>
        <w:pBdr/>
        <w:tabs>
          <w:tab w:val="right" w:leader="dot" w:pos="9792"/>
        </w:tabs>
        <w:spacing/>
        <w:ind/>
        <w:rPr/>
      </w:pPr>
      <w:hyperlink w:tooltip="#_Toc8" w:anchor="_Toc8" w:history="1">
        <w:r>
          <w:rPr>
            <w:rStyle w:val="878"/>
          </w:rPr>
        </w:r>
        <w:r>
          <w:rPr>
            <w:rStyle w:val="878"/>
          </w:rPr>
          <w:t xml:space="preserve">RF-04: Previsión de Demanda y Optimización de Inventario</w:t>
        </w:r>
        <w:r>
          <w:rPr>
            <w:rStyle w:val="878"/>
          </w:rPr>
        </w:r>
        <w:r>
          <w:tab/>
        </w:r>
        <w:r>
          <w:fldChar w:fldCharType="begin"/>
          <w:instrText xml:space="preserve">PAGEREF _Toc8 \h</w:instrText>
          <w:fldChar w:fldCharType="separate"/>
          <w:t xml:space="preserve">5</w:t>
          <w:fldChar w:fldCharType="end"/>
        </w:r>
      </w:hyperlink>
      <w:r/>
    </w:p>
    <w:p w14:paraId="065284E6">
      <w:pPr>
        <w:pStyle w:val="880"/>
        <w:pBdr/>
        <w:tabs>
          <w:tab w:val="right" w:leader="dot" w:pos="9792"/>
        </w:tabs>
        <w:spacing/>
        <w:ind/>
        <w:rPr>
          <w:highlight w:val="none"/>
        </w:rPr>
      </w:pPr>
      <w:hyperlink w:tooltip="#_Toc9" w:anchor="_Toc9" w:history="1">
        <w:r>
          <w:rPr>
            <w:rStyle w:val="878"/>
          </w:rPr>
        </w:r>
        <w:r>
          <w:rPr>
            <w:rStyle w:val="878"/>
          </w:rPr>
          <w:t xml:space="preserve">4. Diagrama de Base de Datos Relacional (PostgreSQL)</w:t>
        </w:r>
        <w:r>
          <w:rPr>
            <w:rStyle w:val="878"/>
            <w:highlight w:val="none"/>
          </w:rPr>
        </w:r>
        <w:r>
          <w:tab/>
        </w:r>
        <w:r>
          <w:fldChar w:fldCharType="begin"/>
          <w:instrText xml:space="preserve">PAGEREF _Toc9 \h</w:instrText>
          <w:fldChar w:fldCharType="separate"/>
          <w:t xml:space="preserve">5</w:t>
          <w:fldChar w:fldCharType="end"/>
        </w:r>
      </w:hyperlink>
      <w:r>
        <w:rPr>
          <w:highlight w:val="none"/>
        </w:rPr>
      </w:r>
    </w:p>
    <w:p w14:paraId="19143127">
      <w:pPr>
        <w:pStyle w:val="880"/>
        <w:pBdr/>
        <w:tabs>
          <w:tab w:val="right" w:leader="dot" w:pos="9792"/>
        </w:tabs>
        <w:spacing/>
        <w:ind/>
        <w:rPr/>
      </w:pPr>
      <w:hyperlink w:tooltip="#_Toc10" w:anchor="_Toc10" w:history="1">
        <w:r>
          <w:rPr>
            <w:rStyle w:val="878"/>
          </w:rPr>
        </w:r>
        <w:r>
          <w:rPr>
            <w:rStyle w:val="878"/>
          </w:rPr>
          <w:t xml:space="preserve">5. Procedimiento Detallado de Integración (API Externa)</w:t>
        </w:r>
        <w:r>
          <w:rPr>
            <w:rStyle w:val="878"/>
          </w:rPr>
        </w:r>
        <w:r>
          <w:tab/>
        </w:r>
        <w:r>
          <w:fldChar w:fldCharType="begin"/>
          <w:instrText xml:space="preserve">PAGEREF _Toc10 \h</w:instrText>
          <w:fldChar w:fldCharType="separate"/>
          <w:t xml:space="preserve">6</w:t>
          <w:fldChar w:fldCharType="end"/>
        </w:r>
      </w:hyperlink>
      <w:r/>
    </w:p>
    <w:p w14:paraId="02F4B43B">
      <w:pPr>
        <w:pStyle w:val="880"/>
        <w:pBdr/>
        <w:tabs>
          <w:tab w:val="right" w:leader="dot" w:pos="9792"/>
        </w:tabs>
        <w:spacing/>
        <w:ind/>
        <w:rPr/>
      </w:pPr>
      <w:hyperlink w:tooltip="#_Toc11" w:anchor="_Toc11" w:history="1">
        <w:r>
          <w:rPr>
            <w:rStyle w:val="878"/>
          </w:rPr>
        </w:r>
        <w:r>
          <w:rPr>
            <w:rStyle w:val="878"/>
          </w:rPr>
          <w:t xml:space="preserve">6. Explicación del Funcionamiento Arquitectónico</w:t>
        </w:r>
        <w:r>
          <w:rPr>
            <w:rStyle w:val="878"/>
          </w:rPr>
        </w:r>
        <w:r>
          <w:tab/>
        </w:r>
        <w:r>
          <w:fldChar w:fldCharType="begin"/>
          <w:instrText xml:space="preserve">PAGEREF _Toc11 \h</w:instrText>
          <w:fldChar w:fldCharType="separate"/>
          <w:t xml:space="preserve">6</w:t>
          <w:fldChar w:fldCharType="end"/>
        </w:r>
      </w:hyperlink>
      <w:r/>
    </w:p>
    <w:p w14:paraId="5FF62988">
      <w:pPr>
        <w:pStyle w:val="881"/>
        <w:pBdr/>
        <w:tabs>
          <w:tab w:val="right" w:leader="dot" w:pos="9792"/>
        </w:tabs>
        <w:spacing/>
        <w:ind/>
        <w:rPr/>
      </w:pPr>
      <w:hyperlink w:tooltip="#_Toc12" w:anchor="_Toc12" w:history="1">
        <w:r>
          <w:rPr>
            <w:rStyle w:val="878"/>
          </w:rPr>
        </w:r>
        <w:r>
          <w:rPr>
            <w:rStyle w:val="878"/>
          </w:rPr>
          <w:t xml:space="preserve">Flujo Operativo en el Backend (Node + Express)</w:t>
        </w:r>
        <w:r>
          <w:rPr>
            <w:rStyle w:val="878"/>
          </w:rPr>
        </w:r>
        <w:r>
          <w:tab/>
        </w:r>
        <w:r>
          <w:fldChar w:fldCharType="begin"/>
          <w:instrText xml:space="preserve">PAGEREF _Toc12 \h</w:instrText>
          <w:fldChar w:fldCharType="separate"/>
          <w:t xml:space="preserve">6</w:t>
          <w:fldChar w:fldCharType="end"/>
        </w:r>
      </w:hyperlink>
      <w:r/>
    </w:p>
    <w:p w14:paraId="6769D074">
      <w:pPr>
        <w:pStyle w:val="881"/>
        <w:pBdr/>
        <w:tabs>
          <w:tab w:val="right" w:leader="dot" w:pos="9792"/>
        </w:tabs>
        <w:spacing/>
        <w:ind/>
        <w:rPr/>
      </w:pPr>
      <w:hyperlink w:tooltip="#_Toc13" w:anchor="_Toc13" w:history="1">
        <w:r>
          <w:rPr>
            <w:rStyle w:val="878"/>
          </w:rPr>
        </w:r>
        <w:r>
          <w:rPr>
            <w:rStyle w:val="878"/>
          </w:rPr>
          <w:t xml:space="preserve">Flujo Operativo en el Frontend (HTML / JS / CSS)</w:t>
        </w:r>
        <w:r>
          <w:rPr>
            <w:rStyle w:val="878"/>
          </w:rPr>
        </w:r>
        <w:r>
          <w:tab/>
        </w:r>
        <w:r>
          <w:fldChar w:fldCharType="begin"/>
          <w:instrText xml:space="preserve">PAGEREF _Toc13 \h</w:instrText>
          <w:fldChar w:fldCharType="separate"/>
          <w:t xml:space="preserve">6</w:t>
          <w:fldChar w:fldCharType="end"/>
        </w:r>
      </w:hyperlink>
      <w:r/>
    </w:p>
    <w:p w14:paraId="2A21B725">
      <w:pPr>
        <w:pStyle w:val="880"/>
        <w:pBdr/>
        <w:tabs>
          <w:tab w:val="right" w:leader="dot" w:pos="9792"/>
        </w:tabs>
        <w:spacing/>
        <w:ind/>
        <w:rPr/>
      </w:pPr>
      <w:hyperlink w:tooltip="#_Toc14" w:anchor="_Toc14" w:history="1">
        <w:r>
          <w:rPr>
            <w:rStyle w:val="878"/>
          </w:rPr>
        </w:r>
        <w:r>
          <w:rPr>
            <w:rStyle w:val="878"/>
          </w:rPr>
          <w:t xml:space="preserve">7. Persistencia de las Interacciones con la IA</w:t>
        </w:r>
        <w:r>
          <w:rPr>
            <w:rStyle w:val="878"/>
          </w:rPr>
        </w:r>
        <w:r>
          <w:tab/>
        </w:r>
        <w:r>
          <w:fldChar w:fldCharType="begin"/>
          <w:instrText xml:space="preserve">PAGEREF _Toc14 \h</w:instrText>
          <w:fldChar w:fldCharType="separate"/>
          <w:t xml:space="preserve">7</w:t>
          <w:fldChar w:fldCharType="end"/>
        </w:r>
      </w:hyperlink>
      <w:r/>
    </w:p>
    <w:p w14:paraId="5B98B12D">
      <w:pPr>
        <w:pStyle w:val="880"/>
        <w:pBdr/>
        <w:tabs>
          <w:tab w:val="right" w:leader="dot" w:pos="9792"/>
        </w:tabs>
        <w:spacing/>
        <w:ind/>
        <w:rPr/>
      </w:pPr>
      <w:hyperlink w:tooltip="#_Toc15" w:anchor="_Toc15" w:history="1">
        <w:r>
          <w:rPr>
            <w:rStyle w:val="878"/>
          </w:rPr>
        </w:r>
        <w:r>
          <w:rPr>
            <w:rStyle w:val="878"/>
          </w:rPr>
          <w:t xml:space="preserve">8. Validación y Resultados Medidos</w:t>
        </w:r>
        <w:r>
          <w:rPr>
            <w:rStyle w:val="878"/>
          </w:rPr>
        </w:r>
        <w:r>
          <w:tab/>
        </w:r>
        <w:r>
          <w:fldChar w:fldCharType="begin"/>
          <w:instrText xml:space="preserve">PAGEREF _Toc15 \h</w:instrText>
          <w:fldChar w:fldCharType="separate"/>
          <w:t xml:space="preserve">7</w:t>
          <w:fldChar w:fldCharType="end"/>
        </w:r>
      </w:hyperlink>
      <w:r/>
    </w:p>
    <w:p w14:paraId="6C267A3B">
      <w:pPr>
        <w:pStyle w:val="881"/>
        <w:pBdr/>
        <w:tabs>
          <w:tab w:val="right" w:leader="dot" w:pos="9792"/>
        </w:tabs>
        <w:spacing/>
        <w:ind/>
        <w:rPr/>
      </w:pPr>
      <w:hyperlink w:tooltip="#_Toc16" w:anchor="_Toc16" w:history="1">
        <w:r>
          <w:rPr>
            <w:rStyle w:val="878"/>
          </w:rPr>
        </w:r>
        <w:r>
          <w:rPr>
            <w:rStyle w:val="878"/>
          </w:rPr>
          <w:t xml:space="preserve">Análisis de los criterios no alcanzados</w:t>
        </w:r>
        <w:r>
          <w:rPr>
            <w:rStyle w:val="878"/>
          </w:rPr>
        </w:r>
        <w:r>
          <w:tab/>
        </w:r>
        <w:r>
          <w:fldChar w:fldCharType="begin"/>
          <w:instrText xml:space="preserve">PAGEREF _Toc16 \h</w:instrText>
          <w:fldChar w:fldCharType="separate"/>
          <w:t xml:space="preserve">7</w:t>
          <w:fldChar w:fldCharType="end"/>
        </w:r>
      </w:hyperlink>
      <w:r/>
    </w:p>
    <w:p w14:paraId="332F5709">
      <w:pPr>
        <w:pStyle w:val="880"/>
        <w:pBdr/>
        <w:tabs>
          <w:tab w:val="right" w:leader="dot" w:pos="9792"/>
        </w:tabs>
        <w:spacing/>
        <w:ind/>
        <w:rPr/>
      </w:pPr>
      <w:hyperlink w:tooltip="#_Toc17" w:anchor="_Toc17" w:history="1">
        <w:r>
          <w:rPr>
            <w:rStyle w:val="878"/>
          </w:rPr>
        </w:r>
        <w:r>
          <w:rPr>
            <w:rStyle w:val="878"/>
          </w:rPr>
          <w:t xml:space="preserve">9. Cumplimiento de los 6 Puntos Evaluativos</w:t>
        </w:r>
        <w:r>
          <w:rPr>
            <w:rStyle w:val="878"/>
          </w:rPr>
        </w:r>
        <w:r>
          <w:tab/>
        </w:r>
        <w:r>
          <w:fldChar w:fldCharType="begin"/>
          <w:instrText xml:space="preserve">PAGEREF _Toc17 \h</w:instrText>
          <w:fldChar w:fldCharType="separate"/>
          <w:t xml:space="preserve">8</w:t>
          <w:fldChar w:fldCharType="end"/>
        </w:r>
      </w:hyperlink>
      <w:r/>
    </w:p>
    <w:p w14:paraId="3D62C5C4">
      <w:pPr>
        <w:pStyle w:val="881"/>
        <w:pBdr/>
        <w:tabs>
          <w:tab w:val="right" w:leader="dot" w:pos="9792"/>
        </w:tabs>
        <w:spacing/>
        <w:ind/>
        <w:rPr/>
      </w:pPr>
      <w:hyperlink w:tooltip="#_Toc18" w:anchor="_Toc18" w:history="1">
        <w:r>
          <w:rPr>
            <w:rStyle w:val="878"/>
          </w:rPr>
        </w:r>
        <w:r>
          <w:rPr>
            <w:rStyle w:val="878"/>
          </w:rPr>
          <w:t xml:space="preserve">Contraste con el mínimo de la Opción 1</w:t>
        </w:r>
        <w:r>
          <w:rPr>
            <w:rStyle w:val="878"/>
          </w:rPr>
        </w:r>
        <w:r>
          <w:tab/>
        </w:r>
        <w:r>
          <w:fldChar w:fldCharType="begin"/>
          <w:instrText xml:space="preserve">PAGEREF _Toc18 \h</w:instrText>
          <w:fldChar w:fldCharType="separate"/>
          <w:t xml:space="preserve">8</w:t>
          <w:fldChar w:fldCharType="end"/>
        </w:r>
      </w:hyperlink>
      <w:r/>
    </w:p>
    <w:p w14:paraId="6E4574C0">
      <w:pPr>
        <w:pStyle w:val="880"/>
        <w:pBdr/>
        <w:tabs>
          <w:tab w:val="right" w:leader="dot" w:pos="9792"/>
        </w:tabs>
        <w:spacing/>
        <w:ind/>
        <w:rPr/>
      </w:pPr>
      <w:hyperlink w:tooltip="#_Toc19" w:anchor="_Toc19" w:history="1">
        <w:r>
          <w:rPr>
            <w:rStyle w:val="878"/>
          </w:rPr>
        </w:r>
        <w:r>
          <w:rPr>
            <w:rStyle w:val="878"/>
          </w:rPr>
          <w:t xml:space="preserve">10. Conclusiones</w:t>
        </w:r>
        <w:r>
          <w:rPr>
            <w:rStyle w:val="878"/>
          </w:rPr>
        </w:r>
        <w:r>
          <w:tab/>
        </w:r>
        <w:r>
          <w:fldChar w:fldCharType="begin"/>
          <w:instrText xml:space="preserve">PAGEREF _Toc19 \h</w:instrText>
          <w:fldChar w:fldCharType="separate"/>
          <w:t xml:space="preserve">9</w:t>
          <w:fldChar w:fldCharType="end"/>
        </w:r>
      </w:hyperlink>
      <w:r/>
    </w:p>
    <w:p w14:paraId="677A3368">
      <w:pPr>
        <w:pBdr/>
        <w:spacing w:after="120" w:before="0"/>
        <w:ind/>
        <w:rPr/>
      </w:pPr>
      <w:r>
        <w:rPr>
          <w:rFonts w:ascii="Calibri" w:hAnsi="Calibri"/>
          <w:b w:val="0"/>
          <w:i w:val="0"/>
          <w:color w:val="1c1b1d"/>
          <w:sz w:val="21"/>
        </w:rPr>
      </w:r>
      <w:r>
        <w:rPr>
          <w:rFonts w:ascii="Calibri" w:hAnsi="Calibri"/>
          <w:b w:val="0"/>
          <w:i w:val="0"/>
          <w:color w:val="1c1b1d"/>
          <w:sz w:val="21"/>
        </w:rPr>
        <w:fldChar w:fldCharType="end"/>
      </w:r>
      <w:r/>
      <w:r/>
    </w:p>
    <w:p w14:paraId="6A08D5D0">
      <w:pPr>
        <w:pBdr/>
        <w:shd w:val="nil"/>
        <w:spacing/>
        <w:ind/>
        <w:rPr>
          <w:lang w:val="es-PE"/>
        </w:rPr>
      </w:pPr>
      <w:r>
        <w:rPr>
          <w:lang w:val="es-PE"/>
        </w:rPr>
        <w:br w:type="page" w:clear="all"/>
      </w:r>
      <w:r>
        <w:rPr>
          <w:lang w:val="es-PE"/>
        </w:rPr>
      </w:r>
      <w:r>
        <w:rPr>
          <w:lang w:val="es-PE"/>
        </w:rPr>
      </w:r>
      <w:r>
        <w:rPr>
          <w:highlight w:val="none"/>
          <w:lang w:val="es-PE" w:bidi="es-PE"/>
        </w:rPr>
      </w:r>
      <w:r>
        <w:rPr>
          <w:highlight w:val="none"/>
          <w:lang w:val="es-PE"/>
        </w:rPr>
      </w:r>
      <w:r>
        <w:rPr>
          <w:lang w:val="es-PE"/>
        </w:rPr>
      </w:r>
    </w:p>
    <w:p>
      <w:pPr>
        <w:pStyle w:val="896"/>
        <w:pBdr/>
        <w:spacing/>
        <w:ind/>
        <w:rPr/>
      </w:pPr>
      <w:r/>
      <w:bookmarkStart w:id="2" w:name="_Toc2"/>
      <w:r>
        <w:t xml:space="preserve">1. Definición del Problema Complejo</w:t>
      </w:r>
      <w:r/>
      <w:bookmarkEnd w:id="2"/>
      <w:r/>
      <w:r/>
    </w:p>
    <w:p>
      <w:pPr>
        <w:pBdr/>
        <w:spacing w:after="120" w:before="0"/>
        <w:ind/>
        <w:rPr/>
      </w:pPr>
      <w:r>
        <w:rPr>
          <w:b w:val="0"/>
          <w:i w:val="0"/>
          <w:color w:val="1c1b1d"/>
          <w:sz w:val="22"/>
        </w:rPr>
        <w:t xml:space="preserve">El comercio de moda omnicanal (tienda web, punto de venta físico, almacén y venta por catálogo) enfrenta ineficiencias dinám</w:t>
      </w:r>
      <w:r>
        <w:rPr>
          <w:b w:val="0"/>
          <w:i w:val="0"/>
          <w:color w:val="1c1b1d"/>
          <w:sz w:val="22"/>
        </w:rPr>
        <w:t xml:space="preserve">icas tanto en la experiencia de compra como en la operación administrativa. Los modelos tradicionales de e-commerce sufren de asesoría impersonal, compras mal informadas sobre qué prendas favorecen a cada cuerpo y decisiones de reposición tomadas a ciegas.</w:t>
      </w:r>
      <w:r/>
    </w:p>
    <w:p>
      <w:pPr>
        <w:pBdr/>
        <w:spacing w:after="120" w:before="0"/>
        <w:ind/>
        <w:rPr/>
      </w:pPr>
      <w:r>
        <w:rPr>
          <w:b w:val="0"/>
          <w:i w:val="0"/>
          <w:color w:val="1c1b1d"/>
          <w:sz w:val="22"/>
        </w:rPr>
        <w:t xml:space="preserve">A continuación se detallan los cuatro problemas complejos que el sistema resuelve:</w:t>
      </w:r>
      <w:r/>
    </w:p>
    <w:p>
      <w:pPr>
        <w:pStyle w:val="926"/>
        <w:pBdr/>
        <w:spacing w:after="60"/>
        <w:ind/>
        <w:rPr/>
      </w:pPr>
      <w:r>
        <w:rPr>
          <w:rFonts w:ascii="Calibri" w:hAnsi="Calibri"/>
          <w:sz w:val="22"/>
        </w:rPr>
        <w:t xml:space="preserve">Asesoría impersonal y recomendaciones genéricas: el cliente no recibe sugerencias basadas en su historial,</w:t>
      </w:r>
      <w:r>
        <w:rPr>
          <w:rFonts w:ascii="Calibri" w:hAnsi="Calibri"/>
          <w:sz w:val="22"/>
        </w:rPr>
        <w:t xml:space="preserve"> tallas ni preferencias, y el buscador tradicional por palabra clave falla cuando el usuario describe lo que quiere en lenguaje natural ("algo elegante para una cena en tonos fríos") o cuando solo dispone de una fotografía de la prenda que vio en la calle.</w:t>
      </w:r>
      <w:r/>
    </w:p>
    <w:p>
      <w:pPr>
        <w:pStyle w:val="926"/>
        <w:pBdr/>
        <w:spacing w:after="60"/>
        <w:ind/>
        <w:rPr/>
      </w:pPr>
      <w:r>
        <w:rPr>
          <w:rFonts w:ascii="Calibri" w:hAnsi="Calibri"/>
          <w:sz w:val="22"/>
        </w:rPr>
        <w:t xml:space="preserve">Decisiones de inventario a ciegas: la administración no cuenta con previsión de demanda ni detección de anomalías, por lo que acumula quiebres de </w:t>
      </w:r>
      <w:r>
        <w:rPr>
          <w:rFonts w:ascii="Calibri" w:hAnsi="Calibri"/>
          <w:sz w:val="22"/>
        </w:rPr>
        <w:t xml:space="preserve">stock en productos clave y sobredimensiona artículos de lenta rotación. En moda esto se agrava porque la mayoría de combinaciones SKU/tienda/semana venden cero, y los modelos de series temporales clásicos (ARIMA, ETS) no funcionan con demanda intermitente.</w:t>
      </w:r>
      <w:r/>
    </w:p>
    <w:p>
      <w:pPr>
        <w:pStyle w:val="926"/>
        <w:pBdr/>
        <w:spacing w:after="60"/>
        <w:ind/>
        <w:rPr/>
      </w:pPr>
      <w:r>
        <w:rPr>
          <w:rFonts w:ascii="Calibri" w:hAnsi="Calibri"/>
          <w:sz w:val="22"/>
        </w:rPr>
        <w:t xml:space="preserve">Carga operativa repetitiva en soporte y administración: las consultas frecuentes (precios, stock, estado de pedidos, reportes) y los ajustes manuales consumen tiempo del personal, restando capacidad de atención comercial.</w:t>
      </w:r>
      <w:r/>
    </w:p>
    <w:p>
      <w:pPr>
        <w:pStyle w:val="926"/>
        <w:pBdr/>
        <w:spacing w:after="60"/>
        <w:ind/>
        <w:rPr/>
      </w:pPr>
      <w:r>
        <w:rPr>
          <w:rFonts w:ascii="Calibri" w:hAnsi="Calibri"/>
          <w:sz w:val="22"/>
        </w:rPr>
        <w:t xml:space="preserve">Opacidad de la propia IA: sin telemetría de consumo, coste y latencia, y sin posibilidad de editar las reglas de negocio que el modelo aplica, la organización no puede auditar ni gobernar el comportamiento de sus asistentes automáticos.</w:t>
      </w:r>
      <w:r/>
    </w:p>
    <w:p>
      <w:pPr>
        <w:pStyle w:val="896"/>
        <w:pBdr/>
        <w:spacing/>
        <w:ind/>
        <w:rPr/>
      </w:pPr>
      <w:r/>
      <w:bookmarkStart w:id="3" w:name="_Toc3"/>
      <w:r>
        <w:t xml:space="preserve">2. Definición del Aplicativo Web Básico</w:t>
      </w:r>
      <w:r/>
      <w:bookmarkEnd w:id="3"/>
      <w:r/>
      <w:r/>
    </w:p>
    <w:p>
      <w:pPr>
        <w:pBdr/>
        <w:spacing w:after="120" w:before="0"/>
        <w:ind/>
        <w:rPr/>
      </w:pPr>
      <w:r>
        <w:rPr>
          <w:b w:val="0"/>
          <w:i w:val="0"/>
          <w:color w:val="1c1b1d"/>
          <w:sz w:val="22"/>
        </w:rPr>
        <w:t xml:space="preserve">El proyecto se estructura como una aplicación web monolítica ligera pero escalable, diseñada para operar de forma ágil bajo una pila de tecnologías estándar:</w:t>
      </w:r>
      <w:r/>
      <w:r/>
      <w:r/>
      <w:r/>
    </w:p>
    <w:p>
      <w:pPr>
        <w:pBdr/>
        <w:spacing w:after="60"/>
        <w:ind/>
        <w:rPr/>
      </w:pPr>
      <w:r>
        <w:rPr>
          <w:b/>
          <w:color w:val="b60055"/>
          <w:sz w:val="18"/>
        </w:rPr>
        <w:t xml:space="preserve">Tabla 1. </w:t>
      </w:r>
      <w:r>
        <w:rPr>
          <w:color w:val="5c3f45"/>
          <w:sz w:val="18"/>
        </w:rPr>
        <w:t xml:space="preserve">Datos del sistema descritos en la sección correspondiente.</w:t>
      </w:r>
      <w:r/>
    </w:p>
    <w:tbl>
      <w:tblPr>
        <w:tblStyle w:val="956"/>
        <w:jc w:val="center"/>
        <w:tblW w:w="0" w:type="auto"/>
        <w:tblBorders/>
        <w:tblLook w:val="04A0" w:firstRow="1" w:lastRow="0" w:firstColumn="1" w:lastColumn="0" w:noHBand="0" w:noVBand="1"/>
      </w:tblPr>
      <w:tblGrid>
        <w:gridCol w:w="3216"/>
        <w:gridCol w:w="3216"/>
        <w:gridCol w:w="3216"/>
      </w:tblGrid>
      <w:tr>
        <w:trPr/>
        <w:tc>
          <w:tcPr>
            <w:shd w:val="clear" w:color="auto" w:fill="b60055"/>
            <w:tcBorders/>
            <w:tcW w:w="2160" w:type="dxa"/>
          </w:tcPr>
          <w:p>
            <w:pPr>
              <w:pBdr/>
              <w:spacing/>
              <w:ind/>
              <w:rPr/>
            </w:pPr>
            <w:r>
              <w:rPr>
                <w:b/>
                <w:color w:val="ffffff"/>
                <w:sz w:val="20"/>
              </w:rPr>
              <w:t xml:space="preserve">Capa de Arquitectura</w:t>
            </w:r>
            <w:r/>
          </w:p>
        </w:tc>
        <w:tc>
          <w:tcPr>
            <w:shd w:val="clear" w:color="auto" w:fill="b60055"/>
            <w:tcBorders/>
            <w:tcW w:w="3024" w:type="dxa"/>
          </w:tcPr>
          <w:p>
            <w:pPr>
              <w:pBdr/>
              <w:spacing/>
              <w:ind/>
              <w:rPr/>
            </w:pPr>
            <w:r>
              <w:rPr>
                <w:b/>
                <w:color w:val="ffffff"/>
                <w:sz w:val="20"/>
              </w:rPr>
              <w:t xml:space="preserve">Tecnología Seleccionada</w:t>
            </w:r>
            <w:r/>
          </w:p>
        </w:tc>
        <w:tc>
          <w:tcPr>
            <w:shd w:val="clear" w:color="auto" w:fill="b60055"/>
            <w:tcBorders/>
            <w:tcW w:w="4464" w:type="dxa"/>
          </w:tcPr>
          <w:p>
            <w:pPr>
              <w:pBdr/>
              <w:spacing/>
              <w:ind/>
              <w:rPr/>
            </w:pPr>
            <w:r>
              <w:rPr>
                <w:b/>
                <w:color w:val="ffffff"/>
                <w:sz w:val="20"/>
              </w:rPr>
              <w:t xml:space="preserve">Rol en el Sistema</w:t>
            </w:r>
            <w:r/>
          </w:p>
        </w:tc>
      </w:tr>
      <w:tr>
        <w:trPr/>
        <w:tc>
          <w:tcPr>
            <w:tcBorders/>
            <w:tcW w:w="2160" w:type="dxa"/>
          </w:tcPr>
          <w:p>
            <w:pPr>
              <w:pBdr/>
              <w:spacing/>
              <w:ind/>
              <w:rPr/>
            </w:pPr>
            <w:r>
              <w:rPr>
                <w:rFonts w:ascii="Calibri" w:hAnsi="Calibri"/>
                <w:sz w:val="19"/>
              </w:rPr>
              <w:t xml:space="preserve">Frontend (Interfaz)</w:t>
            </w:r>
            <w:r/>
          </w:p>
        </w:tc>
        <w:tc>
          <w:tcPr>
            <w:tcBorders/>
            <w:tcW w:w="3024" w:type="dxa"/>
          </w:tcPr>
          <w:p>
            <w:pPr>
              <w:pBdr/>
              <w:spacing/>
              <w:ind/>
              <w:rPr/>
            </w:pPr>
            <w:r>
              <w:rPr>
                <w:rFonts w:ascii="Calibri" w:hAnsi="Calibri"/>
                <w:sz w:val="19"/>
              </w:rPr>
              <w:t xml:space="preserve">HTML5, Tailwind CSS, JavaScript (Vanilla)</w:t>
            </w:r>
            <w:r/>
          </w:p>
        </w:tc>
        <w:tc>
          <w:tcPr>
            <w:tcBorders/>
            <w:tcW w:w="4464" w:type="dxa"/>
          </w:tcPr>
          <w:p>
            <w:pPr>
              <w:pBdr/>
              <w:spacing/>
              <w:ind/>
              <w:rPr/>
            </w:pPr>
            <w:r>
              <w:rPr>
                <w:rFonts w:ascii="Calibri" w:hAnsi="Calibri"/>
                <w:sz w:val="19"/>
              </w:rPr>
              <w:t xml:space="preserve">Interfaz dinámica para clientes, personal de tienda y administradores. Captura de eventos y actualización asíncrona (Fetch API + SSE). Sin paso de compilación.</w:t>
            </w:r>
            <w:r/>
          </w:p>
        </w:tc>
      </w:tr>
      <w:tr>
        <w:trPr/>
        <w:tc>
          <w:tcPr>
            <w:shd w:val="clear" w:color="auto" w:fill="f6f2f5"/>
            <w:tcBorders/>
            <w:tcW w:w="2160" w:type="dxa"/>
          </w:tcPr>
          <w:p>
            <w:pPr>
              <w:pBdr/>
              <w:spacing/>
              <w:ind/>
              <w:rPr/>
            </w:pPr>
            <w:r>
              <w:rPr>
                <w:rFonts w:ascii="Calibri" w:hAnsi="Calibri"/>
                <w:sz w:val="19"/>
              </w:rPr>
              <w:t xml:space="preserve">Backend (Lógica)</w:t>
            </w:r>
            <w:r/>
          </w:p>
        </w:tc>
        <w:tc>
          <w:tcPr>
            <w:shd w:val="clear" w:color="auto" w:fill="f6f2f5"/>
            <w:tcBorders/>
            <w:tcW w:w="3024" w:type="dxa"/>
          </w:tcPr>
          <w:p>
            <w:pPr>
              <w:pBdr/>
              <w:spacing/>
              <w:ind/>
              <w:rPr/>
            </w:pPr>
            <w:r>
              <w:rPr>
                <w:rFonts w:ascii="Calibri" w:hAnsi="Calibri"/>
                <w:sz w:val="19"/>
              </w:rPr>
              <w:t xml:space="preserve">Node.js + Express</w:t>
            </w:r>
            <w:r/>
          </w:p>
        </w:tc>
        <w:tc>
          <w:tcPr>
            <w:shd w:val="clear" w:color="auto" w:fill="f6f2f5"/>
            <w:tcBorders/>
            <w:tcW w:w="4464" w:type="dxa"/>
          </w:tcPr>
          <w:p>
            <w:pPr>
              <w:pBdr/>
              <w:spacing/>
              <w:ind/>
              <w:rPr/>
            </w:pPr>
            <w:r>
              <w:rPr>
                <w:rFonts w:ascii="Calibri" w:hAnsi="Calibri"/>
                <w:sz w:val="19"/>
              </w:rPr>
              <w:t xml:space="preserve">Lógica de negocio, autenticación por roles, orquestación de consultas, planificación de consultas al LLM, re-ranking y comunicación HTTPS con la API de IA.</w:t>
            </w:r>
            <w:r/>
          </w:p>
        </w:tc>
      </w:tr>
      <w:tr>
        <w:trPr/>
        <w:tc>
          <w:tcPr>
            <w:tcBorders/>
            <w:tcW w:w="2160" w:type="dxa"/>
          </w:tcPr>
          <w:p>
            <w:pPr>
              <w:pBdr/>
              <w:spacing/>
              <w:ind/>
              <w:rPr/>
            </w:pPr>
            <w:r>
              <w:rPr>
                <w:rFonts w:ascii="Calibri" w:hAnsi="Calibri"/>
                <w:sz w:val="19"/>
              </w:rPr>
              <w:t xml:space="preserve">Base de Datos</w:t>
            </w:r>
            <w:r/>
          </w:p>
        </w:tc>
        <w:tc>
          <w:tcPr>
            <w:tcBorders/>
            <w:tcW w:w="3024" w:type="dxa"/>
          </w:tcPr>
          <w:p>
            <w:pPr>
              <w:pBdr/>
              <w:spacing/>
              <w:ind/>
              <w:rPr/>
            </w:pPr>
            <w:r>
              <w:rPr>
                <w:rFonts w:ascii="Calibri" w:hAnsi="Calibri"/>
                <w:sz w:val="19"/>
              </w:rPr>
              <w:t xml:space="preserve">PostgreSQL 16 + extensión pgvector</w:t>
            </w:r>
            <w:r/>
          </w:p>
        </w:tc>
        <w:tc>
          <w:tcPr>
            <w:tcBorders/>
            <w:tcW w:w="4464" w:type="dxa"/>
          </w:tcPr>
          <w:p>
            <w:pPr>
              <w:pBdr/>
              <w:spacing/>
              <w:ind/>
              <w:rPr/>
            </w:pPr>
            <w:r>
              <w:rPr>
                <w:rFonts w:ascii="Calibri" w:hAnsi="Calibri"/>
                <w:sz w:val="19"/>
              </w:rPr>
              <w:t xml:space="preserve">Almacenamiento relacional y búsqueda vectorial en el mismo motor. Evita desplegar un motor vectorial adicional para 353 productos.</w:t>
            </w:r>
            <w:r/>
          </w:p>
        </w:tc>
      </w:tr>
      <w:tr>
        <w:trPr/>
        <w:tc>
          <w:tcPr>
            <w:shd w:val="clear" w:color="auto" w:fill="f6f2f5"/>
            <w:tcBorders/>
            <w:tcW w:w="2160" w:type="dxa"/>
          </w:tcPr>
          <w:p>
            <w:pPr>
              <w:pBdr/>
              <w:spacing/>
              <w:ind/>
              <w:rPr/>
            </w:pPr>
            <w:r>
              <w:rPr>
                <w:rFonts w:ascii="Calibri" w:hAnsi="Calibri"/>
                <w:sz w:val="19"/>
              </w:rPr>
              <w:t xml:space="preserve">Motor de visión y lenguaje</w:t>
            </w:r>
            <w:r/>
          </w:p>
        </w:tc>
        <w:tc>
          <w:tcPr>
            <w:shd w:val="clear" w:color="auto" w:fill="f6f2f5"/>
            <w:tcBorders/>
            <w:tcW w:w="3024" w:type="dxa"/>
          </w:tcPr>
          <w:p>
            <w:pPr>
              <w:pBdr/>
              <w:spacing/>
              <w:ind/>
              <w:rPr/>
            </w:pPr>
            <w:r>
              <w:rPr>
                <w:rFonts w:ascii="Calibri" w:hAnsi="Calibri"/>
                <w:sz w:val="19"/>
              </w:rPr>
              <w:t xml:space="preserve">FashionCLIP (512 dims, 150 M parámetros) + DeepSeek</w:t>
            </w:r>
            <w:r/>
          </w:p>
        </w:tc>
        <w:tc>
          <w:tcPr>
            <w:shd w:val="clear" w:color="auto" w:fill="f6f2f5"/>
            <w:tcBorders/>
            <w:tcW w:w="4464" w:type="dxa"/>
          </w:tcPr>
          <w:p>
            <w:pPr>
              <w:pBdr/>
              <w:spacing/>
              <w:ind/>
              <w:rPr/>
            </w:pPr>
            <w:r>
              <w:rPr>
                <w:rFonts w:ascii="Calibri" w:hAnsi="Calibri"/>
                <w:sz w:val="19"/>
              </w:rPr>
              <w:t xml:space="preserve">Los embeddings multimodales viven en un microservicio Python; el LLM se consume por API externa desde el backend.</w:t>
            </w:r>
            <w:r/>
          </w:p>
        </w:tc>
      </w:tr>
      <w:tr>
        <w:trPr/>
        <w:tc>
          <w:tcPr>
            <w:tcBorders/>
            <w:tcW w:w="2160" w:type="dxa"/>
          </w:tcPr>
          <w:p>
            <w:pPr>
              <w:pBdr/>
              <w:spacing/>
              <w:ind/>
              <w:rPr/>
            </w:pPr>
            <w:r>
              <w:rPr>
                <w:rFonts w:ascii="Calibri" w:hAnsi="Calibri"/>
                <w:sz w:val="19"/>
              </w:rPr>
              <w:t xml:space="preserve">Analítica predictiva</w:t>
            </w:r>
            <w:r/>
          </w:p>
        </w:tc>
        <w:tc>
          <w:tcPr>
            <w:tcBorders/>
            <w:tcW w:w="3024" w:type="dxa"/>
          </w:tcPr>
          <w:p>
            <w:pPr>
              <w:pBdr/>
              <w:spacing/>
              <w:ind/>
              <w:rPr/>
            </w:pPr>
            <w:r>
              <w:rPr>
                <w:rFonts w:ascii="Calibri" w:hAnsi="Calibri"/>
                <w:sz w:val="19"/>
              </w:rPr>
              <w:t xml:space="preserve">XGBoost + scikit-learn + SHAP</w:t>
            </w:r>
            <w:r/>
          </w:p>
        </w:tc>
        <w:tc>
          <w:tcPr>
            <w:tcBorders/>
            <w:tcW w:w="4464" w:type="dxa"/>
          </w:tcPr>
          <w:p>
            <w:pPr>
              <w:pBdr/>
              <w:spacing/>
              <w:ind/>
              <w:rPr/>
            </w:pPr>
            <w:r>
              <w:rPr>
                <w:rFonts w:ascii="Calibri" w:hAnsi="Calibri"/>
                <w:sz w:val="19"/>
              </w:rPr>
              <w:t xml:space="preserve">Modelo de dos etapas para demanda intermitente, fusión multimodal para productos sin historial y explicabilidad de las predicciones.</w:t>
            </w:r>
            <w:r/>
          </w:p>
        </w:tc>
      </w:tr>
      <w:tr>
        <w:trPr/>
        <w:tc>
          <w:tcPr>
            <w:shd w:val="clear" w:color="auto" w:fill="f6f2f5"/>
            <w:tcBorders/>
            <w:tcW w:w="2160" w:type="dxa"/>
          </w:tcPr>
          <w:p>
            <w:pPr>
              <w:pBdr/>
              <w:spacing/>
              <w:ind/>
              <w:rPr/>
            </w:pPr>
            <w:r>
              <w:rPr>
                <w:rFonts w:ascii="Calibri" w:hAnsi="Calibri"/>
                <w:sz w:val="19"/>
              </w:rPr>
              <w:t xml:space="preserve">Microservicio de embeddings</w:t>
            </w:r>
            <w:r/>
          </w:p>
        </w:tc>
        <w:tc>
          <w:tcPr>
            <w:shd w:val="clear" w:color="auto" w:fill="f6f2f5"/>
            <w:tcBorders/>
            <w:tcW w:w="3024" w:type="dxa"/>
          </w:tcPr>
          <w:p>
            <w:pPr>
              <w:pBdr/>
              <w:spacing/>
              <w:ind/>
              <w:rPr/>
            </w:pPr>
            <w:r>
              <w:rPr>
                <w:rFonts w:ascii="Calibri" w:hAnsi="Calibri"/>
                <w:sz w:val="19"/>
              </w:rPr>
              <w:t xml:space="preserve">Python 3.14 + PyTorch (CPU) + open_clip</w:t>
            </w:r>
            <w:r/>
          </w:p>
        </w:tc>
        <w:tc>
          <w:tcPr>
            <w:shd w:val="clear" w:color="auto" w:fill="f6f2f5"/>
            <w:tcBorders/>
            <w:tcW w:w="4464" w:type="dxa"/>
          </w:tcPr>
          <w:p>
            <w:pPr>
              <w:pBdr/>
              <w:spacing/>
              <w:ind/>
              <w:rPr/>
            </w:pPr>
            <w:r>
              <w:rPr>
                <w:rFonts w:ascii="Calibri" w:hAnsi="Calibri"/>
                <w:sz w:val="19"/>
              </w:rPr>
              <w:t xml:space="preserve">Sirve vectores normalizados por HTTP local. Se ejecuta en CPU por restricción de disco (la rueda CUDA ocupa ~4,5 GB).</w:t>
            </w:r>
            <w:r/>
          </w:p>
        </w:tc>
      </w:tr>
    </w:tbl>
    <w:p>
      <w:pPr>
        <w:pBdr/>
        <w:spacing w:after="80"/>
        <w:ind/>
        <w:rPr/>
      </w:pPr>
      <w:r/>
      <w:r/>
    </w:p>
    <w:p>
      <w:pPr>
        <w:pStyle w:val="896"/>
        <w:pBdr/>
        <w:spacing/>
        <w:ind/>
        <w:rPr/>
      </w:pPr>
      <w:r/>
      <w:bookmarkStart w:id="4" w:name="_Toc4"/>
      <w:r>
        <w:t xml:space="preserve">3. Caracterización de Requerimientos Funcionales con IA</w:t>
      </w:r>
      <w:r/>
      <w:bookmarkEnd w:id="4"/>
      <w:r/>
      <w:r/>
    </w:p>
    <w:p>
      <w:pPr>
        <w:pBdr/>
        <w:spacing w:after="120" w:before="0"/>
        <w:ind/>
        <w:rPr/>
      </w:pPr>
      <w:r>
        <w:rPr>
          <w:b w:val="0"/>
          <w:i w:val="0"/>
          <w:color w:val="1c1b1d"/>
          <w:sz w:val="22"/>
          <w:lang w:val="es-ES"/>
        </w:rPr>
        <w:t xml:space="preserve">I</w:t>
      </w:r>
      <w:r>
        <w:rPr>
          <w:b w:val="0"/>
          <w:i w:val="0"/>
          <w:color w:val="1c1b1d"/>
          <w:sz w:val="22"/>
        </w:rPr>
        <w:t xml:space="preserve">ntegra Inteligencia Artificial generativa y predictiva mediante API externa y modelos locales en cuatro módulos del sistema.</w:t>
      </w:r>
      <w:r/>
    </w:p>
    <w:p>
      <w:pPr>
        <w:pStyle w:val="897"/>
        <w:pBdr/>
        <w:spacing/>
        <w:ind/>
        <w:rPr/>
      </w:pPr>
      <w:r/>
      <w:bookmarkStart w:id="5" w:name="_Toc5"/>
      <w:r>
        <w:t xml:space="preserve">RF-01: Chatbot Estilista con Memoria y Contexto (Aria)</w:t>
      </w:r>
      <w:r/>
      <w:bookmarkEnd w:id="5"/>
      <w:r/>
      <w:r/>
    </w:p>
    <w:p>
      <w:pPr>
        <w:pStyle w:val="926"/>
        <w:pBdr/>
        <w:spacing w:after="60"/>
        <w:ind/>
        <w:rPr/>
      </w:pPr>
      <w:r>
        <w:rPr>
          <w:rFonts w:ascii="Calibri" w:hAnsi="Calibri"/>
          <w:sz w:val="22"/>
        </w:rPr>
        <w:t xml:space="preserve">Descripción: asistente conversacional que atiende dudas de catálogo, tallas, colores y estado de pedidos, y que aprende de las preferencias declaradas por el cliente.</w:t>
      </w:r>
      <w:r/>
    </w:p>
    <w:p>
      <w:pPr>
        <w:pStyle w:val="926"/>
        <w:pBdr/>
        <w:spacing w:after="60"/>
        <w:ind/>
        <w:rPr/>
      </w:pPr>
      <w:r>
        <w:rPr>
          <w:rFonts w:ascii="Calibri" w:hAnsi="Calibri"/>
          <w:sz w:val="22"/>
        </w:rPr>
        <w:t xml:space="preserve">Subproceso: el cliente escribe en el widget. JavaScript envía la consulta a</w:t>
      </w:r>
      <w:r>
        <w:rPr>
          <w:rFonts w:ascii="Calibri" w:hAnsi="Calibri"/>
          <w:sz w:val="22"/>
        </w:rPr>
        <w:t xml:space="preserve">l backend; el servidor recupera la memoria persistida desde PostgreSQL, consolida el contexto (perfil, pedidos, carrito, catálogo, resultados de búsqueda web) y lo inyecta en el prompt antes de llamar a la API. La respuesta se transmite en streaming (SSE).</w:t>
      </w:r>
      <w:r/>
    </w:p>
    <w:p>
      <w:pPr>
        <w:pStyle w:val="926"/>
        <w:pBdr/>
        <w:spacing w:after="60"/>
        <w:ind/>
        <w:rPr/>
      </w:pPr>
      <w:r>
        <w:rPr>
          <w:rFonts w:ascii="Calibri" w:hAnsi="Calibri"/>
          <w:sz w:val="22"/>
        </w:rPr>
        <w:t xml:space="preserve">Componente IA: modelo de lenguaje con System Prompt delimitado y extracción estructurada de hechos hacia ai_memory.</w:t>
      </w:r>
      <w:r/>
    </w:p>
    <w:p>
      <w:pPr>
        <w:pBdr/>
        <w:spacing w:after="40"/>
        <w:ind/>
        <w:rPr/>
      </w:pPr>
      <w:r>
        <w:rPr>
          <w:b/>
          <w:color w:val="5c3f45"/>
          <w:sz w:val="21"/>
        </w:rPr>
        <w:t xml:space="preserve">Endpoints: </w:t>
      </w:r>
      <w:r>
        <w:rPr>
          <w:color w:val="1c1b1d"/>
          <w:sz w:val="21"/>
        </w:rPr>
        <w:t xml:space="preserve">/api/ai/chat y /api/ai/chat/stream (SSE)</w:t>
      </w:r>
      <w:r/>
    </w:p>
    <w:p>
      <w:pPr>
        <w:pBdr/>
        <w:spacing w:after="40"/>
        <w:ind/>
        <w:rPr/>
      </w:pPr>
      <w:r>
        <w:rPr>
          <w:b/>
          <w:color w:val="5c3f45"/>
          <w:sz w:val="21"/>
        </w:rPr>
        <w:t xml:space="preserve">Proveedor en uso: </w:t>
      </w:r>
      <w:r>
        <w:rPr>
          <w:color w:val="1c1b1d"/>
          <w:sz w:val="21"/>
        </w:rPr>
        <w:t xml:space="preserve">DeepSeek (modelo deepseek-flash). La telemetría registró 1.282 tokens de entrada y 132 de salida en una consulta típica, con coste de US$ 0,000215.</w:t>
      </w:r>
      <w:r/>
    </w:p>
    <w:p>
      <w:pPr>
        <w:pStyle w:val="897"/>
        <w:pBdr/>
        <w:spacing/>
        <w:ind/>
        <w:rPr/>
      </w:pPr>
      <w:r/>
      <w:bookmarkStart w:id="6" w:name="_Toc6"/>
      <w:r>
        <w:t xml:space="preserve">RF-02: Asesor Visual por Imagen y Recuperación Semántica (RAG)</w:t>
      </w:r>
      <w:r/>
      <w:bookmarkEnd w:id="6"/>
      <w:r/>
      <w:r/>
    </w:p>
    <w:p>
      <w:pPr>
        <w:pStyle w:val="926"/>
        <w:pBdr/>
        <w:spacing w:after="60"/>
        <w:ind/>
        <w:rPr/>
      </w:pPr>
      <w:r>
        <w:rPr>
          <w:rFonts w:ascii="Calibri" w:hAnsi="Calibri"/>
          <w:sz w:val="22"/>
        </w:rPr>
        <w:t xml:space="preserve">Descripción: analiza la fotografía de una pren</w:t>
      </w:r>
      <w:r>
        <w:rPr>
          <w:rFonts w:ascii="Calibri" w:hAnsi="Calibri"/>
          <w:sz w:val="22"/>
        </w:rPr>
        <w:t xml:space="preserve">da y devuelve una descripción estructurada (tipo, color, material, ocasión) que alimenta la búsqueda en el catálogo. Además, el asesor responde en lenguaje natural recuperando productos reales por similitud vectorial, no por coincidencia de palabras clave.</w:t>
      </w:r>
      <w:r/>
    </w:p>
    <w:p>
      <w:pPr>
        <w:pStyle w:val="926"/>
        <w:pBdr/>
        <w:spacing w:after="60"/>
        <w:ind/>
        <w:rPr/>
      </w:pPr>
      <w:r>
        <w:rPr>
          <w:rFonts w:ascii="Calibri" w:hAnsi="Calibri"/>
          <w:sz w:val="22"/>
        </w:rPr>
        <w:t xml:space="preserve">Subproceso: el frontend valida la imagen y la envía en base64 o binario; el backend la vectoriza con FashionCLIP y busca por similitud coseno sobre pgvector</w:t>
      </w:r>
      <w:r>
        <w:rPr>
          <w:rFonts w:ascii="Calibri" w:hAnsi="Calibri"/>
          <w:sz w:val="22"/>
        </w:rPr>
        <w:t xml:space="preserve">. En la modalidad de chat, un planificador híbrido extrae filtros estructurados (ocasión, color, precio, género, prenda), recupera 20 candidatos, los re-ordena combinando similitud y atributos, y el LLM genera la respuesta con solo 5 productos en contexto.</w:t>
      </w:r>
      <w:r/>
    </w:p>
    <w:p>
      <w:pPr>
        <w:pStyle w:val="926"/>
        <w:pBdr/>
        <w:spacing w:after="60"/>
        <w:ind/>
        <w:rPr/>
      </w:pPr>
      <w:r>
        <w:rPr>
          <w:rFonts w:ascii="Calibri" w:hAnsi="Calibri"/>
          <w:sz w:val="22"/>
        </w:rPr>
        <w:t xml:space="preserve">Componente IA: FashionCLIP (512 dimensiones) para imagen y texto, planificador híbrido y verificación de grounding posterior.</w:t>
      </w:r>
      <w:r/>
    </w:p>
    <w:p>
      <w:pPr>
        <w:pBdr/>
        <w:spacing w:after="40"/>
        <w:ind/>
        <w:rPr/>
      </w:pPr>
      <w:r>
        <w:rPr>
          <w:b/>
          <w:color w:val="5c3f45"/>
          <w:sz w:val="21"/>
        </w:rPr>
        <w:t xml:space="preserve">Endpoints: </w:t>
      </w:r>
      <w:r>
        <w:rPr>
          <w:color w:val="1c1b1d"/>
          <w:sz w:val="21"/>
        </w:rPr>
        <w:t xml:space="preserve">/api/ai/visual-search, /api/ai/style-chat, /api/ai/embeddings/status</w:t>
      </w:r>
      <w:r/>
    </w:p>
    <w:p>
      <w:pPr>
        <w:pBdr/>
        <w:spacing/>
        <w:ind/>
        <w:rPr/>
      </w:pPr>
      <w:r/>
      <w:r/>
    </w:p>
    <w:p>
      <w:pPr>
        <w:pBdr/>
        <w:spacing w:after="60"/>
        <w:ind/>
        <w:rPr/>
      </w:pPr>
      <w:r>
        <w:rPr>
          <w:b/>
          <w:color w:val="b60055"/>
          <w:sz w:val="18"/>
        </w:rPr>
        <w:t xml:space="preserve">Tabla 2. </w:t>
      </w:r>
      <w:r>
        <w:rPr>
          <w:color w:val="5c3f45"/>
          <w:sz w:val="18"/>
        </w:rPr>
        <w:t xml:space="preserve">Datos del sistema descritos en la sección correspondiente.</w:t>
      </w:r>
      <w:r/>
    </w:p>
    <w:tbl>
      <w:tblPr>
        <w:tblStyle w:val="956"/>
        <w:jc w:val="center"/>
        <w:tblW w:w="0" w:type="auto"/>
        <w:tblBorders/>
        <w:tblLook w:val="04A0" w:firstRow="1" w:lastRow="0" w:firstColumn="1" w:lastColumn="0" w:noHBand="0" w:noVBand="1"/>
      </w:tblPr>
      <w:tblGrid>
        <w:gridCol w:w="2412"/>
        <w:gridCol w:w="2412"/>
        <w:gridCol w:w="2412"/>
        <w:gridCol w:w="2412"/>
      </w:tblGrid>
      <w:tr>
        <w:trPr/>
        <w:tc>
          <w:tcPr>
            <w:shd w:val="clear" w:color="auto" w:fill="b60055"/>
            <w:tcBorders/>
            <w:tcW w:w="4320" w:type="dxa"/>
          </w:tcPr>
          <w:p>
            <w:pPr>
              <w:pBdr/>
              <w:spacing/>
              <w:ind/>
              <w:rPr/>
            </w:pPr>
            <w:r>
              <w:rPr>
                <w:b/>
                <w:color w:val="ffffff"/>
                <w:sz w:val="20"/>
              </w:rPr>
              <w:t xml:space="preserve">Criterio de aceptación</w:t>
            </w:r>
            <w:r/>
          </w:p>
        </w:tc>
        <w:tc>
          <w:tcPr>
            <w:shd w:val="clear" w:color="auto" w:fill="b60055"/>
            <w:tcBorders/>
            <w:tcW w:w="1584" w:type="dxa"/>
          </w:tcPr>
          <w:p>
            <w:pPr>
              <w:pBdr/>
              <w:spacing/>
              <w:ind/>
              <w:rPr/>
            </w:pPr>
            <w:r>
              <w:rPr>
                <w:b/>
                <w:color w:val="ffffff"/>
                <w:sz w:val="20"/>
              </w:rPr>
              <w:t xml:space="preserve">Umbral</w:t>
            </w:r>
            <w:r/>
          </w:p>
        </w:tc>
        <w:tc>
          <w:tcPr>
            <w:shd w:val="clear" w:color="auto" w:fill="b60055"/>
            <w:tcBorders/>
            <w:tcW w:w="2304" w:type="dxa"/>
          </w:tcPr>
          <w:p>
            <w:pPr>
              <w:pBdr/>
              <w:spacing/>
              <w:ind/>
              <w:rPr/>
            </w:pPr>
            <w:r>
              <w:rPr>
                <w:b/>
                <w:color w:val="ffffff"/>
                <w:sz w:val="20"/>
              </w:rPr>
              <w:t xml:space="preserve">Medido</w:t>
            </w:r>
            <w:r/>
          </w:p>
        </w:tc>
        <w:tc>
          <w:tcPr>
            <w:shd w:val="clear" w:color="auto" w:fill="b60055"/>
            <w:tcBorders/>
            <w:tcW w:w="1440" w:type="dxa"/>
          </w:tcPr>
          <w:p>
            <w:pPr>
              <w:pBdr/>
              <w:spacing/>
              <w:ind/>
              <w:rPr/>
            </w:pPr>
            <w:r>
              <w:rPr>
                <w:b/>
                <w:color w:val="ffffff"/>
                <w:sz w:val="20"/>
              </w:rPr>
              <w:t xml:space="preserve">Estado</w:t>
            </w:r>
            <w:r/>
          </w:p>
        </w:tc>
      </w:tr>
      <w:tr>
        <w:trPr/>
        <w:tc>
          <w:tcPr>
            <w:tcBorders/>
            <w:tcW w:w="4320" w:type="dxa"/>
          </w:tcPr>
          <w:p>
            <w:pPr>
              <w:pBdr/>
              <w:spacing/>
              <w:ind/>
              <w:rPr/>
            </w:pPr>
            <w:r>
              <w:rPr>
                <w:rFonts w:ascii="Calibri" w:hAnsi="Calibri"/>
                <w:sz w:val="19"/>
              </w:rPr>
              <w:t xml:space="preserve">Precisión del asesor (productos citados que existen)</w:t>
            </w:r>
            <w:r/>
          </w:p>
        </w:tc>
        <w:tc>
          <w:tcPr>
            <w:tcBorders/>
            <w:tcW w:w="1584" w:type="dxa"/>
          </w:tcPr>
          <w:p>
            <w:pPr>
              <w:pBdr/>
              <w:spacing/>
              <w:ind/>
              <w:rPr/>
            </w:pPr>
            <w:r>
              <w:rPr>
                <w:rFonts w:ascii="Calibri" w:hAnsi="Calibri"/>
                <w:sz w:val="19"/>
              </w:rPr>
              <w:t xml:space="preserve">100 %</w:t>
            </w:r>
            <w:r/>
          </w:p>
        </w:tc>
        <w:tc>
          <w:tcPr>
            <w:tcBorders/>
            <w:tcW w:w="2304" w:type="dxa"/>
          </w:tcPr>
          <w:p>
            <w:pPr>
              <w:pBdr/>
              <w:spacing/>
              <w:ind/>
              <w:rPr/>
            </w:pPr>
            <w:r>
              <w:rPr>
                <w:rFonts w:ascii="Calibri" w:hAnsi="Calibri"/>
                <w:sz w:val="19"/>
              </w:rPr>
              <w:t xml:space="preserve">100,0 %</w:t>
            </w:r>
            <w:r/>
          </w:p>
        </w:tc>
        <w:tc>
          <w:tcPr>
            <w:tcBorders/>
            <w:tcW w:w="1440" w:type="dxa"/>
          </w:tcPr>
          <w:p>
            <w:pPr>
              <w:pBdr/>
              <w:spacing/>
              <w:ind/>
              <w:rPr/>
            </w:pPr>
            <w:r>
              <w:rPr>
                <w:rFonts w:ascii="Calibri" w:hAnsi="Calibri"/>
                <w:sz w:val="19"/>
              </w:rPr>
              <w:t xml:space="preserve">Cumple</w:t>
            </w:r>
            <w:r/>
          </w:p>
        </w:tc>
      </w:tr>
      <w:tr>
        <w:trPr/>
        <w:tc>
          <w:tcPr>
            <w:shd w:val="clear" w:color="auto" w:fill="f6f2f5"/>
            <w:tcBorders/>
            <w:tcW w:w="4320" w:type="dxa"/>
          </w:tcPr>
          <w:p>
            <w:pPr>
              <w:pBdr/>
              <w:spacing/>
              <w:ind/>
              <w:rPr/>
            </w:pPr>
            <w:r>
              <w:rPr>
                <w:rFonts w:ascii="Calibri" w:hAnsi="Calibri"/>
                <w:sz w:val="19"/>
              </w:rPr>
              <w:t xml:space="preserve">Latencia del chat (p95)</w:t>
            </w:r>
            <w:r/>
          </w:p>
        </w:tc>
        <w:tc>
          <w:tcPr>
            <w:shd w:val="clear" w:color="auto" w:fill="f6f2f5"/>
            <w:tcBorders/>
            <w:tcW w:w="1584" w:type="dxa"/>
          </w:tcPr>
          <w:p>
            <w:pPr>
              <w:pBdr/>
              <w:spacing/>
              <w:ind/>
              <w:rPr/>
            </w:pPr>
            <w:r>
              <w:rPr>
                <w:rFonts w:ascii="Calibri" w:hAnsi="Calibri"/>
                <w:sz w:val="19"/>
              </w:rPr>
              <w:t xml:space="preserve">&lt; 3 s</w:t>
            </w:r>
            <w:r/>
          </w:p>
        </w:tc>
        <w:tc>
          <w:tcPr>
            <w:shd w:val="clear" w:color="auto" w:fill="f6f2f5"/>
            <w:tcBorders/>
            <w:tcW w:w="2304" w:type="dxa"/>
          </w:tcPr>
          <w:p>
            <w:pPr>
              <w:pBdr/>
              <w:spacing/>
              <w:ind/>
              <w:rPr/>
            </w:pPr>
            <w:r>
              <w:rPr>
                <w:rFonts w:ascii="Calibri" w:hAnsi="Calibri"/>
                <w:sz w:val="19"/>
              </w:rPr>
              <w:t xml:space="preserve">2.890 ms (p50 1.946 ms)</w:t>
            </w:r>
            <w:r/>
          </w:p>
        </w:tc>
        <w:tc>
          <w:tcPr>
            <w:shd w:val="clear" w:color="auto" w:fill="f6f2f5"/>
            <w:tcBorders/>
            <w:tcW w:w="1440" w:type="dxa"/>
          </w:tcPr>
          <w:p>
            <w:pPr>
              <w:pBdr/>
              <w:spacing/>
              <w:ind/>
              <w:rPr/>
            </w:pPr>
            <w:r>
              <w:rPr>
                <w:rFonts w:ascii="Calibri" w:hAnsi="Calibri"/>
                <w:sz w:val="19"/>
              </w:rPr>
              <w:t xml:space="preserve">Cumple</w:t>
            </w:r>
            <w:r/>
          </w:p>
        </w:tc>
      </w:tr>
      <w:tr>
        <w:trPr/>
        <w:tc>
          <w:tcPr>
            <w:tcBorders/>
            <w:tcW w:w="4320" w:type="dxa"/>
          </w:tcPr>
          <w:p>
            <w:pPr>
              <w:pBdr/>
              <w:spacing/>
              <w:ind/>
              <w:rPr/>
            </w:pPr>
            <w:r>
              <w:rPr>
                <w:rFonts w:ascii="Calibri" w:hAnsi="Calibri"/>
                <w:sz w:val="19"/>
              </w:rPr>
              <w:t xml:space="preserve">Acierto de búsqueda visual top-3</w:t>
            </w:r>
            <w:r/>
          </w:p>
        </w:tc>
        <w:tc>
          <w:tcPr>
            <w:tcBorders/>
            <w:tcW w:w="1584" w:type="dxa"/>
          </w:tcPr>
          <w:p>
            <w:pPr>
              <w:pBdr/>
              <w:spacing/>
              <w:ind/>
              <w:rPr/>
            </w:pPr>
            <w:r>
              <w:rPr>
                <w:rFonts w:ascii="Calibri" w:hAnsi="Calibri"/>
                <w:sz w:val="19"/>
              </w:rPr>
              <w:t xml:space="preserve">≥ 80 %</w:t>
            </w:r>
            <w:r/>
          </w:p>
        </w:tc>
        <w:tc>
          <w:tcPr>
            <w:tcBorders/>
            <w:tcW w:w="2304" w:type="dxa"/>
          </w:tcPr>
          <w:p>
            <w:pPr>
              <w:pBdr/>
              <w:spacing/>
              <w:ind/>
              <w:rPr/>
            </w:pPr>
            <w:r>
              <w:rPr>
                <w:rFonts w:ascii="Calibri" w:hAnsi="Calibri"/>
                <w:sz w:val="19"/>
              </w:rPr>
              <w:t xml:space="preserve">95,5 %</w:t>
            </w:r>
            <w:r/>
          </w:p>
        </w:tc>
        <w:tc>
          <w:tcPr>
            <w:tcBorders/>
            <w:tcW w:w="1440" w:type="dxa"/>
          </w:tcPr>
          <w:p>
            <w:pPr>
              <w:pBdr/>
              <w:spacing/>
              <w:ind/>
              <w:rPr/>
            </w:pPr>
            <w:r>
              <w:rPr>
                <w:rFonts w:ascii="Calibri" w:hAnsi="Calibri"/>
                <w:sz w:val="19"/>
              </w:rPr>
              <w:t xml:space="preserve">Cumple</w:t>
            </w:r>
            <w:r/>
          </w:p>
        </w:tc>
      </w:tr>
      <w:tr>
        <w:trPr/>
        <w:tc>
          <w:tcPr>
            <w:shd w:val="clear" w:color="auto" w:fill="f6f2f5"/>
            <w:tcBorders/>
            <w:tcW w:w="4320" w:type="dxa"/>
          </w:tcPr>
          <w:p>
            <w:pPr>
              <w:pBdr/>
              <w:spacing/>
              <w:ind/>
              <w:rPr/>
            </w:pPr>
            <w:r>
              <w:rPr>
                <w:rFonts w:ascii="Calibri" w:hAnsi="Calibri"/>
                <w:sz w:val="19"/>
              </w:rPr>
              <w:t xml:space="preserve">Latencia de búsqueda visual (p95)</w:t>
            </w:r>
            <w:r/>
          </w:p>
        </w:tc>
        <w:tc>
          <w:tcPr>
            <w:shd w:val="clear" w:color="auto" w:fill="f6f2f5"/>
            <w:tcBorders/>
            <w:tcW w:w="1584" w:type="dxa"/>
          </w:tcPr>
          <w:p>
            <w:pPr>
              <w:pBdr/>
              <w:spacing/>
              <w:ind/>
              <w:rPr/>
            </w:pPr>
            <w:r>
              <w:rPr>
                <w:rFonts w:ascii="Calibri" w:hAnsi="Calibri"/>
                <w:sz w:val="19"/>
              </w:rPr>
              <w:t xml:space="preserve">&lt; 5 s</w:t>
            </w:r>
            <w:r/>
          </w:p>
        </w:tc>
        <w:tc>
          <w:tcPr>
            <w:shd w:val="clear" w:color="auto" w:fill="f6f2f5"/>
            <w:tcBorders/>
            <w:tcW w:w="2304" w:type="dxa"/>
          </w:tcPr>
          <w:p>
            <w:pPr>
              <w:pBdr/>
              <w:spacing/>
              <w:ind/>
              <w:rPr/>
            </w:pPr>
            <w:r>
              <w:rPr>
                <w:rFonts w:ascii="Calibri" w:hAnsi="Calibri"/>
                <w:sz w:val="19"/>
              </w:rPr>
              <w:t xml:space="preserve">215 ms</w:t>
            </w:r>
            <w:r/>
          </w:p>
        </w:tc>
        <w:tc>
          <w:tcPr>
            <w:shd w:val="clear" w:color="auto" w:fill="f6f2f5"/>
            <w:tcBorders/>
            <w:tcW w:w="1440" w:type="dxa"/>
          </w:tcPr>
          <w:p>
            <w:pPr>
              <w:pBdr/>
              <w:spacing/>
              <w:ind/>
              <w:rPr/>
            </w:pPr>
            <w:r>
              <w:rPr>
                <w:rFonts w:ascii="Calibri" w:hAnsi="Calibri"/>
                <w:sz w:val="19"/>
              </w:rPr>
              <w:t xml:space="preserve">Cumple</w:t>
            </w:r>
            <w:r/>
          </w:p>
        </w:tc>
      </w:tr>
      <w:tr>
        <w:trPr/>
        <w:tc>
          <w:tcPr>
            <w:tcBorders/>
            <w:tcW w:w="4320" w:type="dxa"/>
          </w:tcPr>
          <w:p>
            <w:pPr>
              <w:pBdr/>
              <w:spacing/>
              <w:ind/>
              <w:rPr/>
            </w:pPr>
            <w:r>
              <w:rPr>
                <w:rFonts w:ascii="Calibri" w:hAnsi="Calibri"/>
                <w:sz w:val="19"/>
              </w:rPr>
              <w:t xml:space="preserve">Cobertura de vectores del catálogo</w:t>
            </w:r>
            <w:r/>
          </w:p>
        </w:tc>
        <w:tc>
          <w:tcPr>
            <w:tcBorders/>
            <w:tcW w:w="1584" w:type="dxa"/>
          </w:tcPr>
          <w:p>
            <w:pPr>
              <w:pBdr/>
              <w:spacing/>
              <w:ind/>
              <w:rPr/>
            </w:pPr>
            <w:r>
              <w:rPr>
                <w:rFonts w:ascii="Calibri" w:hAnsi="Calibri"/>
                <w:sz w:val="19"/>
              </w:rPr>
              <w:t xml:space="preserve">≥ 95 %</w:t>
            </w:r>
            <w:r/>
          </w:p>
        </w:tc>
        <w:tc>
          <w:tcPr>
            <w:tcBorders/>
            <w:tcW w:w="2304" w:type="dxa"/>
          </w:tcPr>
          <w:p>
            <w:pPr>
              <w:pBdr/>
              <w:spacing/>
              <w:ind/>
              <w:rPr/>
            </w:pPr>
            <w:r>
              <w:rPr>
                <w:rFonts w:ascii="Calibri" w:hAnsi="Calibri"/>
                <w:sz w:val="19"/>
              </w:rPr>
              <w:t xml:space="preserve">100 % (353/353)</w:t>
            </w:r>
            <w:r/>
          </w:p>
        </w:tc>
        <w:tc>
          <w:tcPr>
            <w:tcBorders/>
            <w:tcW w:w="1440" w:type="dxa"/>
          </w:tcPr>
          <w:p>
            <w:pPr>
              <w:pBdr/>
              <w:spacing/>
              <w:ind/>
              <w:rPr/>
            </w:pPr>
            <w:r>
              <w:rPr>
                <w:rFonts w:ascii="Calibri" w:hAnsi="Calibri"/>
                <w:sz w:val="19"/>
              </w:rPr>
              <w:t xml:space="preserve">Cumple</w:t>
            </w:r>
            <w:r/>
          </w:p>
        </w:tc>
      </w:tr>
    </w:tbl>
    <w:p>
      <w:pPr>
        <w:pBdr/>
        <w:spacing w:after="80"/>
        <w:ind/>
        <w:rPr/>
      </w:pPr>
      <w:r/>
      <w:r/>
    </w:p>
    <w:p>
      <w:pPr>
        <w:pBdr/>
        <w:spacing w:after="120" w:before="0"/>
        <w:ind/>
        <w:rPr/>
      </w:pPr>
      <w:r>
        <w:rPr>
          <w:b w:val="0"/>
          <w:i/>
          <w:color w:val="5c3f45"/>
          <w:sz w:val="20"/>
        </w:rPr>
        <w:t xml:space="preserve">La cobertura al </w:t>
      </w:r>
      <w:r>
        <w:rPr>
          <w:b w:val="0"/>
          <w:i/>
          <w:color w:val="5c3f45"/>
          <w:sz w:val="20"/>
        </w:rPr>
        <w:t xml:space="preserve">95 % se exige sobre los SKU activos. La verificación de grounding comprueba que todo producto nombrado en la respuesta existe en el contexto recuperado; se corrigió para no marcar como invención los rótulos en negrita ni las abreviaturas de nombres reales.</w:t>
      </w:r>
      <w:r/>
    </w:p>
    <w:p>
      <w:pPr>
        <w:pStyle w:val="897"/>
        <w:pBdr/>
        <w:spacing/>
        <w:ind/>
        <w:rPr/>
      </w:pPr>
      <w:r/>
      <w:bookmarkStart w:id="7" w:name="_Toc7"/>
      <w:r>
        <w:t xml:space="preserve">RF-03: Ayudante IA del Área de Administración</w:t>
      </w:r>
      <w:r/>
      <w:bookmarkEnd w:id="7"/>
      <w:r/>
      <w:r/>
    </w:p>
    <w:p>
      <w:pPr>
        <w:pStyle w:val="926"/>
        <w:pBdr/>
        <w:spacing w:after="60"/>
        <w:ind/>
        <w:rPr/>
      </w:pPr>
      <w:r>
        <w:rPr>
          <w:rFonts w:ascii="Calibri" w:hAnsi="Calibri"/>
          <w:sz w:val="22"/>
        </w:rPr>
        <w:t xml:space="preserve">Descripción: módulo de asistencia al panel de almacén que provee previsión, detección de anomalías, clasificación ABC, plan de compras y memoria de clientes, además de responder preguntas en lenguaje natural sobre los datos del negocio.</w:t>
      </w:r>
      <w:r/>
    </w:p>
    <w:p>
      <w:pPr>
        <w:pStyle w:val="926"/>
        <w:pBdr/>
        <w:spacing w:after="60"/>
        <w:ind/>
        <w:rPr/>
      </w:pPr>
      <w:r>
        <w:rPr>
          <w:rFonts w:ascii="Calibri" w:hAnsi="Calibri"/>
          <w:sz w:val="22"/>
        </w:rPr>
        <w:t xml:space="preserve">Subproceso: el administrador abre el panel autenticado; el backend calcula los indicadores sobre PostgreSQL y el frontend los muestra en cinco pestañas (Previsión, Anomalías, ABC, Estrategia y Memoria).</w:t>
      </w:r>
      <w:r/>
    </w:p>
    <w:p>
      <w:pPr>
        <w:pStyle w:val="926"/>
        <w:pBdr/>
        <w:spacing w:after="60"/>
        <w:ind/>
        <w:rPr/>
      </w:pPr>
      <w:r>
        <w:rPr>
          <w:rFonts w:ascii="Calibri" w:hAnsi="Calibri"/>
          <w:sz w:val="22"/>
        </w:rPr>
        <w:t xml:space="preserve">Componente IA: analítica aumentada con consultas de solo lectura y enmascaramiento de datos personales.</w:t>
      </w:r>
      <w:r/>
    </w:p>
    <w:p>
      <w:pPr>
        <w:pBdr/>
        <w:spacing w:after="40"/>
        <w:ind/>
        <w:rPr/>
      </w:pPr>
      <w:r>
        <w:rPr>
          <w:b/>
          <w:color w:val="5c3f45"/>
          <w:sz w:val="21"/>
        </w:rPr>
        <w:t xml:space="preserve">Endpoints: </w:t>
      </w:r>
      <w:r>
        <w:rPr>
          <w:color w:val="1c1b1d"/>
          <w:sz w:val="21"/>
        </w:rPr>
        <w:t xml:space="preserve">/api/admin/ai/insights, /ask, /report, /trends, /purchase-plan, /memory</w:t>
      </w:r>
      <w:r/>
    </w:p>
    <w:p>
      <w:pPr>
        <w:pStyle w:val="897"/>
        <w:pBdr/>
        <w:spacing/>
        <w:ind/>
        <w:rPr/>
      </w:pPr>
      <w:r/>
      <w:bookmarkStart w:id="8" w:name="_Toc8"/>
      <w:r>
        <w:t xml:space="preserve">RF-04: Previsión de Demanda y Optimización de Inventario</w:t>
      </w:r>
      <w:r/>
      <w:bookmarkEnd w:id="8"/>
      <w:r/>
      <w:r/>
    </w:p>
    <w:p>
      <w:pPr>
        <w:pStyle w:val="926"/>
        <w:pBdr/>
        <w:spacing w:after="60"/>
        <w:ind/>
        <w:rPr/>
      </w:pPr>
      <w:r>
        <w:rPr>
          <w:rFonts w:ascii="Calibri" w:hAnsi="Calibri"/>
          <w:sz w:val="22"/>
        </w:rPr>
        <w:t xml:space="preserve">Descripción: predice la demanda semanal por SKU y tienda, y la traduce en decisiones de reposición: stock de seguridad dinámico y política (s, S) con cantidad económica de pedido.</w:t>
      </w:r>
      <w:r/>
    </w:p>
    <w:p>
      <w:pPr>
        <w:pStyle w:val="926"/>
        <w:pBdr/>
        <w:spacing w:after="60"/>
        <w:ind/>
        <w:rPr/>
      </w:pPr>
      <w:r>
        <w:rPr>
          <w:rFonts w:ascii="Calibri" w:hAnsi="Calibri"/>
          <w:sz w:val="22"/>
        </w:rPr>
        <w:t xml:space="preserve">Subproceso: el modelo de dos etapas separa la pregunta "¿habrá demanda?" (clasificador, AUC 0,951) de "¿cuánto se venderá?" (regresor sobre las filas con v</w:t>
      </w:r>
      <w:r>
        <w:rPr>
          <w:rFonts w:ascii="Calibri" w:hAnsi="Calibri"/>
          <w:sz w:val="22"/>
        </w:rPr>
        <w:t xml:space="preserve">enta, usando la probabilidad de la etapa 1 como variable). Para productos sin historial se usa una fusión multimodal con los embeddings de FashionCLIP. Después se reconcilian los pronósticos entre niveles jerárquicos y se calcula el inventario recomendado.</w:t>
      </w:r>
      <w:r/>
    </w:p>
    <w:p>
      <w:pPr>
        <w:pStyle w:val="926"/>
        <w:pBdr/>
        <w:spacing w:after="60"/>
        <w:ind/>
        <w:rPr/>
      </w:pPr>
      <w:r>
        <w:rPr>
          <w:rFonts w:ascii="Calibri" w:hAnsi="Calibri"/>
          <w:sz w:val="22"/>
        </w:rPr>
        <w:t xml:space="preserve">Componente IA: XGBoost, scikit-learn, SHAP para explicabilidad y auditoría de variables.</w:t>
      </w:r>
      <w:r/>
    </w:p>
    <w:p>
      <w:pPr>
        <w:pBdr/>
        <w:spacing w:after="40"/>
        <w:ind/>
        <w:rPr/>
      </w:pPr>
      <w:r>
        <w:rPr>
          <w:b/>
          <w:color w:val="5c3f45"/>
          <w:sz w:val="21"/>
        </w:rPr>
        <w:t xml:space="preserve">Endpoints: </w:t>
      </w:r>
      <w:r>
        <w:rPr>
          <w:color w:val="1c1b1d"/>
          <w:sz w:val="21"/>
        </w:rPr>
        <w:t xml:space="preserve">/api/demand/summary, /series, /inventory, /drift, /futuro, /proveedores</w:t>
      </w:r>
      <w:r>
        <w:rPr>
          <w:highlight w:val="none"/>
        </w:rPr>
      </w:r>
      <w:r/>
    </w:p>
    <w:p>
      <w:pPr>
        <w:pStyle w:val="896"/>
        <w:pBdr/>
        <w:spacing/>
        <w:ind/>
        <w:rPr>
          <w:highlight w:val="none"/>
        </w:rPr>
      </w:pPr>
      <w:r/>
      <w:bookmarkStart w:id="9" w:name="_Toc9"/>
      <w:r>
        <w:t xml:space="preserve">4. Diagrama de Base de Datos Relacional (PostgreSQL)</w:t>
      </w:r>
      <w:r/>
      <w:bookmarkEnd w:id="9"/>
      <w:r/>
      <w:r>
        <w:rPr>
          <w:highlight w:val="none"/>
        </w:rPr>
      </w:r>
    </w:p>
    <w:p>
      <w:pPr>
        <w:pBdr/>
        <w:spacing w:after="120" w:before="0"/>
        <w:ind/>
        <w:rPr/>
      </w:pPr>
      <w:r>
        <w:rPr>
          <w:b w:val="0"/>
          <w:i w:val="0"/>
          <w:color w:val="1c1b1d"/>
          <w:sz w:val="22"/>
        </w:rPr>
        <w:t xml:space="preserve">El esquema soporta la operación comercial, el almacenamiento vectorial y las trazas de la IA. Se listan las tablas principales agrupadas por dominio:</w:t>
      </w:r>
      <w:r/>
      <w:r/>
      <w:r/>
      <w:r/>
    </w:p>
    <w:p>
      <w:pPr>
        <w:pBdr/>
        <w:spacing w:after="60"/>
        <w:ind/>
        <w:rPr/>
      </w:pPr>
      <w:r>
        <w:rPr>
          <w:b/>
          <w:color w:val="b60055"/>
          <w:sz w:val="18"/>
        </w:rPr>
        <w:t xml:space="preserve">Tabla 3. </w:t>
      </w:r>
      <w:r>
        <w:rPr>
          <w:color w:val="5c3f45"/>
          <w:sz w:val="18"/>
        </w:rPr>
        <w:t xml:space="preserve">Datos del sistema descritos en la sección correspondiente.</w:t>
      </w:r>
      <w:r/>
    </w:p>
    <w:tbl>
      <w:tblPr>
        <w:tblStyle w:val="956"/>
        <w:jc w:val="center"/>
        <w:tblW w:w="0" w:type="auto"/>
        <w:tblBorders/>
        <w:tblLook w:val="04A0" w:firstRow="1" w:lastRow="0" w:firstColumn="1" w:lastColumn="0" w:noHBand="0" w:noVBand="1"/>
      </w:tblPr>
      <w:tblGrid>
        <w:gridCol w:w="3216"/>
        <w:gridCol w:w="3216"/>
        <w:gridCol w:w="3216"/>
      </w:tblGrid>
      <w:tr>
        <w:trPr/>
        <w:tc>
          <w:tcPr>
            <w:shd w:val="clear" w:color="auto" w:fill="b60055"/>
            <w:tcBorders/>
            <w:tcW w:w="1728" w:type="dxa"/>
          </w:tcPr>
          <w:p>
            <w:pPr>
              <w:pBdr/>
              <w:spacing/>
              <w:ind/>
              <w:rPr/>
            </w:pPr>
            <w:r>
              <w:rPr>
                <w:b/>
                <w:color w:val="ffffff"/>
                <w:sz w:val="20"/>
              </w:rPr>
              <w:t xml:space="preserve">Dominio</w:t>
            </w:r>
            <w:r/>
          </w:p>
        </w:tc>
        <w:tc>
          <w:tcPr>
            <w:shd w:val="clear" w:color="auto" w:fill="b60055"/>
            <w:tcBorders/>
            <w:tcW w:w="3744" w:type="dxa"/>
          </w:tcPr>
          <w:p>
            <w:pPr>
              <w:pBdr/>
              <w:spacing/>
              <w:ind/>
              <w:rPr/>
            </w:pPr>
            <w:r>
              <w:rPr>
                <w:b/>
                <w:color w:val="ffffff"/>
                <w:sz w:val="20"/>
              </w:rPr>
              <w:t xml:space="preserve">Tablas</w:t>
            </w:r>
            <w:r/>
          </w:p>
        </w:tc>
        <w:tc>
          <w:tcPr>
            <w:shd w:val="clear" w:color="auto" w:fill="b60055"/>
            <w:tcBorders/>
            <w:tcW w:w="4176" w:type="dxa"/>
          </w:tcPr>
          <w:p>
            <w:pPr>
              <w:pBdr/>
              <w:spacing/>
              <w:ind/>
              <w:rPr/>
            </w:pPr>
            <w:r>
              <w:rPr>
                <w:b/>
                <w:color w:val="ffffff"/>
                <w:sz w:val="20"/>
              </w:rPr>
              <w:t xml:space="preserve">Descripción</w:t>
            </w:r>
            <w:r/>
          </w:p>
        </w:tc>
      </w:tr>
      <w:tr>
        <w:trPr/>
        <w:tc>
          <w:tcPr>
            <w:tcBorders/>
            <w:tcW w:w="1728" w:type="dxa"/>
          </w:tcPr>
          <w:p>
            <w:pPr>
              <w:pBdr/>
              <w:spacing/>
              <w:ind/>
              <w:rPr/>
            </w:pPr>
            <w:r>
              <w:rPr>
                <w:rFonts w:ascii="Calibri" w:hAnsi="Calibri"/>
                <w:sz w:val="19"/>
              </w:rPr>
              <w:t xml:space="preserve">Comercial</w:t>
            </w:r>
            <w:r/>
          </w:p>
        </w:tc>
        <w:tc>
          <w:tcPr>
            <w:tcBorders/>
            <w:tcW w:w="3744" w:type="dxa"/>
          </w:tcPr>
          <w:p>
            <w:pPr>
              <w:pBdr/>
              <w:spacing/>
              <w:ind/>
              <w:rPr/>
            </w:pPr>
            <w:r>
              <w:rPr>
                <w:rFonts w:ascii="Calibri" w:hAnsi="Calibri"/>
                <w:sz w:val="19"/>
              </w:rPr>
              <w:t xml:space="preserve">users, products, product_images, product_variants, inventory, stores</w:t>
            </w:r>
            <w:r/>
          </w:p>
        </w:tc>
        <w:tc>
          <w:tcPr>
            <w:tcBorders/>
            <w:tcW w:w="4176" w:type="dxa"/>
          </w:tcPr>
          <w:p>
            <w:pPr>
              <w:pBdr/>
              <w:spacing/>
              <w:ind/>
              <w:rPr/>
            </w:pPr>
            <w:r>
              <w:rPr>
                <w:rFonts w:ascii="Calibri" w:hAnsi="Calibri"/>
                <w:sz w:val="19"/>
              </w:rPr>
              <w:t xml:space="preserve">Catálogo, variantes, existencias por tienda y usuarios con roles cliente/staff/admin.</w:t>
            </w:r>
            <w:r/>
          </w:p>
        </w:tc>
      </w:tr>
      <w:tr>
        <w:trPr/>
        <w:tc>
          <w:tcPr>
            <w:shd w:val="clear" w:color="auto" w:fill="f6f2f5"/>
            <w:tcBorders/>
            <w:tcW w:w="1728" w:type="dxa"/>
          </w:tcPr>
          <w:p>
            <w:pPr>
              <w:pBdr/>
              <w:spacing/>
              <w:ind/>
              <w:rPr/>
            </w:pPr>
            <w:r>
              <w:rPr>
                <w:rFonts w:ascii="Calibri" w:hAnsi="Calibri"/>
                <w:sz w:val="19"/>
              </w:rPr>
              <w:t xml:space="preserve">Transaccional</w:t>
            </w:r>
            <w:r/>
          </w:p>
        </w:tc>
        <w:tc>
          <w:tcPr>
            <w:shd w:val="clear" w:color="auto" w:fill="f6f2f5"/>
            <w:tcBorders/>
            <w:tcW w:w="3744" w:type="dxa"/>
          </w:tcPr>
          <w:p>
            <w:pPr>
              <w:pBdr/>
              <w:spacing/>
              <w:ind/>
              <w:rPr/>
            </w:pPr>
            <w:r>
              <w:rPr>
                <w:rFonts w:ascii="Calibri" w:hAnsi="Calibri"/>
                <w:sz w:val="19"/>
              </w:rPr>
              <w:t xml:space="preserve">orders, order_items, carts, cart_items, wishlists</w:t>
            </w:r>
            <w:r/>
          </w:p>
        </w:tc>
        <w:tc>
          <w:tcPr>
            <w:shd w:val="clear" w:color="auto" w:fill="f6f2f5"/>
            <w:tcBorders/>
            <w:tcW w:w="4176" w:type="dxa"/>
          </w:tcPr>
          <w:p>
            <w:pPr>
              <w:pBdr/>
              <w:spacing/>
              <w:ind/>
              <w:rPr/>
            </w:pPr>
            <w:r>
              <w:rPr>
                <w:rFonts w:ascii="Calibri" w:hAnsi="Calibri"/>
                <w:sz w:val="19"/>
              </w:rPr>
              <w:t xml:space="preserve">Pedidos, líneas de pedido y carrito. Base del análisis de compra de los cuatro módulos.</w:t>
            </w:r>
            <w:r/>
          </w:p>
        </w:tc>
      </w:tr>
      <w:tr>
        <w:trPr/>
        <w:tc>
          <w:tcPr>
            <w:tcBorders/>
            <w:tcW w:w="1728" w:type="dxa"/>
          </w:tcPr>
          <w:p>
            <w:pPr>
              <w:pBdr/>
              <w:spacing/>
              <w:ind/>
              <w:rPr/>
            </w:pPr>
            <w:r>
              <w:rPr>
                <w:rFonts w:ascii="Calibri" w:hAnsi="Calibri"/>
                <w:sz w:val="19"/>
              </w:rPr>
              <w:t xml:space="preserve">Visión artificial</w:t>
            </w:r>
            <w:r/>
          </w:p>
        </w:tc>
        <w:tc>
          <w:tcPr>
            <w:tcBorders/>
            <w:tcW w:w="3744" w:type="dxa"/>
          </w:tcPr>
          <w:p>
            <w:pPr>
              <w:pBdr/>
              <w:spacing/>
              <w:ind/>
              <w:rPr/>
            </w:pPr>
            <w:r>
              <w:rPr>
                <w:rFonts w:ascii="Calibri" w:hAnsi="Calibri"/>
                <w:sz w:val="19"/>
              </w:rPr>
              <w:t xml:space="preserve">product_ai_attrs, product_embeddings</w:t>
            </w:r>
            <w:r/>
          </w:p>
        </w:tc>
        <w:tc>
          <w:tcPr>
            <w:tcBorders/>
            <w:tcW w:w="4176" w:type="dxa"/>
          </w:tcPr>
          <w:p>
            <w:pPr>
              <w:pBdr/>
              <w:spacing/>
              <w:ind/>
              <w:rPr/>
            </w:pPr>
            <w:r>
              <w:rPr>
                <w:rFonts w:ascii="Calibri" w:hAnsi="Calibri"/>
                <w:sz w:val="19"/>
              </w:rPr>
              <w:t xml:space="preserve">Atributos extraídos por visión (material, largo, cuello, manga, ocasión, temporada) y tres vectores por producto: imagen, texto y fusión, de 512 dimensiones.</w:t>
            </w:r>
            <w:r/>
          </w:p>
        </w:tc>
      </w:tr>
      <w:tr>
        <w:trPr/>
        <w:tc>
          <w:tcPr>
            <w:shd w:val="clear" w:color="auto" w:fill="f6f2f5"/>
            <w:tcBorders/>
            <w:tcW w:w="1728" w:type="dxa"/>
          </w:tcPr>
          <w:p>
            <w:pPr>
              <w:pBdr/>
              <w:spacing/>
              <w:ind/>
              <w:rPr/>
            </w:pPr>
            <w:r>
              <w:rPr>
                <w:rFonts w:ascii="Calibri" w:hAnsi="Calibri"/>
                <w:sz w:val="19"/>
              </w:rPr>
              <w:t xml:space="preserve">Asistente</w:t>
            </w:r>
            <w:r/>
          </w:p>
        </w:tc>
        <w:tc>
          <w:tcPr>
            <w:shd w:val="clear" w:color="auto" w:fill="f6f2f5"/>
            <w:tcBorders/>
            <w:tcW w:w="3744" w:type="dxa"/>
          </w:tcPr>
          <w:p>
            <w:pPr>
              <w:pBdr/>
              <w:spacing/>
              <w:ind/>
              <w:rPr/>
            </w:pPr>
            <w:r>
              <w:rPr>
                <w:rFonts w:ascii="Calibri" w:hAnsi="Calibri"/>
                <w:sz w:val="19"/>
              </w:rPr>
              <w:t xml:space="preserve">ai_sessions, ai_events, ai_memory, ai_web_cache</w:t>
            </w:r>
            <w:r/>
          </w:p>
        </w:tc>
        <w:tc>
          <w:tcPr>
            <w:shd w:val="clear" w:color="auto" w:fill="f6f2f5"/>
            <w:tcBorders/>
            <w:tcW w:w="4176" w:type="dxa"/>
          </w:tcPr>
          <w:p>
            <w:pPr>
              <w:pBdr/>
              <w:spacing/>
              <w:ind/>
              <w:rPr/>
            </w:pPr>
            <w:r>
              <w:rPr>
                <w:rFonts w:ascii="Calibri" w:hAnsi="Calibri"/>
                <w:sz w:val="19"/>
              </w:rPr>
              <w:t xml:space="preserve">Trazas de conversación, memoria persistente del cliente y caché de búsqueda web.</w:t>
            </w:r>
            <w:r/>
          </w:p>
        </w:tc>
      </w:tr>
      <w:tr>
        <w:trPr/>
        <w:tc>
          <w:tcPr>
            <w:tcBorders/>
            <w:tcW w:w="1728" w:type="dxa"/>
          </w:tcPr>
          <w:p>
            <w:pPr>
              <w:pBdr/>
              <w:spacing/>
              <w:ind/>
              <w:rPr/>
            </w:pPr>
            <w:r>
              <w:rPr>
                <w:rFonts w:ascii="Calibri" w:hAnsi="Calibri"/>
                <w:sz w:val="19"/>
              </w:rPr>
              <w:t xml:space="preserve">Gobierno de IA</w:t>
            </w:r>
            <w:r/>
          </w:p>
        </w:tc>
        <w:tc>
          <w:tcPr>
            <w:tcBorders/>
            <w:tcW w:w="3744" w:type="dxa"/>
          </w:tcPr>
          <w:p>
            <w:pPr>
              <w:pBdr/>
              <w:spacing/>
              <w:ind/>
              <w:rPr/>
            </w:pPr>
            <w:r>
              <w:rPr>
                <w:rFonts w:ascii="Calibri" w:hAnsi="Calibri"/>
                <w:sz w:val="19"/>
              </w:rPr>
              <w:t xml:space="preserve">ai_usage, ai_settings, ai_knowledge</w:t>
            </w:r>
            <w:r/>
          </w:p>
        </w:tc>
        <w:tc>
          <w:tcPr>
            <w:tcBorders/>
            <w:tcW w:w="4176" w:type="dxa"/>
          </w:tcPr>
          <w:p>
            <w:pPr>
              <w:pBdr/>
              <w:spacing/>
              <w:ind/>
              <w:rPr/>
            </w:pPr>
            <w:r>
              <w:rPr>
                <w:rFonts w:ascii="Calibri" w:hAnsi="Calibri"/>
                <w:sz w:val="19"/>
              </w:rPr>
              <w:t xml:space="preserve">Telemetría por llamada (tokens, caché, coste, latencia, error), configuración editable desde el panel y reglas de negocio inyectadas en el prompt.</w:t>
            </w:r>
            <w:r/>
          </w:p>
        </w:tc>
      </w:tr>
      <w:tr>
        <w:trPr/>
        <w:tc>
          <w:tcPr>
            <w:shd w:val="clear" w:color="auto" w:fill="f6f2f5"/>
            <w:tcBorders/>
            <w:tcW w:w="1728" w:type="dxa"/>
          </w:tcPr>
          <w:p>
            <w:pPr>
              <w:pBdr/>
              <w:spacing/>
              <w:ind/>
              <w:rPr/>
            </w:pPr>
            <w:r>
              <w:rPr>
                <w:rFonts w:ascii="Calibri" w:hAnsi="Calibri"/>
                <w:sz w:val="19"/>
              </w:rPr>
              <w:t xml:space="preserve">Previsión</w:t>
            </w:r>
            <w:r/>
          </w:p>
        </w:tc>
        <w:tc>
          <w:tcPr>
            <w:shd w:val="clear" w:color="auto" w:fill="f6f2f5"/>
            <w:tcBorders/>
            <w:tcW w:w="3744" w:type="dxa"/>
          </w:tcPr>
          <w:p>
            <w:pPr>
              <w:pBdr/>
              <w:spacing/>
              <w:ind/>
              <w:rPr/>
            </w:pPr>
            <w:r>
              <w:rPr>
                <w:rFonts w:ascii="Calibri" w:hAnsi="Calibri"/>
                <w:sz w:val="19"/>
              </w:rPr>
              <w:t xml:space="preserve">sales_history, promo_calendar, demand_features, demand_forecasts, inventory_recommendations, feature_registry, model_runs, drift_metrics</w:t>
            </w:r>
            <w:r/>
          </w:p>
        </w:tc>
        <w:tc>
          <w:tcPr>
            <w:shd w:val="clear" w:color="auto" w:fill="f6f2f5"/>
            <w:tcBorders/>
            <w:tcW w:w="4176" w:type="dxa"/>
          </w:tcPr>
          <w:p>
            <w:pPr>
              <w:pBdr/>
              <w:spacing/>
              <w:ind/>
              <w:rPr/>
            </w:pPr>
            <w:r>
              <w:rPr>
                <w:rFonts w:ascii="Calibri" w:hAnsi="Calibri"/>
                <w:sz w:val="19"/>
              </w:rPr>
              <w:t xml:space="preserve">Historial SKU/tienda/semana, features con registro anti-leakage, pronósticos, recomendaciones, tracking de experimentos y PSI de drift.</w:t>
            </w:r>
            <w:r/>
          </w:p>
        </w:tc>
      </w:tr>
      <w:tr>
        <w:trPr/>
        <w:tc>
          <w:tcPr>
            <w:tcBorders/>
            <w:tcW w:w="1728" w:type="dxa"/>
          </w:tcPr>
          <w:p>
            <w:pPr>
              <w:pBdr/>
              <w:spacing/>
              <w:ind/>
              <w:rPr/>
            </w:pPr>
            <w:r>
              <w:rPr>
                <w:rFonts w:ascii="Calibri" w:hAnsi="Calibri"/>
                <w:sz w:val="19"/>
              </w:rPr>
              <w:t xml:space="preserve">Abastecimiento</w:t>
            </w:r>
            <w:r/>
          </w:p>
        </w:tc>
        <w:tc>
          <w:tcPr>
            <w:tcBorders/>
            <w:tcW w:w="3744" w:type="dxa"/>
          </w:tcPr>
          <w:p>
            <w:pPr>
              <w:pBdr/>
              <w:spacing/>
              <w:ind/>
              <w:rPr/>
            </w:pPr>
            <w:r>
              <w:rPr>
                <w:rFonts w:ascii="Calibri" w:hAnsi="Calibri"/>
                <w:sz w:val="19"/>
              </w:rPr>
              <w:t xml:space="preserve">suppliers, purchase_orders</w:t>
            </w:r>
            <w:r/>
          </w:p>
        </w:tc>
        <w:tc>
          <w:tcPr>
            <w:tcBorders/>
            <w:tcW w:w="4176" w:type="dxa"/>
          </w:tcPr>
          <w:p>
            <w:pPr>
              <w:pBdr/>
              <w:spacing/>
              <w:ind/>
              <w:rPr/>
            </w:pPr>
            <w:r>
              <w:rPr>
                <w:rFonts w:ascii="Calibri" w:hAnsi="Calibri"/>
                <w:sz w:val="19"/>
              </w:rPr>
              <w:t xml:space="preserve">Proveedores con lead time, mínimo de pedido y fiabilidad, e historial de compras con su ciclo confirmado → en tránsito → recibido.</w:t>
            </w:r>
            <w:r/>
          </w:p>
        </w:tc>
      </w:tr>
    </w:tbl>
    <w:p>
      <w:pPr>
        <w:pStyle w:val="896"/>
        <w:pBdr/>
        <w:spacing/>
        <w:ind/>
        <w:rPr/>
      </w:pPr>
      <w:r/>
      <w:bookmarkStart w:id="10" w:name="_Toc10"/>
      <w:r>
        <w:t xml:space="preserve">5. Procedimiento Detallado de Integración (API Externa)</w:t>
      </w:r>
      <w:r/>
      <w:bookmarkEnd w:id="10"/>
      <w:r/>
      <w:r/>
    </w:p>
    <w:p>
      <w:pPr>
        <w:pBdr/>
        <w:spacing w:after="120" w:before="0"/>
        <w:ind/>
        <w:rPr/>
      </w:pPr>
      <w:r>
        <w:rPr>
          <w:b w:val="0"/>
          <w:i w:val="0"/>
          <w:color w:val="1c1b1d"/>
          <w:sz w:val="22"/>
        </w:rPr>
        <w:t xml:space="preserve">El flujo de integración bajo el Enfoque Ligero de la Opción 1 se divide en cinco etapas secuenciales. Se detalla el comportamiento real implementado:</w:t>
      </w:r>
      <w:r/>
    </w:p>
    <w:p>
      <w:pPr>
        <w:pStyle w:val="926"/>
        <w:pBdr/>
        <w:spacing w:after="60"/>
        <w:ind/>
        <w:rPr/>
      </w:pPr>
      <w:r>
        <w:rPr>
          <w:rFonts w:ascii="Calibri" w:hAnsi="Calibri"/>
          <w:sz w:val="22"/>
        </w:rPr>
        <w:t xml:space="preserve">Paso 1 — Credenciales y entorno: la API Key se genera en el proveedor y se almacena en el archivo .env del backend, que está excluido del control de versiones. Nunca se expone en el JavaScript del cliente.</w:t>
      </w:r>
      <w:r/>
    </w:p>
    <w:p>
      <w:pPr>
        <w:pStyle w:val="926"/>
        <w:pBdr/>
        <w:spacing w:after="60"/>
        <w:ind/>
        <w:rPr/>
      </w:pPr>
      <w:r>
        <w:rPr>
          <w:rFonts w:ascii="Calibri" w:hAnsi="Calibri"/>
          <w:sz w:val="22"/>
        </w:rPr>
        <w:t xml:space="preserve">Paso 2 — Extracción de contexto (SQL): al activarse un evento, el backend consulta PostgreSQL para obtener perfil del cliente, historial de pedidos, carrito, inventario, memoria aprendida y las reglas de negocio vigentes.</w:t>
      </w:r>
      <w:r/>
    </w:p>
    <w:p>
      <w:pPr>
        <w:pStyle w:val="926"/>
        <w:pBdr/>
        <w:spacing w:after="60"/>
        <w:ind/>
        <w:rPr/>
      </w:pPr>
      <w:r>
        <w:rPr>
          <w:rFonts w:ascii="Calibri" w:hAnsi="Calibri"/>
          <w:sz w:val="22"/>
        </w:rPr>
        <w:t xml:space="preserve">Paso 3 — Construcción del prompt: el backend compone (a) rol de la IA, (b) reglas operativas y delimitadores, (c) conocimiento y reglas de negocio editables desde el panel, (d) datos extraídos de PostgreSQL y (e) formato de salida esperado.</w:t>
      </w:r>
      <w:r/>
    </w:p>
    <w:p>
      <w:pPr>
        <w:pStyle w:val="926"/>
        <w:pBdr/>
        <w:spacing w:after="60"/>
        <w:ind/>
        <w:rPr/>
      </w:pPr>
      <w:r>
        <w:rPr>
          <w:rFonts w:ascii="Calibri" w:hAnsi="Calibri"/>
          <w:sz w:val="22"/>
        </w:rPr>
        <w:t xml:space="preserve">Paso 4 — Consumo REST/HTTPS: el serv</w:t>
      </w:r>
      <w:r>
        <w:rPr>
          <w:rFonts w:ascii="Calibri" w:hAnsi="Calibri"/>
          <w:sz w:val="22"/>
        </w:rPr>
        <w:t xml:space="preserve">idor realiza una petición POST asíncrona con autenticación Bearer y control de timeout por AbortController. La escritura del payload desactiva el modo de razonamiento extendido del modelo, que consumía el presupuesto de tokens y devolvía respuestas vacías.</w:t>
      </w:r>
      <w:r/>
    </w:p>
    <w:p>
      <w:pPr>
        <w:pStyle w:val="926"/>
        <w:pBdr/>
        <w:spacing w:after="60"/>
        <w:ind/>
        <w:rPr/>
      </w:pPr>
      <w:r>
        <w:rPr>
          <w:rFonts w:ascii="Calibri" w:hAnsi="Calibri"/>
          <w:sz w:val="22"/>
        </w:rPr>
        <w:t xml:space="preserve">Paso 5 — Validación, almacenamiento y renderizado: el backend valida la estructura, guarda la traza y la telemetría de consumo en PostgreSQL, y transmite la respuesta al frontend.</w:t>
      </w:r>
      <w:r/>
    </w:p>
    <w:p>
      <w:pPr>
        <w:pBdr/>
        <w:spacing w:after="80"/>
        <w:ind/>
        <w:rPr/>
      </w:pPr>
      <w:r/>
      <w:r/>
    </w:p>
    <w:p>
      <w:pPr>
        <w:pStyle w:val="896"/>
        <w:pBdr/>
        <w:spacing/>
        <w:ind/>
        <w:rPr/>
      </w:pPr>
      <w:r/>
      <w:bookmarkStart w:id="11" w:name="_Toc11"/>
      <w:r>
        <w:t xml:space="preserve">6. Explicación del Funcionamiento Arquitectónico</w:t>
      </w:r>
      <w:r/>
      <w:bookmarkEnd w:id="11"/>
      <w:r/>
      <w:r/>
    </w:p>
    <w:p>
      <w:pPr>
        <w:pStyle w:val="897"/>
        <w:pBdr/>
        <w:spacing/>
        <w:ind/>
        <w:rPr/>
      </w:pPr>
      <w:r/>
      <w:bookmarkStart w:id="12" w:name="_Toc12"/>
      <w:r>
        <w:t xml:space="preserve">Flujo Operativo en el Backend (Node + Express)</w:t>
      </w:r>
      <w:r/>
      <w:bookmarkEnd w:id="12"/>
      <w:r/>
      <w:r/>
    </w:p>
    <w:p>
      <w:pPr>
        <w:pStyle w:val="926"/>
        <w:pBdr/>
        <w:spacing w:after="60"/>
        <w:ind/>
        <w:rPr/>
      </w:pPr>
      <w:r>
        <w:rPr>
          <w:rFonts w:ascii="Calibri" w:hAnsi="Calibri"/>
          <w:sz w:val="22"/>
        </w:rPr>
        <w:t xml:space="preserve">Custodia de seguridad: el backend actúa como intermediario (proxy), evitando que las API Keys se expongan en el navegador.</w:t>
      </w:r>
      <w:r/>
    </w:p>
    <w:p>
      <w:pPr>
        <w:pStyle w:val="926"/>
        <w:pBdr/>
        <w:spacing w:after="60"/>
        <w:ind/>
        <w:rPr/>
      </w:pPr>
      <w:r>
        <w:rPr>
          <w:rFonts w:ascii="Calibri" w:hAnsi="Calibri"/>
          <w:sz w:val="22"/>
        </w:rPr>
        <w:t xml:space="preserve">Consolidación de contexto: transforma los datos relacionales en objetos estructurados aptos para el consumo de LLMs, con un presupuesto de tokens acotado.</w:t>
      </w:r>
      <w:r/>
    </w:p>
    <w:p>
      <w:pPr>
        <w:pStyle w:val="926"/>
        <w:pBdr/>
        <w:spacing w:after="60"/>
        <w:ind/>
        <w:rPr/>
      </w:pPr>
      <w:r>
        <w:rPr>
          <w:rFonts w:ascii="Calibri" w:hAnsi="Calibri"/>
          <w:sz w:val="22"/>
        </w:rPr>
        <w:t xml:space="preserve">Planificación híbrida: los filtros habituales se resuelven con heurística local (4 ms) y solo se consulta al LLM cuando la petición no aporta señales estructuradas. Esto redujo la latencia del asesor de 3,5 s a 1,9 s de mediana.</w:t>
      </w:r>
      <w:r/>
    </w:p>
    <w:p>
      <w:pPr>
        <w:pStyle w:val="926"/>
        <w:pBdr/>
        <w:spacing w:after="60"/>
        <w:ind/>
        <w:rPr/>
      </w:pPr>
      <w:r>
        <w:rPr>
          <w:rFonts w:ascii="Calibri" w:hAnsi="Calibri"/>
          <w:sz w:val="22"/>
        </w:rPr>
        <w:t xml:space="preserve">Control de excepciones: ante latencia, caída o error del proveedor, se captura la excepción y se responde con el motor local, garantizando continuidad del servicio.</w:t>
      </w:r>
      <w:r/>
    </w:p>
    <w:p>
      <w:pPr>
        <w:pStyle w:val="926"/>
        <w:pBdr/>
        <w:spacing w:after="60"/>
        <w:ind/>
        <w:rPr/>
      </w:pPr>
      <w:r>
        <w:rPr>
          <w:rFonts w:ascii="Calibri" w:hAnsi="Calibri"/>
          <w:sz w:val="22"/>
        </w:rPr>
        <w:t xml:space="preserve">Protección de datos personales: las rutas que exponen memoria de clientes y métricas internas exigen rol de administrador.</w:t>
      </w:r>
      <w:r/>
    </w:p>
    <w:p>
      <w:pPr>
        <w:pStyle w:val="897"/>
        <w:pBdr/>
        <w:spacing/>
        <w:ind/>
        <w:rPr/>
      </w:pPr>
      <w:r/>
      <w:bookmarkStart w:id="13" w:name="_Toc13"/>
      <w:r>
        <w:t xml:space="preserve">Flujo Operativo en el Frontend (HTML / JS / CSS)</w:t>
      </w:r>
      <w:r/>
      <w:bookmarkEnd w:id="13"/>
      <w:r/>
      <w:r/>
    </w:p>
    <w:p>
      <w:pPr>
        <w:pStyle w:val="926"/>
        <w:pBdr/>
        <w:spacing w:after="60"/>
        <w:ind/>
        <w:rPr/>
      </w:pPr>
      <w:r>
        <w:rPr>
          <w:rFonts w:ascii="Calibri" w:hAnsi="Calibri"/>
          <w:sz w:val="22"/>
        </w:rPr>
        <w:t xml:space="preserve">Eventos de usuario: captura acciones mediante JavaScript (enviar mensaje, subir fotografía, cambiar de tienda, añadir al carrito).</w:t>
      </w:r>
      <w:r/>
    </w:p>
    <w:p>
      <w:pPr>
        <w:pStyle w:val="926"/>
        <w:pBdr/>
        <w:spacing w:after="60"/>
        <w:ind/>
        <w:rPr/>
      </w:pPr>
      <w:r>
        <w:rPr>
          <w:rFonts w:ascii="Calibri" w:hAnsi="Calibri"/>
          <w:sz w:val="22"/>
        </w:rPr>
        <w:t xml:space="preserve">Consultas asíncronas: peticiones no bloqueantes hacia las rutas del backend, con el token de sesión adjunto.</w:t>
      </w:r>
      <w:r/>
    </w:p>
    <w:p>
      <w:pPr>
        <w:pStyle w:val="926"/>
        <w:pBdr/>
        <w:spacing w:after="60"/>
        <w:ind/>
        <w:rPr/>
      </w:pPr>
      <w:r>
        <w:rPr>
          <w:rFonts w:ascii="Calibri" w:hAnsi="Calibri"/>
          <w:sz w:val="22"/>
        </w:rPr>
        <w:t xml:space="preserve">Renderizado dinámico: manipula el DOM para mostrar tarjetas de producto, gráficas de pronóstico, indicadores de existencias y modales de confirmación.</w:t>
      </w:r>
      <w:r/>
    </w:p>
    <w:p>
      <w:pPr>
        <w:pStyle w:val="896"/>
        <w:pBdr/>
        <w:spacing/>
        <w:ind/>
        <w:rPr/>
      </w:pPr>
      <w:r/>
      <w:bookmarkStart w:id="14" w:name="_Toc14"/>
      <w:r>
        <w:t xml:space="preserve">7. Persistencia de las Interacciones con la IA</w:t>
      </w:r>
      <w:r/>
      <w:bookmarkEnd w:id="14"/>
      <w:r/>
      <w:r/>
    </w:p>
    <w:p>
      <w:pPr>
        <w:pBdr/>
        <w:spacing w:after="120" w:before="0"/>
        <w:ind/>
        <w:rPr/>
      </w:pPr>
      <w:r>
        <w:rPr>
          <w:b w:val="0"/>
          <w:i w:val="0"/>
          <w:color w:val="1c1b1d"/>
          <w:sz w:val="22"/>
        </w:rPr>
        <w:t xml:space="preserve">Cada interacción queda registrada para alimentar la memoria del sistema, gobernar el coste y garantizar la trazabilidad de las recomendaciones:</w:t>
      </w:r>
      <w:r/>
    </w:p>
    <w:p>
      <w:pPr>
        <w:pStyle w:val="926"/>
        <w:pBdr/>
        <w:spacing w:after="60"/>
        <w:ind/>
        <w:rPr/>
      </w:pPr>
      <w:r>
        <w:rPr>
          <w:rFonts w:ascii="Calibri" w:hAnsi="Calibri"/>
          <w:sz w:val="22"/>
        </w:rPr>
        <w:t xml:space="preserve">ai_sessions: agrupa los mensajes por cliente y sesión, permitiendo continuidad del contexto.</w:t>
      </w:r>
      <w:r/>
    </w:p>
    <w:p>
      <w:pPr>
        <w:pStyle w:val="926"/>
        <w:pBdr/>
        <w:spacing w:after="60"/>
        <w:ind/>
        <w:rPr/>
      </w:pPr>
      <w:r>
        <w:rPr>
          <w:rFonts w:ascii="Calibri" w:hAnsi="Calibri"/>
          <w:sz w:val="22"/>
        </w:rPr>
        <w:t xml:space="preserve">ai_events: registra eventos de interacción con su carga útil para análisis posterior.</w:t>
      </w:r>
      <w:r/>
    </w:p>
    <w:p>
      <w:pPr>
        <w:pStyle w:val="926"/>
        <w:pBdr/>
        <w:spacing w:after="60"/>
        <w:ind/>
        <w:rPr/>
      </w:pPr>
      <w:r>
        <w:rPr>
          <w:rFonts w:ascii="Calibri" w:hAnsi="Calibri"/>
          <w:sz w:val="22"/>
        </w:rPr>
        <w:t xml:space="preserve">ai_memory: almacena los hechos aprendidos (preferencias, tallas, categorías, colores) con su nivel de confianza y origen, y es editable por el administrador.</w:t>
      </w:r>
      <w:r/>
    </w:p>
    <w:p>
      <w:pPr>
        <w:pStyle w:val="926"/>
        <w:pBdr/>
        <w:spacing w:after="60"/>
        <w:ind/>
        <w:rPr/>
      </w:pPr>
      <w:r>
        <w:rPr>
          <w:rFonts w:ascii="Calibri" w:hAnsi="Calibri"/>
          <w:sz w:val="22"/>
        </w:rPr>
        <w:t xml:space="preserve">ai_usage: una fila por llamada al modelo con proveedor, modelo, tokens de entrada y salida, aciertos de caché, coste, latencia y error. Permite calcular p95 de latencia, gasto acumulado y tasa de error por tipo de operación.</w:t>
      </w:r>
      <w:r/>
    </w:p>
    <w:p>
      <w:pPr>
        <w:pStyle w:val="926"/>
        <w:pBdr/>
        <w:spacing w:after="60"/>
        <w:ind/>
        <w:rPr/>
      </w:pPr>
      <w:r>
        <w:rPr>
          <w:rFonts w:ascii="Calibri" w:hAnsi="Calibri"/>
          <w:sz w:val="22"/>
        </w:rPr>
        <w:t xml:space="preserve">ai_knowledge: reglas de negocio y conocimiento editable desde el panel, inyectado en el prompt con prioridad sobre el texto base del sistema.</w:t>
      </w:r>
      <w:r/>
    </w:p>
    <w:p>
      <w:pPr>
        <w:pStyle w:val="926"/>
        <w:pBdr/>
        <w:spacing w:after="60"/>
        <w:ind/>
        <w:rPr/>
      </w:pPr>
      <w:r>
        <w:rPr>
          <w:rFonts w:ascii="Calibri" w:hAnsi="Calibri"/>
          <w:sz w:val="22"/>
        </w:rPr>
        <w:t xml:space="preserve">model_runs: registro de experimentos con parámetros, métricas y artefactos de cada entrenamiento.</w:t>
      </w:r>
      <w:r/>
    </w:p>
    <w:p>
      <w:pPr>
        <w:pStyle w:val="926"/>
        <w:pBdr/>
        <w:spacing w:after="60"/>
        <w:ind/>
        <w:rPr/>
      </w:pPr>
      <w:r>
        <w:rPr>
          <w:rFonts w:ascii="Calibri" w:hAnsi="Calibri"/>
          <w:sz w:val="22"/>
        </w:rPr>
        <w:t xml:space="preserve">drift_metrics: índice de estabilidad de variables (PSI) que compara la distribución de las características entre el periodo de entrenamiento y el reciente, para decidir cuándo reentrenar.</w:t>
      </w:r>
      <w:r/>
    </w:p>
    <w:p>
      <w:pPr>
        <w:pStyle w:val="896"/>
        <w:pBdr/>
        <w:spacing/>
        <w:ind/>
        <w:rPr/>
      </w:pPr>
      <w:r/>
      <w:bookmarkStart w:id="15" w:name="_Toc15"/>
      <w:r>
        <w:t xml:space="preserve">8. Validación y Resultados Medidos</w:t>
      </w:r>
      <w:r/>
      <w:bookmarkEnd w:id="15"/>
      <w:r/>
      <w:r/>
    </w:p>
    <w:p>
      <w:pPr>
        <w:pBdr/>
        <w:spacing w:after="120" w:before="0"/>
        <w:ind/>
        <w:rPr/>
      </w:pPr>
      <w:r>
        <w:rPr>
          <w:b w:val="0"/>
          <w:i w:val="0"/>
          <w:color w:val="1c1b1d"/>
          <w:sz w:val="22"/>
        </w:rPr>
        <w:t xml:space="preserve">Todas las cifras siguientes son reproducibles ejecutando los comandos de validación del proyecto. Los datos de historial son sintéticos y así están marcados en la base de datos.</w:t>
      </w:r>
      <w:r/>
    </w:p>
    <w:p>
      <w:pPr>
        <w:pBdr/>
        <w:spacing/>
        <w:ind/>
        <w:rPr/>
      </w:pPr>
      <w:r/>
      <w:r/>
    </w:p>
    <w:p>
      <w:pPr>
        <w:pBdr/>
        <w:spacing w:after="60"/>
        <w:ind/>
        <w:rPr/>
      </w:pPr>
      <w:r>
        <w:rPr>
          <w:b/>
          <w:color w:val="b60055"/>
          <w:sz w:val="18"/>
        </w:rPr>
        <w:t xml:space="preserve">Tabla 4. </w:t>
      </w:r>
      <w:r>
        <w:rPr>
          <w:color w:val="5c3f45"/>
          <w:sz w:val="18"/>
        </w:rPr>
        <w:t xml:space="preserve">Datos del sistema descritos en la sección correspondiente.</w:t>
      </w:r>
      <w:r/>
    </w:p>
    <w:tbl>
      <w:tblPr>
        <w:tblStyle w:val="956"/>
        <w:jc w:val="center"/>
        <w:tblW w:w="0" w:type="auto"/>
        <w:tblBorders/>
        <w:tblLook w:val="04A0" w:firstRow="1" w:lastRow="0" w:firstColumn="1" w:lastColumn="0" w:noHBand="0" w:noVBand="1"/>
      </w:tblPr>
      <w:tblGrid>
        <w:gridCol w:w="1930"/>
        <w:gridCol w:w="1930"/>
        <w:gridCol w:w="1930"/>
        <w:gridCol w:w="1930"/>
        <w:gridCol w:w="1930"/>
      </w:tblGrid>
      <w:tr>
        <w:trPr/>
        <w:tc>
          <w:tcPr>
            <w:shd w:val="clear" w:color="auto" w:fill="b60055"/>
            <w:tcBorders/>
            <w:tcW w:w="1008" w:type="dxa"/>
          </w:tcPr>
          <w:p>
            <w:pPr>
              <w:pBdr/>
              <w:spacing/>
              <w:ind/>
              <w:rPr/>
            </w:pPr>
            <w:r>
              <w:rPr>
                <w:b/>
                <w:color w:val="ffffff"/>
                <w:sz w:val="20"/>
              </w:rPr>
              <w:t xml:space="preserve">Módulo</w:t>
            </w:r>
            <w:r/>
          </w:p>
        </w:tc>
        <w:tc>
          <w:tcPr>
            <w:shd w:val="clear" w:color="auto" w:fill="b60055"/>
            <w:tcBorders/>
            <w:tcW w:w="3168" w:type="dxa"/>
          </w:tcPr>
          <w:p>
            <w:pPr>
              <w:pBdr/>
              <w:spacing/>
              <w:ind/>
              <w:rPr/>
            </w:pPr>
            <w:r>
              <w:rPr>
                <w:b/>
                <w:color w:val="ffffff"/>
                <w:sz w:val="20"/>
              </w:rPr>
              <w:t xml:space="preserve">Criterio</w:t>
            </w:r>
            <w:r/>
          </w:p>
        </w:tc>
        <w:tc>
          <w:tcPr>
            <w:shd w:val="clear" w:color="auto" w:fill="b60055"/>
            <w:tcBorders/>
            <w:tcW w:w="1584" w:type="dxa"/>
          </w:tcPr>
          <w:p>
            <w:pPr>
              <w:pBdr/>
              <w:spacing/>
              <w:ind/>
              <w:rPr/>
            </w:pPr>
            <w:r>
              <w:rPr>
                <w:b/>
                <w:color w:val="ffffff"/>
                <w:sz w:val="20"/>
              </w:rPr>
              <w:t xml:space="preserve">Umbral</w:t>
            </w:r>
            <w:r/>
          </w:p>
        </w:tc>
        <w:tc>
          <w:tcPr>
            <w:shd w:val="clear" w:color="auto" w:fill="b60055"/>
            <w:tcBorders/>
            <w:tcW w:w="1872" w:type="dxa"/>
          </w:tcPr>
          <w:p>
            <w:pPr>
              <w:pBdr/>
              <w:spacing/>
              <w:ind/>
              <w:rPr/>
            </w:pPr>
            <w:r>
              <w:rPr>
                <w:b/>
                <w:color w:val="ffffff"/>
                <w:sz w:val="20"/>
              </w:rPr>
              <w:t xml:space="preserve">Resultado</w:t>
            </w:r>
            <w:r/>
          </w:p>
        </w:tc>
        <w:tc>
          <w:tcPr>
            <w:shd w:val="clear" w:color="auto" w:fill="b60055"/>
            <w:tcBorders/>
            <w:tcW w:w="1440" w:type="dxa"/>
          </w:tcPr>
          <w:p>
            <w:pPr>
              <w:pBdr/>
              <w:spacing/>
              <w:ind/>
              <w:rPr/>
            </w:pPr>
            <w:r>
              <w:rPr>
                <w:b/>
                <w:color w:val="ffffff"/>
                <w:sz w:val="20"/>
              </w:rPr>
              <w:t xml:space="preserve">Estado</w:t>
            </w:r>
            <w:r/>
          </w:p>
        </w:tc>
      </w:tr>
      <w:tr>
        <w:trPr/>
        <w:tc>
          <w:tcPr>
            <w:tcBorders/>
            <w:tcW w:w="1008" w:type="dxa"/>
          </w:tcPr>
          <w:p>
            <w:pPr>
              <w:pBdr/>
              <w:spacing/>
              <w:ind/>
              <w:rPr/>
            </w:pPr>
            <w:r>
              <w:rPr>
                <w:rFonts w:ascii="Calibri" w:hAnsi="Calibri"/>
                <w:sz w:val="19"/>
              </w:rPr>
              <w:t xml:space="preserve">RF-02</w:t>
            </w:r>
            <w:r/>
          </w:p>
        </w:tc>
        <w:tc>
          <w:tcPr>
            <w:tcBorders/>
            <w:tcW w:w="3168" w:type="dxa"/>
          </w:tcPr>
          <w:p>
            <w:pPr>
              <w:pBdr/>
              <w:spacing/>
              <w:ind/>
              <w:rPr/>
            </w:pPr>
            <w:r>
              <w:rPr>
                <w:rFonts w:ascii="Calibri" w:hAnsi="Calibri"/>
                <w:sz w:val="19"/>
              </w:rPr>
              <w:t xml:space="preserve">Precisión del asesor RAG</w:t>
            </w:r>
            <w:r/>
          </w:p>
        </w:tc>
        <w:tc>
          <w:tcPr>
            <w:tcBorders/>
            <w:tcW w:w="1584" w:type="dxa"/>
          </w:tcPr>
          <w:p>
            <w:pPr>
              <w:pBdr/>
              <w:spacing/>
              <w:ind/>
              <w:rPr/>
            </w:pPr>
            <w:r>
              <w:rPr>
                <w:rFonts w:ascii="Calibri" w:hAnsi="Calibri"/>
                <w:sz w:val="19"/>
              </w:rPr>
              <w:t xml:space="preserve">100 %</w:t>
            </w:r>
            <w:r/>
          </w:p>
        </w:tc>
        <w:tc>
          <w:tcPr>
            <w:tcBorders/>
            <w:tcW w:w="1872" w:type="dxa"/>
          </w:tcPr>
          <w:p>
            <w:pPr>
              <w:pBdr/>
              <w:spacing/>
              <w:ind/>
              <w:rPr/>
            </w:pPr>
            <w:r>
              <w:rPr>
                <w:rFonts w:ascii="Calibri" w:hAnsi="Calibri"/>
                <w:sz w:val="19"/>
              </w:rPr>
              <w:t xml:space="preserve">100,0 %</w:t>
            </w:r>
            <w:r/>
          </w:p>
        </w:tc>
        <w:tc>
          <w:tcPr>
            <w:tcBorders/>
            <w:tcW w:w="1440" w:type="dxa"/>
          </w:tcPr>
          <w:p>
            <w:pPr>
              <w:pBdr/>
              <w:spacing/>
              <w:ind/>
              <w:rPr/>
            </w:pPr>
            <w:r>
              <w:rPr>
                <w:rFonts w:ascii="Calibri" w:hAnsi="Calibri"/>
                <w:sz w:val="19"/>
              </w:rPr>
              <w:t xml:space="preserve">Cumple</w:t>
            </w:r>
            <w:r/>
          </w:p>
        </w:tc>
      </w:tr>
      <w:tr>
        <w:trPr/>
        <w:tc>
          <w:tcPr>
            <w:shd w:val="clear" w:color="auto" w:fill="f6f2f5"/>
            <w:tcBorders/>
            <w:tcW w:w="1008" w:type="dxa"/>
          </w:tcPr>
          <w:p>
            <w:pPr>
              <w:pBdr/>
              <w:spacing/>
              <w:ind/>
              <w:rPr/>
            </w:pPr>
            <w:r>
              <w:rPr>
                <w:rFonts w:ascii="Calibri" w:hAnsi="Calibri"/>
                <w:sz w:val="19"/>
              </w:rPr>
              <w:t xml:space="preserve">RF-02</w:t>
            </w:r>
            <w:r/>
          </w:p>
        </w:tc>
        <w:tc>
          <w:tcPr>
            <w:shd w:val="clear" w:color="auto" w:fill="f6f2f5"/>
            <w:tcBorders/>
            <w:tcW w:w="3168" w:type="dxa"/>
          </w:tcPr>
          <w:p>
            <w:pPr>
              <w:pBdr/>
              <w:spacing/>
              <w:ind/>
              <w:rPr/>
            </w:pPr>
            <w:r>
              <w:rPr>
                <w:rFonts w:ascii="Calibri" w:hAnsi="Calibri"/>
                <w:sz w:val="19"/>
              </w:rPr>
              <w:t xml:space="preserve">Latencia chat p95</w:t>
            </w:r>
            <w:r/>
          </w:p>
        </w:tc>
        <w:tc>
          <w:tcPr>
            <w:shd w:val="clear" w:color="auto" w:fill="f6f2f5"/>
            <w:tcBorders/>
            <w:tcW w:w="1584" w:type="dxa"/>
          </w:tcPr>
          <w:p>
            <w:pPr>
              <w:pBdr/>
              <w:spacing/>
              <w:ind/>
              <w:rPr/>
            </w:pPr>
            <w:r>
              <w:rPr>
                <w:rFonts w:ascii="Calibri" w:hAnsi="Calibri"/>
                <w:sz w:val="19"/>
              </w:rPr>
              <w:t xml:space="preserve">&lt; 3 s</w:t>
            </w:r>
            <w:r/>
          </w:p>
        </w:tc>
        <w:tc>
          <w:tcPr>
            <w:shd w:val="clear" w:color="auto" w:fill="f6f2f5"/>
            <w:tcBorders/>
            <w:tcW w:w="1872" w:type="dxa"/>
          </w:tcPr>
          <w:p>
            <w:pPr>
              <w:pBdr/>
              <w:spacing/>
              <w:ind/>
              <w:rPr/>
            </w:pPr>
            <w:r>
              <w:rPr>
                <w:rFonts w:ascii="Calibri" w:hAnsi="Calibri"/>
                <w:sz w:val="19"/>
              </w:rPr>
              <w:t xml:space="preserve">2.890 ms</w:t>
            </w:r>
            <w:r/>
          </w:p>
        </w:tc>
        <w:tc>
          <w:tcPr>
            <w:shd w:val="clear" w:color="auto" w:fill="f6f2f5"/>
            <w:tcBorders/>
            <w:tcW w:w="1440" w:type="dxa"/>
          </w:tcPr>
          <w:p>
            <w:pPr>
              <w:pBdr/>
              <w:spacing/>
              <w:ind/>
              <w:rPr/>
            </w:pPr>
            <w:r>
              <w:rPr>
                <w:rFonts w:ascii="Calibri" w:hAnsi="Calibri"/>
                <w:sz w:val="19"/>
              </w:rPr>
              <w:t xml:space="preserve">Cumple</w:t>
            </w:r>
            <w:r/>
          </w:p>
        </w:tc>
      </w:tr>
      <w:tr>
        <w:trPr/>
        <w:tc>
          <w:tcPr>
            <w:tcBorders/>
            <w:tcW w:w="1008" w:type="dxa"/>
          </w:tcPr>
          <w:p>
            <w:pPr>
              <w:pBdr/>
              <w:spacing/>
              <w:ind/>
              <w:rPr/>
            </w:pPr>
            <w:r>
              <w:rPr>
                <w:rFonts w:ascii="Calibri" w:hAnsi="Calibri"/>
                <w:sz w:val="19"/>
              </w:rPr>
              <w:t xml:space="preserve">RF-02</w:t>
            </w:r>
            <w:r/>
          </w:p>
        </w:tc>
        <w:tc>
          <w:tcPr>
            <w:tcBorders/>
            <w:tcW w:w="3168" w:type="dxa"/>
          </w:tcPr>
          <w:p>
            <w:pPr>
              <w:pBdr/>
              <w:spacing/>
              <w:ind/>
              <w:rPr/>
            </w:pPr>
            <w:r>
              <w:rPr>
                <w:rFonts w:ascii="Calibri" w:hAnsi="Calibri"/>
                <w:sz w:val="19"/>
              </w:rPr>
              <w:t xml:space="preserve">Acierto visual top-3</w:t>
            </w:r>
            <w:r/>
          </w:p>
        </w:tc>
        <w:tc>
          <w:tcPr>
            <w:tcBorders/>
            <w:tcW w:w="1584" w:type="dxa"/>
          </w:tcPr>
          <w:p>
            <w:pPr>
              <w:pBdr/>
              <w:spacing/>
              <w:ind/>
              <w:rPr/>
            </w:pPr>
            <w:r>
              <w:rPr>
                <w:rFonts w:ascii="Calibri" w:hAnsi="Calibri"/>
                <w:sz w:val="19"/>
              </w:rPr>
              <w:t xml:space="preserve">≥ 80 %</w:t>
            </w:r>
            <w:r/>
          </w:p>
        </w:tc>
        <w:tc>
          <w:tcPr>
            <w:tcBorders/>
            <w:tcW w:w="1872" w:type="dxa"/>
          </w:tcPr>
          <w:p>
            <w:pPr>
              <w:pBdr/>
              <w:spacing/>
              <w:ind/>
              <w:rPr/>
            </w:pPr>
            <w:r>
              <w:rPr>
                <w:rFonts w:ascii="Calibri" w:hAnsi="Calibri"/>
                <w:sz w:val="19"/>
              </w:rPr>
              <w:t xml:space="preserve">95,5 %</w:t>
            </w:r>
            <w:r/>
          </w:p>
        </w:tc>
        <w:tc>
          <w:tcPr>
            <w:tcBorders/>
            <w:tcW w:w="1440" w:type="dxa"/>
          </w:tcPr>
          <w:p>
            <w:pPr>
              <w:pBdr/>
              <w:spacing/>
              <w:ind/>
              <w:rPr/>
            </w:pPr>
            <w:r>
              <w:rPr>
                <w:rFonts w:ascii="Calibri" w:hAnsi="Calibri"/>
                <w:sz w:val="19"/>
              </w:rPr>
              <w:t xml:space="preserve">Cumple</w:t>
            </w:r>
            <w:r/>
          </w:p>
        </w:tc>
      </w:tr>
      <w:tr>
        <w:trPr/>
        <w:tc>
          <w:tcPr>
            <w:shd w:val="clear" w:color="auto" w:fill="f6f2f5"/>
            <w:tcBorders/>
            <w:tcW w:w="1008" w:type="dxa"/>
          </w:tcPr>
          <w:p>
            <w:pPr>
              <w:pBdr/>
              <w:spacing/>
              <w:ind/>
              <w:rPr/>
            </w:pPr>
            <w:r>
              <w:rPr>
                <w:rFonts w:ascii="Calibri" w:hAnsi="Calibri"/>
                <w:sz w:val="19"/>
              </w:rPr>
              <w:t xml:space="preserve">RF-02</w:t>
            </w:r>
            <w:r/>
          </w:p>
        </w:tc>
        <w:tc>
          <w:tcPr>
            <w:shd w:val="clear" w:color="auto" w:fill="f6f2f5"/>
            <w:tcBorders/>
            <w:tcW w:w="3168" w:type="dxa"/>
          </w:tcPr>
          <w:p>
            <w:pPr>
              <w:pBdr/>
              <w:spacing/>
              <w:ind/>
              <w:rPr/>
            </w:pPr>
            <w:r>
              <w:rPr>
                <w:rFonts w:ascii="Calibri" w:hAnsi="Calibri"/>
                <w:sz w:val="19"/>
              </w:rPr>
              <w:t xml:space="preserve">Latencia visual p95</w:t>
            </w:r>
            <w:r/>
          </w:p>
        </w:tc>
        <w:tc>
          <w:tcPr>
            <w:shd w:val="clear" w:color="auto" w:fill="f6f2f5"/>
            <w:tcBorders/>
            <w:tcW w:w="1584" w:type="dxa"/>
          </w:tcPr>
          <w:p>
            <w:pPr>
              <w:pBdr/>
              <w:spacing/>
              <w:ind/>
              <w:rPr/>
            </w:pPr>
            <w:r>
              <w:rPr>
                <w:rFonts w:ascii="Calibri" w:hAnsi="Calibri"/>
                <w:sz w:val="19"/>
              </w:rPr>
              <w:t xml:space="preserve">&lt; 5 s</w:t>
            </w:r>
            <w:r/>
          </w:p>
        </w:tc>
        <w:tc>
          <w:tcPr>
            <w:shd w:val="clear" w:color="auto" w:fill="f6f2f5"/>
            <w:tcBorders/>
            <w:tcW w:w="1872" w:type="dxa"/>
          </w:tcPr>
          <w:p>
            <w:pPr>
              <w:pBdr/>
              <w:spacing/>
              <w:ind/>
              <w:rPr/>
            </w:pPr>
            <w:r>
              <w:rPr>
                <w:rFonts w:ascii="Calibri" w:hAnsi="Calibri"/>
                <w:sz w:val="19"/>
              </w:rPr>
              <w:t xml:space="preserve">215 ms</w:t>
            </w:r>
            <w:r/>
          </w:p>
        </w:tc>
        <w:tc>
          <w:tcPr>
            <w:shd w:val="clear" w:color="auto" w:fill="f6f2f5"/>
            <w:tcBorders/>
            <w:tcW w:w="1440" w:type="dxa"/>
          </w:tcPr>
          <w:p>
            <w:pPr>
              <w:pBdr/>
              <w:spacing/>
              <w:ind/>
              <w:rPr/>
            </w:pPr>
            <w:r>
              <w:rPr>
                <w:rFonts w:ascii="Calibri" w:hAnsi="Calibri"/>
                <w:sz w:val="19"/>
              </w:rPr>
              <w:t xml:space="preserve">Cumple</w:t>
            </w:r>
            <w:r/>
          </w:p>
        </w:tc>
      </w:tr>
      <w:tr>
        <w:trPr/>
        <w:tc>
          <w:tcPr>
            <w:tcBorders/>
            <w:tcW w:w="1008" w:type="dxa"/>
          </w:tcPr>
          <w:p>
            <w:pPr>
              <w:pBdr/>
              <w:spacing/>
              <w:ind/>
              <w:rPr/>
            </w:pPr>
            <w:r>
              <w:rPr>
                <w:rFonts w:ascii="Calibri" w:hAnsi="Calibri"/>
                <w:sz w:val="19"/>
              </w:rPr>
              <w:t xml:space="preserve">RF-04</w:t>
            </w:r>
            <w:r/>
          </w:p>
        </w:tc>
        <w:tc>
          <w:tcPr>
            <w:tcBorders/>
            <w:tcW w:w="3168" w:type="dxa"/>
          </w:tcPr>
          <w:p>
            <w:pPr>
              <w:pBdr/>
              <w:spacing/>
              <w:ind/>
              <w:rPr/>
            </w:pPr>
            <w:r>
              <w:rPr>
                <w:rFonts w:ascii="Calibri" w:hAnsi="Calibri"/>
                <w:sz w:val="19"/>
              </w:rPr>
              <w:t xml:space="preserve">Coherencia jerárquica</w:t>
            </w:r>
            <w:r/>
          </w:p>
        </w:tc>
        <w:tc>
          <w:tcPr>
            <w:tcBorders/>
            <w:tcW w:w="1584" w:type="dxa"/>
          </w:tcPr>
          <w:p>
            <w:pPr>
              <w:pBdr/>
              <w:spacing/>
              <w:ind/>
              <w:rPr/>
            </w:pPr>
            <w:r>
              <w:rPr>
                <w:rFonts w:ascii="Calibri" w:hAnsi="Calibri"/>
                <w:sz w:val="19"/>
              </w:rPr>
              <w:t xml:space="preserve">&lt; 1 %</w:t>
            </w:r>
            <w:r/>
          </w:p>
        </w:tc>
        <w:tc>
          <w:tcPr>
            <w:tcBorders/>
            <w:tcW w:w="1872" w:type="dxa"/>
          </w:tcPr>
          <w:p>
            <w:pPr>
              <w:pBdr/>
              <w:spacing/>
              <w:ind/>
              <w:rPr/>
            </w:pPr>
            <w:r>
              <w:rPr>
                <w:rFonts w:ascii="Calibri" w:hAnsi="Calibri"/>
                <w:sz w:val="19"/>
              </w:rPr>
              <w:t xml:space="preserve">0,0000 %</w:t>
            </w:r>
            <w:r/>
          </w:p>
        </w:tc>
        <w:tc>
          <w:tcPr>
            <w:tcBorders/>
            <w:tcW w:w="1440" w:type="dxa"/>
          </w:tcPr>
          <w:p>
            <w:pPr>
              <w:pBdr/>
              <w:spacing/>
              <w:ind/>
              <w:rPr/>
            </w:pPr>
            <w:r>
              <w:rPr>
                <w:rFonts w:ascii="Calibri" w:hAnsi="Calibri"/>
                <w:sz w:val="19"/>
              </w:rPr>
              <w:t xml:space="preserve">Cumple</w:t>
            </w:r>
            <w:r/>
          </w:p>
        </w:tc>
      </w:tr>
      <w:tr>
        <w:trPr/>
        <w:tc>
          <w:tcPr>
            <w:shd w:val="clear" w:color="auto" w:fill="f6f2f5"/>
            <w:tcBorders/>
            <w:tcW w:w="1008" w:type="dxa"/>
          </w:tcPr>
          <w:p>
            <w:pPr>
              <w:pBdr/>
              <w:spacing/>
              <w:ind/>
              <w:rPr/>
            </w:pPr>
            <w:r>
              <w:rPr>
                <w:rFonts w:ascii="Calibri" w:hAnsi="Calibri"/>
                <w:sz w:val="19"/>
              </w:rPr>
              <w:t xml:space="preserve">RF-04</w:t>
            </w:r>
            <w:r/>
          </w:p>
        </w:tc>
        <w:tc>
          <w:tcPr>
            <w:shd w:val="clear" w:color="auto" w:fill="f6f2f5"/>
            <w:tcBorders/>
            <w:tcW w:w="3168" w:type="dxa"/>
          </w:tcPr>
          <w:p>
            <w:pPr>
              <w:pBdr/>
              <w:spacing/>
              <w:ind/>
              <w:rPr/>
            </w:pPr>
            <w:r>
              <w:rPr>
                <w:rFonts w:ascii="Calibri" w:hAnsi="Calibri"/>
                <w:sz w:val="19"/>
              </w:rPr>
              <w:t xml:space="preserve">Latencia de scoring</w:t>
            </w:r>
            <w:r/>
          </w:p>
        </w:tc>
        <w:tc>
          <w:tcPr>
            <w:shd w:val="clear" w:color="auto" w:fill="f6f2f5"/>
            <w:tcBorders/>
            <w:tcW w:w="1584" w:type="dxa"/>
          </w:tcPr>
          <w:p>
            <w:pPr>
              <w:pBdr/>
              <w:spacing/>
              <w:ind/>
              <w:rPr/>
            </w:pPr>
            <w:r>
              <w:rPr>
                <w:rFonts w:ascii="Calibri" w:hAnsi="Calibri"/>
                <w:sz w:val="19"/>
              </w:rPr>
              <w:t xml:space="preserve">&lt; 2 h</w:t>
            </w:r>
            <w:r/>
          </w:p>
        </w:tc>
        <w:tc>
          <w:tcPr>
            <w:shd w:val="clear" w:color="auto" w:fill="f6f2f5"/>
            <w:tcBorders/>
            <w:tcW w:w="1872" w:type="dxa"/>
          </w:tcPr>
          <w:p>
            <w:pPr>
              <w:pBdr/>
              <w:spacing/>
              <w:ind/>
              <w:rPr/>
            </w:pPr>
            <w:r>
              <w:rPr>
                <w:rFonts w:ascii="Calibri" w:hAnsi="Calibri"/>
                <w:sz w:val="19"/>
              </w:rPr>
              <w:t xml:space="preserve">87 ms</w:t>
            </w:r>
            <w:r/>
          </w:p>
        </w:tc>
        <w:tc>
          <w:tcPr>
            <w:shd w:val="clear" w:color="auto" w:fill="f6f2f5"/>
            <w:tcBorders/>
            <w:tcW w:w="1440" w:type="dxa"/>
          </w:tcPr>
          <w:p>
            <w:pPr>
              <w:pBdr/>
              <w:spacing/>
              <w:ind/>
              <w:rPr/>
            </w:pPr>
            <w:r>
              <w:rPr>
                <w:rFonts w:ascii="Calibri" w:hAnsi="Calibri"/>
                <w:sz w:val="19"/>
              </w:rPr>
              <w:t xml:space="preserve">Cumple</w:t>
            </w:r>
            <w:r/>
          </w:p>
        </w:tc>
      </w:tr>
      <w:tr>
        <w:trPr/>
        <w:tc>
          <w:tcPr>
            <w:tcBorders/>
            <w:tcW w:w="1008" w:type="dxa"/>
          </w:tcPr>
          <w:p>
            <w:pPr>
              <w:pBdr/>
              <w:spacing/>
              <w:ind/>
              <w:rPr/>
            </w:pPr>
            <w:r>
              <w:rPr>
                <w:rFonts w:ascii="Calibri" w:hAnsi="Calibri"/>
                <w:sz w:val="19"/>
              </w:rPr>
              <w:t xml:space="preserve">RF-04</w:t>
            </w:r>
            <w:r/>
          </w:p>
        </w:tc>
        <w:tc>
          <w:tcPr>
            <w:tcBorders/>
            <w:tcW w:w="3168" w:type="dxa"/>
          </w:tcPr>
          <w:p>
            <w:pPr>
              <w:pBdr/>
              <w:spacing/>
              <w:ind/>
              <w:rPr/>
            </w:pPr>
            <w:r>
              <w:rPr>
                <w:rFonts w:ascii="Calibri" w:hAnsi="Calibri"/>
                <w:sz w:val="19"/>
              </w:rPr>
              <w:t xml:space="preserve">Cobertura del catálogo</w:t>
            </w:r>
            <w:r/>
          </w:p>
        </w:tc>
        <w:tc>
          <w:tcPr>
            <w:tcBorders/>
            <w:tcW w:w="1584" w:type="dxa"/>
          </w:tcPr>
          <w:p>
            <w:pPr>
              <w:pBdr/>
              <w:spacing/>
              <w:ind/>
              <w:rPr/>
            </w:pPr>
            <w:r>
              <w:rPr>
                <w:rFonts w:ascii="Calibri" w:hAnsi="Calibri"/>
                <w:sz w:val="19"/>
              </w:rPr>
              <w:t xml:space="preserve">≥ 95 %</w:t>
            </w:r>
            <w:r/>
          </w:p>
        </w:tc>
        <w:tc>
          <w:tcPr>
            <w:tcBorders/>
            <w:tcW w:w="1872" w:type="dxa"/>
          </w:tcPr>
          <w:p>
            <w:pPr>
              <w:pBdr/>
              <w:spacing/>
              <w:ind/>
              <w:rPr/>
            </w:pPr>
            <w:r>
              <w:rPr>
                <w:rFonts w:ascii="Calibri" w:hAnsi="Calibri"/>
                <w:sz w:val="19"/>
              </w:rPr>
              <w:t xml:space="preserve">100 %</w:t>
            </w:r>
            <w:r/>
          </w:p>
        </w:tc>
        <w:tc>
          <w:tcPr>
            <w:tcBorders/>
            <w:tcW w:w="1440" w:type="dxa"/>
          </w:tcPr>
          <w:p>
            <w:pPr>
              <w:pBdr/>
              <w:spacing/>
              <w:ind/>
              <w:rPr/>
            </w:pPr>
            <w:r>
              <w:rPr>
                <w:rFonts w:ascii="Calibri" w:hAnsi="Calibri"/>
                <w:sz w:val="19"/>
              </w:rPr>
              <w:t xml:space="preserve">Cumple</w:t>
            </w:r>
            <w:r/>
          </w:p>
        </w:tc>
      </w:tr>
      <w:tr>
        <w:trPr/>
        <w:tc>
          <w:tcPr>
            <w:shd w:val="clear" w:color="auto" w:fill="f6f2f5"/>
            <w:tcBorders/>
            <w:tcW w:w="1008" w:type="dxa"/>
          </w:tcPr>
          <w:p>
            <w:pPr>
              <w:pBdr/>
              <w:spacing/>
              <w:ind/>
              <w:rPr/>
            </w:pPr>
            <w:r>
              <w:rPr>
                <w:rFonts w:ascii="Calibri" w:hAnsi="Calibri"/>
                <w:sz w:val="19"/>
              </w:rPr>
              <w:t xml:space="preserve">RF-04</w:t>
            </w:r>
            <w:r/>
          </w:p>
        </w:tc>
        <w:tc>
          <w:tcPr>
            <w:shd w:val="clear" w:color="auto" w:fill="f6f2f5"/>
            <w:tcBorders/>
            <w:tcW w:w="3168" w:type="dxa"/>
          </w:tcPr>
          <w:p>
            <w:pPr>
              <w:pBdr/>
              <w:spacing/>
              <w:ind/>
              <w:rPr/>
            </w:pPr>
            <w:r>
              <w:rPr>
                <w:rFonts w:ascii="Calibri" w:hAnsi="Calibri"/>
                <w:sz w:val="19"/>
              </w:rPr>
              <w:t xml:space="preserve">WRMSSE en holdout</w:t>
            </w:r>
            <w:r/>
          </w:p>
        </w:tc>
        <w:tc>
          <w:tcPr>
            <w:shd w:val="clear" w:color="auto" w:fill="f6f2f5"/>
            <w:tcBorders/>
            <w:tcW w:w="1584" w:type="dxa"/>
          </w:tcPr>
          <w:p>
            <w:pPr>
              <w:pBdr/>
              <w:spacing/>
              <w:ind/>
              <w:rPr/>
            </w:pPr>
            <w:r>
              <w:rPr>
                <w:rFonts w:ascii="Calibri" w:hAnsi="Calibri"/>
                <w:sz w:val="19"/>
              </w:rPr>
              <w:t xml:space="preserve">≤ 0,35</w:t>
            </w:r>
            <w:r/>
          </w:p>
        </w:tc>
        <w:tc>
          <w:tcPr>
            <w:shd w:val="clear" w:color="auto" w:fill="f6f2f5"/>
            <w:tcBorders/>
            <w:tcW w:w="1872" w:type="dxa"/>
          </w:tcPr>
          <w:p>
            <w:pPr>
              <w:pBdr/>
              <w:spacing/>
              <w:ind/>
              <w:rPr/>
            </w:pPr>
            <w:r>
              <w:rPr>
                <w:rFonts w:ascii="Calibri" w:hAnsi="Calibri"/>
                <w:sz w:val="19"/>
              </w:rPr>
              <w:t xml:space="preserve">0,669</w:t>
            </w:r>
            <w:r/>
          </w:p>
        </w:tc>
        <w:tc>
          <w:tcPr>
            <w:shd w:val="clear" w:color="auto" w:fill="f6f2f5"/>
            <w:tcBorders/>
            <w:tcW w:w="1440" w:type="dxa"/>
          </w:tcPr>
          <w:p>
            <w:pPr>
              <w:pBdr/>
              <w:spacing/>
              <w:ind/>
              <w:rPr/>
            </w:pPr>
            <w:r>
              <w:rPr>
                <w:rFonts w:ascii="Calibri" w:hAnsi="Calibri"/>
                <w:sz w:val="19"/>
              </w:rPr>
              <w:t xml:space="preserve">No alcanzable</w:t>
            </w:r>
            <w:r/>
          </w:p>
        </w:tc>
      </w:tr>
      <w:tr>
        <w:trPr/>
        <w:tc>
          <w:tcPr>
            <w:tcBorders/>
            <w:tcW w:w="1008" w:type="dxa"/>
          </w:tcPr>
          <w:p>
            <w:pPr>
              <w:pBdr/>
              <w:spacing/>
              <w:ind/>
              <w:rPr/>
            </w:pPr>
            <w:r>
              <w:rPr>
                <w:rFonts w:ascii="Calibri" w:hAnsi="Calibri"/>
                <w:sz w:val="19"/>
              </w:rPr>
              <w:t xml:space="preserve">RF-04</w:t>
            </w:r>
            <w:r/>
          </w:p>
        </w:tc>
        <w:tc>
          <w:tcPr>
            <w:tcBorders/>
            <w:tcW w:w="3168" w:type="dxa"/>
          </w:tcPr>
          <w:p>
            <w:pPr>
              <w:pBdr/>
              <w:spacing/>
              <w:ind/>
              <w:rPr/>
            </w:pPr>
            <w:r>
              <w:rPr>
                <w:rFonts w:ascii="Calibri" w:hAnsi="Calibri"/>
                <w:sz w:val="19"/>
              </w:rPr>
              <w:t xml:space="preserve">Mejora WAPE productos nuevos</w:t>
            </w:r>
            <w:r/>
          </w:p>
        </w:tc>
        <w:tc>
          <w:tcPr>
            <w:tcBorders/>
            <w:tcW w:w="1584" w:type="dxa"/>
          </w:tcPr>
          <w:p>
            <w:pPr>
              <w:pBdr/>
              <w:spacing/>
              <w:ind/>
              <w:rPr/>
            </w:pPr>
            <w:r>
              <w:rPr>
                <w:rFonts w:ascii="Calibri" w:hAnsi="Calibri"/>
                <w:sz w:val="19"/>
              </w:rPr>
              <w:t xml:space="preserve">≥ 10 %</w:t>
            </w:r>
            <w:r/>
          </w:p>
        </w:tc>
        <w:tc>
          <w:tcPr>
            <w:tcBorders/>
            <w:tcW w:w="1872" w:type="dxa"/>
          </w:tcPr>
          <w:p>
            <w:pPr>
              <w:pBdr/>
              <w:spacing/>
              <w:ind/>
              <w:rPr/>
            </w:pPr>
            <w:r>
              <w:rPr>
                <w:rFonts w:ascii="Calibri" w:hAnsi="Calibri"/>
                <w:sz w:val="19"/>
              </w:rPr>
              <w:t xml:space="preserve">+6,82 %</w:t>
            </w:r>
            <w:r/>
          </w:p>
        </w:tc>
        <w:tc>
          <w:tcPr>
            <w:tcBorders/>
            <w:tcW w:w="1440" w:type="dxa"/>
          </w:tcPr>
          <w:p>
            <w:pPr>
              <w:pBdr/>
              <w:spacing/>
              <w:ind/>
              <w:rPr/>
            </w:pPr>
            <w:r>
              <w:rPr>
                <w:rFonts w:ascii="Calibri" w:hAnsi="Calibri"/>
                <w:sz w:val="19"/>
              </w:rPr>
              <w:t xml:space="preserve">No alcanzado</w:t>
            </w:r>
            <w:r/>
          </w:p>
        </w:tc>
      </w:tr>
      <w:tr>
        <w:trPr/>
        <w:tc>
          <w:tcPr>
            <w:shd w:val="clear" w:color="auto" w:fill="f6f2f5"/>
            <w:tcBorders/>
            <w:tcW w:w="1008" w:type="dxa"/>
          </w:tcPr>
          <w:p>
            <w:pPr>
              <w:pBdr/>
              <w:spacing/>
              <w:ind/>
              <w:rPr/>
            </w:pPr>
            <w:r>
              <w:rPr>
                <w:rFonts w:ascii="Calibri" w:hAnsi="Calibri"/>
                <w:sz w:val="19"/>
              </w:rPr>
              <w:t xml:space="preserve">RF-04</w:t>
            </w:r>
            <w:r/>
          </w:p>
        </w:tc>
        <w:tc>
          <w:tcPr>
            <w:shd w:val="clear" w:color="auto" w:fill="f6f2f5"/>
            <w:tcBorders/>
            <w:tcW w:w="3168" w:type="dxa"/>
          </w:tcPr>
          <w:p>
            <w:pPr>
              <w:pBdr/>
              <w:spacing/>
              <w:ind/>
              <w:rPr/>
            </w:pPr>
            <w:r>
              <w:rPr>
                <w:rFonts w:ascii="Calibri" w:hAnsi="Calibri"/>
                <w:sz w:val="19"/>
              </w:rPr>
              <w:t xml:space="preserve">Reducción de inventario</w:t>
            </w:r>
            <w:r/>
          </w:p>
        </w:tc>
        <w:tc>
          <w:tcPr>
            <w:shd w:val="clear" w:color="auto" w:fill="f6f2f5"/>
            <w:tcBorders/>
            <w:tcW w:w="1584" w:type="dxa"/>
          </w:tcPr>
          <w:p>
            <w:pPr>
              <w:pBdr/>
              <w:spacing/>
              <w:ind/>
              <w:rPr/>
            </w:pPr>
            <w:r>
              <w:rPr>
                <w:rFonts w:ascii="Calibri" w:hAnsi="Calibri"/>
                <w:sz w:val="19"/>
              </w:rPr>
              <w:t xml:space="preserve">−5 % a −15 %</w:t>
            </w:r>
            <w:r/>
          </w:p>
        </w:tc>
        <w:tc>
          <w:tcPr>
            <w:shd w:val="clear" w:color="auto" w:fill="f6f2f5"/>
            <w:tcBorders/>
            <w:tcW w:w="1872" w:type="dxa"/>
          </w:tcPr>
          <w:p>
            <w:pPr>
              <w:pBdr/>
              <w:spacing/>
              <w:ind/>
              <w:rPr/>
            </w:pPr>
            <w:r>
              <w:rPr>
                <w:rFonts w:ascii="Calibri" w:hAnsi="Calibri"/>
                <w:sz w:val="19"/>
              </w:rPr>
              <w:t xml:space="preserve">+5,3 %</w:t>
            </w:r>
            <w:r/>
          </w:p>
        </w:tc>
        <w:tc>
          <w:tcPr>
            <w:shd w:val="clear" w:color="auto" w:fill="f6f2f5"/>
            <w:tcBorders/>
            <w:tcW w:w="1440" w:type="dxa"/>
          </w:tcPr>
          <w:p>
            <w:pPr>
              <w:pBdr/>
              <w:spacing/>
              <w:ind/>
              <w:rPr/>
            </w:pPr>
            <w:r>
              <w:rPr>
                <w:rFonts w:ascii="Calibri" w:hAnsi="Calibri"/>
                <w:sz w:val="19"/>
              </w:rPr>
              <w:t xml:space="preserve">No alcanzado</w:t>
            </w:r>
            <w:r/>
          </w:p>
        </w:tc>
      </w:tr>
    </w:tbl>
    <w:p>
      <w:pPr>
        <w:pBdr/>
        <w:spacing w:after="80"/>
        <w:ind/>
        <w:rPr/>
      </w:pPr>
      <w:r/>
      <w:r/>
    </w:p>
    <w:p>
      <w:pPr>
        <w:pStyle w:val="897"/>
        <w:pBdr/>
        <w:spacing/>
        <w:ind/>
        <w:rPr/>
      </w:pPr>
      <w:r/>
      <w:bookmarkStart w:id="16" w:name="_Toc16"/>
      <w:r>
        <w:t xml:space="preserve">Análisis de los criterios no alcanzados</w:t>
      </w:r>
      <w:r/>
      <w:bookmarkEnd w:id="16"/>
      <w:r/>
      <w:r/>
    </w:p>
    <w:p>
      <w:pPr>
        <w:pBdr/>
        <w:spacing w:after="120" w:before="0"/>
        <w:ind/>
        <w:rPr/>
      </w:pPr>
      <w:r>
        <w:rPr>
          <w:b w:val="0"/>
          <w:i w:val="0"/>
          <w:color w:val="1c1b1d"/>
          <w:sz w:val="22"/>
        </w:rPr>
        <w:t xml:space="preserve">Los tres criterios marcados como no alcanzados se documentan con su causa técnica, que no es falta de implementación:</w:t>
      </w:r>
      <w:r/>
    </w:p>
    <w:p>
      <w:pPr>
        <w:pStyle w:val="926"/>
        <w:pBdr/>
        <w:spacing w:after="60"/>
        <w:ind/>
        <w:rPr/>
      </w:pPr>
      <w:r>
        <w:rPr>
          <w:rFonts w:ascii="Calibri" w:hAnsi="Calibri"/>
          <w:sz w:val="22"/>
        </w:rPr>
        <w:t xml:space="preserve">WRM</w:t>
      </w:r>
      <w:r>
        <w:rPr>
          <w:rFonts w:ascii="Calibri" w:hAnsi="Calibri"/>
          <w:sz w:val="22"/>
        </w:rPr>
        <w:t xml:space="preserve">SSE 0,669 frente al umbral de 0,35. Para demanda generada como proceso de Poisson, el mejor predictor posible tiene un error de √λ frente al √(2λ) del pronóstico ingenuo, lo que sitúa el suelo teórico de la métrica en aproximadamente 0,707. Se verificó por</w:t>
      </w:r>
      <w:r>
        <w:rPr>
          <w:rFonts w:ascii="Calibri" w:hAnsi="Calibri"/>
          <w:sz w:val="22"/>
        </w:rPr>
        <w:t xml:space="preserve"> simulación sobre 400 series. El modelo alcanza 0,669, es decir, por debajo de ese suelo teórico, gracias a la estacionalidad y las promociones, que sí son predecibles. El umbral de 0,35 procede de una competición con datos reales de varianza muy inferior.</w:t>
      </w:r>
      <w:r/>
    </w:p>
    <w:p>
      <w:pPr>
        <w:pStyle w:val="926"/>
        <w:pBdr/>
        <w:spacing w:after="60"/>
        <w:ind/>
        <w:rPr/>
      </w:pPr>
      <w:r>
        <w:rPr>
          <w:rFonts w:ascii="Calibri" w:hAnsi="Calibri"/>
          <w:sz w:val="22"/>
        </w:rPr>
        <w:t xml:space="preserve">Mejora de WAPE del 6,82 % frente al 10 % exigido. Se probó primero un modelo de </w:t>
      </w:r>
      <w:r>
        <w:rPr>
          <w:rFonts w:ascii="Calibri" w:hAnsi="Calibri"/>
          <w:sz w:val="22"/>
        </w:rPr>
        <w:t xml:space="preserve">refuerzo con 900 variables que resultó peor que los baselines por sobreajuste con 264 observaciones de entrenamiento; la sonda lineal regularizada sí supera a los dos baselines, pero el umbral se definió sobre un conjunto de 5.577 productos y aquí hay 334.</w:t>
      </w:r>
      <w:r/>
    </w:p>
    <w:p>
      <w:pPr>
        <w:pStyle w:val="926"/>
        <w:pBdr/>
        <w:spacing w:after="60"/>
        <w:ind/>
        <w:rPr/>
      </w:pPr>
      <w:r>
        <w:rPr>
          <w:rFonts w:ascii="Calibri" w:hAnsi="Calibri"/>
          <w:sz w:val="22"/>
        </w:rPr>
        <w:t xml:space="preserve">Inventario: el resultado es un intercambio, no una mejora doble. La política dinámica eleva el inventario un 5,3 % y reduce los faltantes un 92 %. Comparada a igual nivel de serv</w:t>
      </w:r>
      <w:r>
        <w:rPr>
          <w:rFonts w:ascii="Calibri" w:hAnsi="Calibri"/>
          <w:sz w:val="22"/>
        </w:rPr>
        <w:t xml:space="preserve">icio, la fórmula clásica resulta un 13 % peor, porque el stock de seguridad calculado como Z·σ·√LT sobreabastece la cola larga: para un producto con demanda media de 0,3 unidades semanales, la fórmula pide diez veces más protección que un porcentaje plano.</w:t>
      </w:r>
      <w:r/>
    </w:p>
    <w:p>
      <w:pPr>
        <w:pStyle w:val="896"/>
        <w:pBdr/>
        <w:spacing/>
        <w:ind/>
        <w:rPr/>
      </w:pPr>
      <w:r/>
      <w:bookmarkStart w:id="17" w:name="_Toc17"/>
      <w:r>
        <w:t xml:space="preserve">9. Cumplimiento de los 6 Puntos Evaluativos</w:t>
      </w:r>
      <w:r/>
      <w:bookmarkEnd w:id="17"/>
      <w:r/>
      <w:r/>
    </w:p>
    <w:p>
      <w:pPr>
        <w:pBdr/>
        <w:spacing w:after="120" w:before="0"/>
        <w:ind/>
        <w:rPr/>
      </w:pPr>
      <w:r>
        <w:rPr>
          <w:b w:val="0"/>
          <w:i w:val="0"/>
          <w:color w:val="1c1b1d"/>
          <w:sz w:val="22"/>
        </w:rPr>
        <w:t xml:space="preserve">La plantilla de referencia cierra con un requisito evaluativo: presentar l</w:t>
      </w:r>
      <w:r>
        <w:rPr>
          <w:b w:val="0"/>
          <w:i w:val="0"/>
          <w:color w:val="1c1b1d"/>
          <w:sz w:val="22"/>
        </w:rPr>
        <w:t xml:space="preserve">a ejecución funcional de 6 puntos, demostrando que al menos las 3 funciones de IA consumen la API externa desde el backend y reflejan los datos dinámicamente en la interfaz. La tabla siguiente mapea cada punto con su evidencia verificable en este proyecto:</w:t>
      </w:r>
      <w:r/>
      <w:r/>
      <w:r/>
      <w:r/>
    </w:p>
    <w:p>
      <w:pPr>
        <w:pBdr/>
        <w:spacing w:after="60"/>
        <w:ind/>
        <w:rPr/>
      </w:pPr>
      <w:r>
        <w:rPr>
          <w:b/>
          <w:color w:val="b60055"/>
          <w:sz w:val="18"/>
        </w:rPr>
        <w:t xml:space="preserve">Tabla 5. </w:t>
      </w:r>
      <w:r>
        <w:rPr>
          <w:color w:val="5c3f45"/>
          <w:sz w:val="18"/>
        </w:rPr>
        <w:t xml:space="preserve">Datos del sistema descritos en la sección correspondiente.</w:t>
      </w:r>
      <w:r/>
    </w:p>
    <w:tbl>
      <w:tblPr>
        <w:tblStyle w:val="956"/>
        <w:jc w:val="center"/>
        <w:tblW w:w="0" w:type="auto"/>
        <w:tblBorders/>
        <w:tblLook w:val="04A0" w:firstRow="1" w:lastRow="0" w:firstColumn="1" w:lastColumn="0" w:noHBand="0" w:noVBand="1"/>
      </w:tblPr>
      <w:tblGrid>
        <w:gridCol w:w="2412"/>
        <w:gridCol w:w="2412"/>
        <w:gridCol w:w="2412"/>
        <w:gridCol w:w="2412"/>
      </w:tblGrid>
      <w:tr>
        <w:trPr/>
        <w:tc>
          <w:tcPr>
            <w:shd w:val="clear" w:color="auto" w:fill="b60055"/>
            <w:tcBorders/>
            <w:tcW w:w="504" w:type="dxa"/>
          </w:tcPr>
          <w:p>
            <w:pPr>
              <w:pBdr/>
              <w:spacing/>
              <w:ind/>
              <w:rPr/>
            </w:pPr>
            <w:r>
              <w:rPr>
                <w:b/>
                <w:color w:val="ffffff"/>
                <w:sz w:val="20"/>
              </w:rPr>
              <w:t xml:space="preserve">#</w:t>
            </w:r>
            <w:r/>
          </w:p>
        </w:tc>
        <w:tc>
          <w:tcPr>
            <w:shd w:val="clear" w:color="auto" w:fill="b60055"/>
            <w:tcBorders/>
            <w:tcW w:w="2448" w:type="dxa"/>
          </w:tcPr>
          <w:p>
            <w:pPr>
              <w:pBdr/>
              <w:spacing/>
              <w:ind/>
              <w:rPr/>
            </w:pPr>
            <w:r>
              <w:rPr>
                <w:b/>
                <w:color w:val="ffffff"/>
                <w:sz w:val="20"/>
              </w:rPr>
              <w:t xml:space="preserve">Punto evaluativo</w:t>
            </w:r>
            <w:r/>
          </w:p>
        </w:tc>
        <w:tc>
          <w:tcPr>
            <w:shd w:val="clear" w:color="auto" w:fill="b60055"/>
            <w:tcBorders/>
            <w:tcW w:w="5328" w:type="dxa"/>
          </w:tcPr>
          <w:p>
            <w:pPr>
              <w:pBdr/>
              <w:spacing/>
              <w:ind/>
              <w:rPr/>
            </w:pPr>
            <w:r>
              <w:rPr>
                <w:b/>
                <w:color w:val="ffffff"/>
                <w:sz w:val="20"/>
              </w:rPr>
              <w:t xml:space="preserve">Evidencia en VivaModa</w:t>
            </w:r>
            <w:r/>
          </w:p>
        </w:tc>
        <w:tc>
          <w:tcPr>
            <w:shd w:val="clear" w:color="auto" w:fill="b60055"/>
            <w:tcBorders/>
            <w:tcW w:w="1080" w:type="dxa"/>
          </w:tcPr>
          <w:p>
            <w:pPr>
              <w:pBdr/>
              <w:spacing/>
              <w:ind/>
              <w:rPr/>
            </w:pPr>
            <w:r>
              <w:rPr>
                <w:b/>
                <w:color w:val="ffffff"/>
                <w:sz w:val="20"/>
              </w:rPr>
              <w:t xml:space="preserve">Estado</w:t>
            </w:r>
            <w:r/>
          </w:p>
        </w:tc>
      </w:tr>
      <w:tr>
        <w:trPr/>
        <w:tc>
          <w:tcPr>
            <w:tcBorders/>
            <w:tcW w:w="504" w:type="dxa"/>
          </w:tcPr>
          <w:p>
            <w:pPr>
              <w:pBdr/>
              <w:spacing/>
              <w:ind/>
              <w:rPr/>
            </w:pPr>
            <w:r>
              <w:rPr>
                <w:rFonts w:ascii="Calibri" w:hAnsi="Calibri"/>
                <w:sz w:val="19"/>
              </w:rPr>
              <w:t xml:space="preserve">1</w:t>
            </w:r>
            <w:r/>
          </w:p>
        </w:tc>
        <w:tc>
          <w:tcPr>
            <w:tcBorders/>
            <w:tcW w:w="2448" w:type="dxa"/>
          </w:tcPr>
          <w:p>
            <w:pPr>
              <w:pBdr/>
              <w:spacing/>
              <w:ind/>
              <w:rPr/>
            </w:pPr>
            <w:r>
              <w:rPr>
                <w:rFonts w:ascii="Calibri" w:hAnsi="Calibri"/>
                <w:sz w:val="19"/>
              </w:rPr>
              <w:t xml:space="preserve">Definición del problema complejo</w:t>
            </w:r>
            <w:r/>
          </w:p>
        </w:tc>
        <w:tc>
          <w:tcPr>
            <w:tcBorders/>
            <w:tcW w:w="5328" w:type="dxa"/>
          </w:tcPr>
          <w:p>
            <w:pPr>
              <w:pBdr/>
              <w:spacing/>
              <w:ind/>
              <w:rPr/>
            </w:pPr>
            <w:r>
              <w:rPr>
                <w:rFonts w:ascii="Calibri" w:hAnsi="Calibri"/>
                <w:sz w:val="19"/>
              </w:rPr>
              <w:t xml:space="preserve">Cuatro problemas identificados, incluidos dos que la plantilla no contempla: opacidad de la propia IA y demanda intermitente en moda.</w:t>
            </w:r>
            <w:r/>
          </w:p>
        </w:tc>
        <w:tc>
          <w:tcPr>
            <w:tcBorders/>
            <w:tcW w:w="1080" w:type="dxa"/>
          </w:tcPr>
          <w:p>
            <w:pPr>
              <w:pBdr/>
              <w:spacing/>
              <w:ind/>
              <w:rPr/>
            </w:pPr>
            <w:r>
              <w:rPr>
                <w:rFonts w:ascii="Calibri" w:hAnsi="Calibri"/>
                <w:sz w:val="19"/>
              </w:rPr>
              <w:t xml:space="preserve">Cumple</w:t>
            </w:r>
            <w:r/>
          </w:p>
        </w:tc>
      </w:tr>
      <w:tr>
        <w:trPr/>
        <w:tc>
          <w:tcPr>
            <w:shd w:val="clear" w:color="auto" w:fill="f6f2f5"/>
            <w:tcBorders/>
            <w:tcW w:w="504" w:type="dxa"/>
          </w:tcPr>
          <w:p>
            <w:pPr>
              <w:pBdr/>
              <w:spacing/>
              <w:ind/>
              <w:rPr/>
            </w:pPr>
            <w:r>
              <w:rPr>
                <w:rFonts w:ascii="Calibri" w:hAnsi="Calibri"/>
                <w:sz w:val="19"/>
              </w:rPr>
              <w:t xml:space="preserve">2</w:t>
            </w:r>
            <w:r/>
          </w:p>
        </w:tc>
        <w:tc>
          <w:tcPr>
            <w:shd w:val="clear" w:color="auto" w:fill="f6f2f5"/>
            <w:tcBorders/>
            <w:tcW w:w="2448" w:type="dxa"/>
          </w:tcPr>
          <w:p>
            <w:pPr>
              <w:pBdr/>
              <w:spacing/>
              <w:ind/>
              <w:rPr/>
            </w:pPr>
            <w:r>
              <w:rPr>
                <w:rFonts w:ascii="Calibri" w:hAnsi="Calibri"/>
                <w:sz w:val="19"/>
              </w:rPr>
              <w:t xml:space="preserve">Definición del aplicativo web básico</w:t>
            </w:r>
            <w:r/>
          </w:p>
        </w:tc>
        <w:tc>
          <w:tcPr>
            <w:shd w:val="clear" w:color="auto" w:fill="f6f2f5"/>
            <w:tcBorders/>
            <w:tcW w:w="5328" w:type="dxa"/>
          </w:tcPr>
          <w:p>
            <w:pPr>
              <w:pBdr/>
              <w:spacing/>
              <w:ind/>
              <w:rPr/>
            </w:pPr>
            <w:r>
              <w:rPr>
                <w:rFonts w:ascii="Calibri" w:hAnsi="Calibri"/>
                <w:sz w:val="19"/>
              </w:rPr>
              <w:t xml:space="preserve">Aplicación web operativa con 12 vistas servidas por Node/Express, autenticación por roles (cliente, staff, admin) y sin paso de compilación.</w:t>
            </w:r>
            <w:r/>
          </w:p>
        </w:tc>
        <w:tc>
          <w:tcPr>
            <w:shd w:val="clear" w:color="auto" w:fill="f6f2f5"/>
            <w:tcBorders/>
            <w:tcW w:w="1080" w:type="dxa"/>
          </w:tcPr>
          <w:p>
            <w:pPr>
              <w:pBdr/>
              <w:spacing/>
              <w:ind/>
              <w:rPr/>
            </w:pPr>
            <w:r>
              <w:rPr>
                <w:rFonts w:ascii="Calibri" w:hAnsi="Calibri"/>
                <w:sz w:val="19"/>
              </w:rPr>
              <w:t xml:space="preserve">Cumple</w:t>
            </w:r>
            <w:r/>
          </w:p>
        </w:tc>
      </w:tr>
      <w:tr>
        <w:trPr/>
        <w:tc>
          <w:tcPr>
            <w:tcBorders/>
            <w:tcW w:w="504" w:type="dxa"/>
          </w:tcPr>
          <w:p>
            <w:pPr>
              <w:pBdr/>
              <w:spacing/>
              <w:ind/>
              <w:rPr/>
            </w:pPr>
            <w:r>
              <w:rPr>
                <w:rFonts w:ascii="Calibri" w:hAnsi="Calibri"/>
                <w:sz w:val="19"/>
              </w:rPr>
              <w:t xml:space="preserve">3</w:t>
            </w:r>
            <w:r/>
          </w:p>
        </w:tc>
        <w:tc>
          <w:tcPr>
            <w:tcBorders/>
            <w:tcW w:w="2448" w:type="dxa"/>
          </w:tcPr>
          <w:p>
            <w:pPr>
              <w:pBdr/>
              <w:spacing/>
              <w:ind/>
              <w:rPr/>
            </w:pPr>
            <w:r>
              <w:rPr>
                <w:rFonts w:ascii="Calibri" w:hAnsi="Calibri"/>
                <w:sz w:val="19"/>
              </w:rPr>
              <w:t xml:space="preserve">Caracterización de requerimientos funcionales con IA</w:t>
            </w:r>
            <w:r/>
          </w:p>
        </w:tc>
        <w:tc>
          <w:tcPr>
            <w:tcBorders/>
            <w:tcW w:w="5328" w:type="dxa"/>
          </w:tcPr>
          <w:p>
            <w:pPr>
              <w:pBdr/>
              <w:spacing/>
              <w:ind/>
              <w:rPr/>
            </w:pPr>
            <w:r>
              <w:rPr>
                <w:rFonts w:ascii="Calibri" w:hAnsi="Calibri"/>
                <w:sz w:val="19"/>
              </w:rPr>
              <w:t xml:space="preserve">No 3, sino 4 módulos: chatbot Aria, asesor visual con RAG, ayudante de administración y previsión de demanda con optimización de inventario.</w:t>
            </w:r>
            <w:r/>
          </w:p>
        </w:tc>
        <w:tc>
          <w:tcPr>
            <w:tcBorders/>
            <w:tcW w:w="1080" w:type="dxa"/>
          </w:tcPr>
          <w:p>
            <w:pPr>
              <w:pBdr/>
              <w:spacing/>
              <w:ind/>
              <w:rPr/>
            </w:pPr>
            <w:r>
              <w:rPr>
                <w:rFonts w:ascii="Calibri" w:hAnsi="Calibri"/>
                <w:sz w:val="19"/>
              </w:rPr>
              <w:t xml:space="preserve">Supera</w:t>
            </w:r>
            <w:r/>
          </w:p>
        </w:tc>
      </w:tr>
      <w:tr>
        <w:trPr/>
        <w:tc>
          <w:tcPr>
            <w:shd w:val="clear" w:color="auto" w:fill="f6f2f5"/>
            <w:tcBorders/>
            <w:tcW w:w="504" w:type="dxa"/>
          </w:tcPr>
          <w:p>
            <w:pPr>
              <w:pBdr/>
              <w:spacing/>
              <w:ind/>
              <w:rPr/>
            </w:pPr>
            <w:r>
              <w:rPr>
                <w:rFonts w:ascii="Calibri" w:hAnsi="Calibri"/>
                <w:sz w:val="19"/>
              </w:rPr>
              <w:t xml:space="preserve">4</w:t>
            </w:r>
            <w:r/>
          </w:p>
        </w:tc>
        <w:tc>
          <w:tcPr>
            <w:shd w:val="clear" w:color="auto" w:fill="f6f2f5"/>
            <w:tcBorders/>
            <w:tcW w:w="2448" w:type="dxa"/>
          </w:tcPr>
          <w:p>
            <w:pPr>
              <w:pBdr/>
              <w:spacing/>
              <w:ind/>
              <w:rPr/>
            </w:pPr>
            <w:r>
              <w:rPr>
                <w:rFonts w:ascii="Calibri" w:hAnsi="Calibri"/>
                <w:sz w:val="19"/>
              </w:rPr>
              <w:t xml:space="preserve">Diagrama de base de datos relacional</w:t>
            </w:r>
            <w:r/>
          </w:p>
        </w:tc>
        <w:tc>
          <w:tcPr>
            <w:shd w:val="clear" w:color="auto" w:fill="f6f2f5"/>
            <w:tcBorders/>
            <w:tcW w:w="5328" w:type="dxa"/>
          </w:tcPr>
          <w:p>
            <w:pPr>
              <w:pBdr/>
              <w:spacing/>
              <w:ind/>
              <w:rPr/>
            </w:pPr>
            <w:r>
              <w:rPr>
                <w:rFonts w:ascii="Calibri" w:hAnsi="Calibri"/>
                <w:sz w:val="19"/>
              </w:rPr>
              <w:t xml:space="preserve">Más de 25 tablas agrupadas en 7 dominios, con extensión vectorial pgvector y registro de features con control de fuga de información.</w:t>
            </w:r>
            <w:r/>
          </w:p>
        </w:tc>
        <w:tc>
          <w:tcPr>
            <w:shd w:val="clear" w:color="auto" w:fill="f6f2f5"/>
            <w:tcBorders/>
            <w:tcW w:w="1080" w:type="dxa"/>
          </w:tcPr>
          <w:p>
            <w:pPr>
              <w:pBdr/>
              <w:spacing/>
              <w:ind/>
              <w:rPr/>
            </w:pPr>
            <w:r>
              <w:rPr>
                <w:rFonts w:ascii="Calibri" w:hAnsi="Calibri"/>
                <w:sz w:val="19"/>
              </w:rPr>
              <w:t xml:space="preserve">Supera</w:t>
            </w:r>
            <w:r/>
          </w:p>
        </w:tc>
      </w:tr>
      <w:tr>
        <w:trPr/>
        <w:tc>
          <w:tcPr>
            <w:tcBorders/>
            <w:tcW w:w="504" w:type="dxa"/>
          </w:tcPr>
          <w:p>
            <w:pPr>
              <w:pBdr/>
              <w:spacing/>
              <w:ind/>
              <w:rPr/>
            </w:pPr>
            <w:r>
              <w:rPr>
                <w:rFonts w:ascii="Calibri" w:hAnsi="Calibri"/>
                <w:sz w:val="19"/>
              </w:rPr>
              <w:t xml:space="preserve">5</w:t>
            </w:r>
            <w:r/>
          </w:p>
        </w:tc>
        <w:tc>
          <w:tcPr>
            <w:tcBorders/>
            <w:tcW w:w="2448" w:type="dxa"/>
          </w:tcPr>
          <w:p>
            <w:pPr>
              <w:pBdr/>
              <w:spacing/>
              <w:ind/>
              <w:rPr/>
            </w:pPr>
            <w:r>
              <w:rPr>
                <w:rFonts w:ascii="Calibri" w:hAnsi="Calibri"/>
                <w:sz w:val="19"/>
              </w:rPr>
              <w:t xml:space="preserve">Procedimiento de integración (API externa)</w:t>
            </w:r>
            <w:r/>
          </w:p>
        </w:tc>
        <w:tc>
          <w:tcPr>
            <w:tcBorders/>
            <w:tcW w:w="5328" w:type="dxa"/>
          </w:tcPr>
          <w:p>
            <w:pPr>
              <w:pBdr/>
              <w:spacing/>
              <w:ind/>
              <w:rPr/>
            </w:pPr>
            <w:r>
              <w:rPr>
                <w:rFonts w:ascii="Calibri" w:hAnsi="Calibri"/>
                <w:sz w:val="19"/>
              </w:rPr>
              <w:t xml:space="preserve">Cinco etapas implementadas, más un planificador híbrido que evita la llamada al LLM cuando la heurística local basta, y telemetría de consumo por llamada.</w:t>
            </w:r>
            <w:r/>
          </w:p>
        </w:tc>
        <w:tc>
          <w:tcPr>
            <w:tcBorders/>
            <w:tcW w:w="1080" w:type="dxa"/>
          </w:tcPr>
          <w:p>
            <w:pPr>
              <w:pBdr/>
              <w:spacing/>
              <w:ind/>
              <w:rPr/>
            </w:pPr>
            <w:r>
              <w:rPr>
                <w:rFonts w:ascii="Calibri" w:hAnsi="Calibri"/>
                <w:sz w:val="19"/>
              </w:rPr>
              <w:t xml:space="preserve">Supera</w:t>
            </w:r>
            <w:r/>
          </w:p>
        </w:tc>
      </w:tr>
      <w:tr>
        <w:trPr/>
        <w:tc>
          <w:tcPr>
            <w:shd w:val="clear" w:color="auto" w:fill="f6f2f5"/>
            <w:tcBorders/>
            <w:tcW w:w="504" w:type="dxa"/>
          </w:tcPr>
          <w:p>
            <w:pPr>
              <w:pBdr/>
              <w:spacing/>
              <w:ind/>
              <w:rPr/>
            </w:pPr>
            <w:r>
              <w:rPr>
                <w:rFonts w:ascii="Calibri" w:hAnsi="Calibri"/>
                <w:sz w:val="19"/>
              </w:rPr>
              <w:t xml:space="preserve">6</w:t>
            </w:r>
            <w:r/>
          </w:p>
        </w:tc>
        <w:tc>
          <w:tcPr>
            <w:shd w:val="clear" w:color="auto" w:fill="f6f2f5"/>
            <w:tcBorders/>
            <w:tcW w:w="2448" w:type="dxa"/>
          </w:tcPr>
          <w:p>
            <w:pPr>
              <w:pBdr/>
              <w:spacing/>
              <w:ind/>
              <w:rPr/>
            </w:pPr>
            <w:r>
              <w:rPr>
                <w:rFonts w:ascii="Calibri" w:hAnsi="Calibri"/>
                <w:sz w:val="19"/>
              </w:rPr>
              <w:t xml:space="preserve">Funcionamiento arquitectónico (backend y frontend)</w:t>
            </w:r>
            <w:r/>
          </w:p>
        </w:tc>
        <w:tc>
          <w:tcPr>
            <w:shd w:val="clear" w:color="auto" w:fill="f6f2f5"/>
            <w:tcBorders/>
            <w:tcW w:w="5328" w:type="dxa"/>
          </w:tcPr>
          <w:p>
            <w:pPr>
              <w:pBdr/>
              <w:spacing/>
              <w:ind/>
              <w:rPr/>
            </w:pPr>
            <w:r>
              <w:rPr>
                <w:rFonts w:ascii="Calibri" w:hAnsi="Calibri"/>
                <w:sz w:val="19"/>
              </w:rPr>
              <w:t xml:space="preserve">Backend proxy con degradación elegante a motor local; frontend con consumo asíncrono, renderizado dinámico y streaming por SSE.</w:t>
            </w:r>
            <w:r/>
          </w:p>
        </w:tc>
        <w:tc>
          <w:tcPr>
            <w:shd w:val="clear" w:color="auto" w:fill="f6f2f5"/>
            <w:tcBorders/>
            <w:tcW w:w="1080" w:type="dxa"/>
          </w:tcPr>
          <w:p>
            <w:pPr>
              <w:pBdr/>
              <w:spacing/>
              <w:ind/>
              <w:rPr/>
            </w:pPr>
            <w:r>
              <w:rPr>
                <w:rFonts w:ascii="Calibri" w:hAnsi="Calibri"/>
                <w:sz w:val="19"/>
              </w:rPr>
              <w:t xml:space="preserve">Cumple</w:t>
            </w:r>
            <w:r/>
          </w:p>
        </w:tc>
      </w:tr>
    </w:tbl>
    <w:p>
      <w:pPr>
        <w:pBdr/>
        <w:spacing w:after="80"/>
        <w:ind/>
        <w:rPr/>
      </w:pPr>
      <w:r/>
      <w:r/>
    </w:p>
    <w:p>
      <w:pPr>
        <w:pStyle w:val="897"/>
        <w:pBdr/>
        <w:spacing/>
        <w:ind/>
        <w:rPr/>
      </w:pPr>
      <w:r/>
      <w:bookmarkStart w:id="18" w:name="_Toc18"/>
      <w:r>
        <w:t xml:space="preserve">Contraste con el mínimo de la Opción 1</w:t>
      </w:r>
      <w:r/>
      <w:bookmarkEnd w:id="18"/>
      <w:r/>
      <w:r/>
    </w:p>
    <w:p>
      <w:pPr>
        <w:pBdr/>
        <w:spacing w:after="120" w:before="0"/>
        <w:ind/>
        <w:rPr/>
      </w:pPr>
      <w:r>
        <w:rPr>
          <w:b w:val="0"/>
          <w:i w:val="0"/>
          <w:color w:val="1c1b1d"/>
          <w:sz w:val="22"/>
        </w:rPr>
        <w:t xml:space="preserve">El requisito mínimo exige que las funciones de IA consuman una API externa. VivaModa lo cumple, pero añade capacidades que la Opción 1 no contempla:</w:t>
      </w:r>
      <w:r/>
      <w:r/>
      <w:r/>
      <w:r/>
    </w:p>
    <w:p>
      <w:pPr>
        <w:pBdr/>
        <w:spacing w:after="60"/>
        <w:ind/>
        <w:rPr/>
      </w:pPr>
      <w:r>
        <w:rPr>
          <w:b/>
          <w:color w:val="b60055"/>
          <w:sz w:val="18"/>
        </w:rPr>
        <w:t xml:space="preserve">Tabla 6. </w:t>
      </w:r>
      <w:r>
        <w:rPr>
          <w:color w:val="5c3f45"/>
          <w:sz w:val="18"/>
        </w:rPr>
        <w:t xml:space="preserve">Datos del sistema descritos en la sección correspondiente.</w:t>
      </w:r>
      <w:r/>
    </w:p>
    <w:tbl>
      <w:tblPr>
        <w:tblStyle w:val="956"/>
        <w:jc w:val="center"/>
        <w:tblW w:w="0" w:type="auto"/>
        <w:tblBorders/>
        <w:tblLook w:val="04A0" w:firstRow="1" w:lastRow="0" w:firstColumn="1" w:lastColumn="0" w:noHBand="0" w:noVBand="1"/>
      </w:tblPr>
      <w:tblGrid>
        <w:gridCol w:w="3216"/>
        <w:gridCol w:w="3216"/>
        <w:gridCol w:w="3216"/>
      </w:tblGrid>
      <w:tr>
        <w:trPr/>
        <w:tc>
          <w:tcPr>
            <w:shd w:val="clear" w:color="auto" w:fill="b60055"/>
            <w:tcBorders/>
            <w:tcW w:w="1944" w:type="dxa"/>
          </w:tcPr>
          <w:p>
            <w:pPr>
              <w:pBdr/>
              <w:spacing/>
              <w:ind/>
              <w:rPr/>
            </w:pPr>
            <w:r>
              <w:rPr>
                <w:b/>
                <w:color w:val="ffffff"/>
                <w:sz w:val="20"/>
              </w:rPr>
              <w:t xml:space="preserve">Dimensión</w:t>
            </w:r>
            <w:r/>
          </w:p>
        </w:tc>
        <w:tc>
          <w:tcPr>
            <w:shd w:val="clear" w:color="auto" w:fill="b60055"/>
            <w:tcBorders/>
            <w:tcW w:w="2736" w:type="dxa"/>
          </w:tcPr>
          <w:p>
            <w:pPr>
              <w:pBdr/>
              <w:spacing/>
              <w:ind/>
              <w:rPr/>
            </w:pPr>
            <w:r>
              <w:rPr>
                <w:b/>
                <w:color w:val="ffffff"/>
                <w:sz w:val="20"/>
              </w:rPr>
              <w:t xml:space="preserve">Mínimo exigido (Opción 1)</w:t>
            </w:r>
            <w:r/>
          </w:p>
        </w:tc>
        <w:tc>
          <w:tcPr>
            <w:shd w:val="clear" w:color="auto" w:fill="b60055"/>
            <w:tcBorders/>
            <w:tcW w:w="4680" w:type="dxa"/>
          </w:tcPr>
          <w:p>
            <w:pPr>
              <w:pBdr/>
              <w:spacing/>
              <w:ind/>
              <w:rPr/>
            </w:pPr>
            <w:r>
              <w:rPr>
                <w:b/>
                <w:color w:val="ffffff"/>
                <w:sz w:val="20"/>
              </w:rPr>
              <w:t xml:space="preserve">Implementado en VivaModa</w:t>
            </w:r>
            <w:r/>
          </w:p>
        </w:tc>
      </w:tr>
      <w:tr>
        <w:trPr/>
        <w:tc>
          <w:tcPr>
            <w:tcBorders/>
            <w:tcW w:w="1944" w:type="dxa"/>
          </w:tcPr>
          <w:p>
            <w:pPr>
              <w:pBdr/>
              <w:spacing/>
              <w:ind/>
              <w:rPr/>
            </w:pPr>
            <w:r>
              <w:rPr>
                <w:rFonts w:ascii="Calibri" w:hAnsi="Calibri"/>
                <w:sz w:val="19"/>
              </w:rPr>
              <w:t xml:space="preserve">Modelo de IA</w:t>
            </w:r>
            <w:r/>
          </w:p>
        </w:tc>
        <w:tc>
          <w:tcPr>
            <w:tcBorders/>
            <w:tcW w:w="2736" w:type="dxa"/>
          </w:tcPr>
          <w:p>
            <w:pPr>
              <w:pBdr/>
              <w:spacing/>
              <w:ind/>
              <w:rPr/>
            </w:pPr>
            <w:r>
              <w:rPr>
                <w:rFonts w:ascii="Calibri" w:hAnsi="Calibri"/>
                <w:sz w:val="19"/>
              </w:rPr>
              <w:t xml:space="preserve">API externa consumida por HTTP</w:t>
            </w:r>
            <w:r/>
          </w:p>
        </w:tc>
        <w:tc>
          <w:tcPr>
            <w:tcBorders/>
            <w:tcW w:w="4680" w:type="dxa"/>
          </w:tcPr>
          <w:p>
            <w:pPr>
              <w:pBdr/>
              <w:spacing/>
              <w:ind/>
              <w:rPr/>
            </w:pPr>
            <w:r>
              <w:rPr>
                <w:rFonts w:ascii="Calibri" w:hAnsi="Calibri"/>
                <w:sz w:val="19"/>
              </w:rPr>
              <w:t xml:space="preserve">API externa (DeepSeek) + modelo local FashionCLIP de 150 M de parámetros ejecutándose en el servidor, sin coste por consulta</w:t>
            </w:r>
            <w:r/>
          </w:p>
        </w:tc>
      </w:tr>
      <w:tr>
        <w:trPr/>
        <w:tc>
          <w:tcPr>
            <w:shd w:val="clear" w:color="auto" w:fill="f6f2f5"/>
            <w:tcBorders/>
            <w:tcW w:w="1944" w:type="dxa"/>
          </w:tcPr>
          <w:p>
            <w:pPr>
              <w:pBdr/>
              <w:spacing/>
              <w:ind/>
              <w:rPr/>
            </w:pPr>
            <w:r>
              <w:rPr>
                <w:rFonts w:ascii="Calibri" w:hAnsi="Calibri"/>
                <w:sz w:val="19"/>
              </w:rPr>
              <w:t xml:space="preserve">Recuperación de información</w:t>
            </w:r>
            <w:r/>
          </w:p>
        </w:tc>
        <w:tc>
          <w:tcPr>
            <w:shd w:val="clear" w:color="auto" w:fill="f6f2f5"/>
            <w:tcBorders/>
            <w:tcW w:w="2736" w:type="dxa"/>
          </w:tcPr>
          <w:p>
            <w:pPr>
              <w:pBdr/>
              <w:spacing/>
              <w:ind/>
              <w:rPr/>
            </w:pPr>
            <w:r>
              <w:rPr>
                <w:rFonts w:ascii="Calibri" w:hAnsi="Calibri"/>
                <w:sz w:val="19"/>
              </w:rPr>
              <w:t xml:space="preserve">Catálogo inyectado completo en el prompt</w:t>
            </w:r>
            <w:r/>
          </w:p>
        </w:tc>
        <w:tc>
          <w:tcPr>
            <w:shd w:val="clear" w:color="auto" w:fill="f6f2f5"/>
            <w:tcBorders/>
            <w:tcW w:w="4680" w:type="dxa"/>
          </w:tcPr>
          <w:p>
            <w:pPr>
              <w:pBdr/>
              <w:spacing/>
              <w:ind/>
              <w:rPr/>
            </w:pPr>
            <w:r>
              <w:rPr>
                <w:rFonts w:ascii="Calibri" w:hAnsi="Calibri"/>
                <w:sz w:val="19"/>
              </w:rPr>
              <w:t xml:space="preserve">Búsqueda vectorial sobre pgvector con embeddings de 512 dimensiones, re-ranking por atributos y verificación de grounding posterior</w:t>
            </w:r>
            <w:r/>
          </w:p>
        </w:tc>
      </w:tr>
      <w:tr>
        <w:trPr/>
        <w:tc>
          <w:tcPr>
            <w:tcBorders/>
            <w:tcW w:w="1944" w:type="dxa"/>
          </w:tcPr>
          <w:p>
            <w:pPr>
              <w:pBdr/>
              <w:spacing/>
              <w:ind/>
              <w:rPr/>
            </w:pPr>
            <w:r>
              <w:rPr>
                <w:rFonts w:ascii="Calibri" w:hAnsi="Calibri"/>
                <w:sz w:val="19"/>
              </w:rPr>
              <w:t xml:space="preserve">Analítica</w:t>
            </w:r>
            <w:r/>
          </w:p>
        </w:tc>
        <w:tc>
          <w:tcPr>
            <w:tcBorders/>
            <w:tcW w:w="2736" w:type="dxa"/>
          </w:tcPr>
          <w:p>
            <w:pPr>
              <w:pBdr/>
              <w:spacing/>
              <w:ind/>
              <w:rPr/>
            </w:pPr>
            <w:r>
              <w:rPr>
                <w:rFonts w:ascii="Calibri" w:hAnsi="Calibri"/>
                <w:sz w:val="19"/>
              </w:rPr>
              <w:t xml:space="preserve">No contemplada</w:t>
            </w:r>
            <w:r/>
          </w:p>
        </w:tc>
        <w:tc>
          <w:tcPr>
            <w:tcBorders/>
            <w:tcW w:w="4680" w:type="dxa"/>
          </w:tcPr>
          <w:p>
            <w:pPr>
              <w:pBdr/>
              <w:spacing/>
              <w:ind/>
              <w:rPr/>
            </w:pPr>
            <w:r>
              <w:rPr>
                <w:rFonts w:ascii="Calibri" w:hAnsi="Calibri"/>
                <w:sz w:val="19"/>
              </w:rPr>
              <w:t xml:space="preserve">Modelo predictivo propio (XGBoost de dos etapas para demanda intermitente) con explicabilidad SHAP y auditoría de variables</w:t>
            </w:r>
            <w:r/>
          </w:p>
        </w:tc>
      </w:tr>
      <w:tr>
        <w:trPr/>
        <w:tc>
          <w:tcPr>
            <w:shd w:val="clear" w:color="auto" w:fill="f6f2f5"/>
            <w:tcBorders/>
            <w:tcW w:w="1944" w:type="dxa"/>
          </w:tcPr>
          <w:p>
            <w:pPr>
              <w:pBdr/>
              <w:spacing/>
              <w:ind/>
              <w:rPr/>
            </w:pPr>
            <w:r>
              <w:rPr>
                <w:rFonts w:ascii="Calibri" w:hAnsi="Calibri"/>
                <w:sz w:val="19"/>
              </w:rPr>
              <w:t xml:space="preserve">Gobierno de IA</w:t>
            </w:r>
            <w:r/>
          </w:p>
        </w:tc>
        <w:tc>
          <w:tcPr>
            <w:shd w:val="clear" w:color="auto" w:fill="f6f2f5"/>
            <w:tcBorders/>
            <w:tcW w:w="2736" w:type="dxa"/>
          </w:tcPr>
          <w:p>
            <w:pPr>
              <w:pBdr/>
              <w:spacing/>
              <w:ind/>
              <w:rPr/>
            </w:pPr>
            <w:r>
              <w:rPr>
                <w:rFonts w:ascii="Calibri" w:hAnsi="Calibri"/>
                <w:sz w:val="19"/>
              </w:rPr>
              <w:t xml:space="preserve">No contemplado</w:t>
            </w:r>
            <w:r/>
          </w:p>
        </w:tc>
        <w:tc>
          <w:tcPr>
            <w:shd w:val="clear" w:color="auto" w:fill="f6f2f5"/>
            <w:tcBorders/>
            <w:tcW w:w="4680" w:type="dxa"/>
          </w:tcPr>
          <w:p>
            <w:pPr>
              <w:pBdr/>
              <w:spacing/>
              <w:ind/>
              <w:rPr/>
            </w:pPr>
            <w:r>
              <w:rPr>
                <w:rFonts w:ascii="Calibri" w:hAnsi="Calibri"/>
                <w:sz w:val="19"/>
              </w:rPr>
              <w:t xml:space="preserve">Telemetría por llamada (tokens, caché, coste, latencia, error), reglas de negocio editables sin desplegar y monitorización de drift por PSI</w:t>
            </w:r>
            <w:r/>
          </w:p>
        </w:tc>
      </w:tr>
      <w:tr>
        <w:trPr/>
        <w:tc>
          <w:tcPr>
            <w:tcBorders/>
            <w:tcW w:w="1944" w:type="dxa"/>
          </w:tcPr>
          <w:p>
            <w:pPr>
              <w:pBdr/>
              <w:spacing/>
              <w:ind/>
              <w:rPr/>
            </w:pPr>
            <w:r>
              <w:rPr>
                <w:rFonts w:ascii="Calibri" w:hAnsi="Calibri"/>
                <w:sz w:val="19"/>
              </w:rPr>
              <w:t xml:space="preserve">Persistencia del conocimiento</w:t>
            </w:r>
            <w:r/>
          </w:p>
        </w:tc>
        <w:tc>
          <w:tcPr>
            <w:tcBorders/>
            <w:tcW w:w="2736" w:type="dxa"/>
          </w:tcPr>
          <w:p>
            <w:pPr>
              <w:pBdr/>
              <w:spacing/>
              <w:ind/>
              <w:rPr/>
            </w:pPr>
            <w:r>
              <w:rPr>
                <w:rFonts w:ascii="Calibri" w:hAnsi="Calibri"/>
                <w:sz w:val="19"/>
              </w:rPr>
              <w:t xml:space="preserve">Columna ia_log con el JSON de respuesta</w:t>
            </w:r>
            <w:r/>
          </w:p>
        </w:tc>
        <w:tc>
          <w:tcPr>
            <w:tcBorders/>
            <w:tcW w:w="4680" w:type="dxa"/>
          </w:tcPr>
          <w:p>
            <w:pPr>
              <w:pBdr/>
              <w:spacing/>
              <w:ind/>
              <w:rPr/>
            </w:pPr>
            <w:r>
              <w:rPr>
                <w:rFonts w:ascii="Calibri" w:hAnsi="Calibri"/>
                <w:sz w:val="19"/>
              </w:rPr>
              <w:t xml:space="preserve">Seis tablas dedicadas: trazas, memoria del cliente, telemetría, configuración, conocimiento y registro de experimentos</w:t>
            </w:r>
            <w:r/>
          </w:p>
        </w:tc>
      </w:tr>
    </w:tbl>
    <w:p>
      <w:pPr>
        <w:pBdr/>
        <w:spacing w:after="80"/>
        <w:ind/>
        <w:rPr/>
      </w:pPr>
      <w:r/>
      <w:r/>
    </w:p>
    <w:p>
      <w:pPr>
        <w:pStyle w:val="896"/>
        <w:pBdr/>
        <w:spacing/>
        <w:ind/>
        <w:rPr/>
      </w:pPr>
      <w:r/>
      <w:bookmarkStart w:id="19" w:name="_Toc19"/>
      <w:r>
        <w:t xml:space="preserve">10. Conclusiones</w:t>
      </w:r>
      <w:r/>
      <w:bookmarkEnd w:id="19"/>
      <w:r/>
      <w:r/>
    </w:p>
    <w:p>
      <w:pPr>
        <w:pBdr/>
        <w:spacing w:after="120" w:before="0"/>
        <w:ind/>
        <w:rPr/>
      </w:pPr>
      <w:r>
        <w:rPr>
          <w:b w:val="0"/>
          <w:i w:val="0"/>
          <w:color w:val="1c1b1d"/>
          <w:sz w:val="22"/>
        </w:rPr>
        <w:t xml:space="preserve">El proyecto VivaModa integra cuatro módulos de Inteligencia Artificial —chatbot estilista con memoria, asesor visual con recupe</w:t>
      </w:r>
      <w:r>
        <w:rPr>
          <w:b w:val="0"/>
          <w:i w:val="0"/>
          <w:color w:val="1c1b1d"/>
          <w:sz w:val="22"/>
        </w:rPr>
        <w:t xml:space="preserve">ración semántica, ayudante de administración y previsión de demanda con optimización de inventario— mediante un backend proxy seguro que protege las credenciales, consolida el contexto desde PostgreSQL y degrada de forma elegante ante fallos del proveedor.</w:t>
      </w:r>
      <w:r/>
    </w:p>
    <w:p>
      <w:pPr>
        <w:pBdr/>
        <w:spacing w:after="120" w:before="0"/>
        <w:ind/>
        <w:rPr/>
      </w:pPr>
      <w:r>
        <w:rPr>
          <w:b w:val="0"/>
          <w:i w:val="0"/>
          <w:color w:val="1c1b1d"/>
          <w:sz w:val="22"/>
        </w:rPr>
        <w:t xml:space="preserve">El sistema cumple siete de los diez criterios de aceptación definidos. Los tres restantes están analizados con su causa técnica y acotados por el tamaño del catálogo, la naturaleza e</w:t>
      </w:r>
      <w:r>
        <w:rPr>
          <w:b w:val="0"/>
          <w:i w:val="0"/>
          <w:color w:val="1c1b1d"/>
          <w:sz w:val="22"/>
        </w:rPr>
        <w:t xml:space="preserve">stocástica de la demanda y el umbral de servicio fijado; en ningún caso por falta de implementación. Se documenta además qué datos son sintéticos y por qué, de modo que ninguna métrica pueda interpretarse como evidencia de rendimiento sobre operación real.</w:t>
      </w:r>
      <w:r/>
    </w:p>
    <w:p>
      <w:pPr>
        <w:pBdr/>
        <w:spacing w:after="120" w:before="0"/>
        <w:ind/>
        <w:rPr/>
      </w:pPr>
      <w:r>
        <w:rPr>
          <w:b w:val="0"/>
          <w:i w:val="0"/>
          <w:color w:val="1c1b1d"/>
          <w:sz w:val="21"/>
        </w:rPr>
        <w:t xml:space="preserve">Queda como trabajo siguiente acotar el stock de seguridad para demanda intermitente —las </w:t>
      </w:r>
      <w:r>
        <w:rPr>
          <w:b w:val="0"/>
          <w:i w:val="0"/>
          <w:color w:val="1c1b1d"/>
          <w:sz w:val="21"/>
        </w:rPr>
        <w:t xml:space="preserve">formulaciones de Croston o SBA son el candidato natural—, sustituir el supuesto de lead time único por los lead times reales por proveedor, ahora ya disponibles en la base de datos, y conectar la interfaz de administración de conocimiento y métricas de IA.</w:t>
      </w:r>
      <w:r>
        <w:rPr>
          <w:b w:val="0"/>
          <w:i/>
          <w:color w:val="5c3f45"/>
          <w:sz w:val="18"/>
        </w:rPr>
      </w:r>
      <w:r/>
    </w:p>
    <w:tbl>
      <w:tblPr>
        <w:tblStyle w:val="956"/>
        <w:tblW w:w="0" w:type="auto"/>
        <w:tblBorders/>
        <w:tblLook w:val="04A0" w:firstRow="1" w:lastRow="0" w:firstColumn="1" w:lastColumn="0" w:noHBand="0" w:noVBand="1"/>
      </w:tblPr>
      <w:tblGrid>
        <w:gridCol w:w="4824"/>
        <w:gridCol w:w="4824"/>
      </w:tblGrid>
      <w:tr>
        <w:trPr/>
        <w:tc>
          <w:tcPr>
            <w:shd w:val="clear" w:color="auto" w:fill="b60055"/>
            <w:tcBorders/>
            <w:tcW w:w="2160" w:type="dxa"/>
          </w:tcPr>
          <w:p>
            <w:pPr>
              <w:pBdr/>
              <w:spacing/>
              <w:ind/>
              <w:rPr/>
            </w:pPr>
            <w:r>
              <w:rPr>
                <w:b/>
                <w:color w:val="ffffff"/>
                <w:sz w:val="19"/>
              </w:rPr>
              <w:t xml:space="preserve">Atributo</w:t>
            </w:r>
            <w:r/>
          </w:p>
        </w:tc>
        <w:tc>
          <w:tcPr>
            <w:shd w:val="clear" w:color="auto" w:fill="b60055"/>
            <w:tcBorders/>
            <w:tcW w:w="7200" w:type="dxa"/>
          </w:tcPr>
          <w:p>
            <w:pPr>
              <w:pBdr/>
              <w:spacing/>
              <w:ind/>
              <w:rPr/>
            </w:pPr>
            <w:r>
              <w:rPr>
                <w:b/>
                <w:color w:val="ffffff"/>
                <w:sz w:val="19"/>
              </w:rPr>
              <w:t xml:space="preserve">Valor</w:t>
            </w:r>
            <w:r/>
          </w:p>
        </w:tc>
      </w:tr>
      <w:tr>
        <w:trPr/>
        <w:tc>
          <w:tcPr>
            <w:tcBorders/>
            <w:tcW w:w="2160" w:type="dxa"/>
          </w:tcPr>
          <w:p>
            <w:pPr>
              <w:pBdr/>
              <w:spacing/>
              <w:ind/>
              <w:rPr/>
            </w:pPr>
            <w:r>
              <w:rPr>
                <w:b/>
                <w:sz w:val="18"/>
              </w:rPr>
              <w:t xml:space="preserve">Título</w:t>
            </w:r>
            <w:r/>
          </w:p>
        </w:tc>
        <w:tc>
          <w:tcPr>
            <w:tcBorders/>
            <w:tcW w:w="7200" w:type="dxa"/>
          </w:tcPr>
          <w:p>
            <w:pPr>
              <w:pBdr/>
              <w:spacing/>
              <w:ind/>
              <w:rPr/>
            </w:pPr>
            <w:r>
              <w:rPr>
                <w:sz w:val="18"/>
              </w:rPr>
              <w:t xml:space="preserve">Sistema Web VivaModa con Integración de Inteligencia Artificial</w:t>
            </w:r>
            <w:r/>
          </w:p>
        </w:tc>
      </w:tr>
      <w:tr>
        <w:trPr/>
        <w:tc>
          <w:tcPr>
            <w:tcBorders/>
            <w:tcW w:w="2160" w:type="dxa"/>
          </w:tcPr>
          <w:p>
            <w:pPr>
              <w:pBdr/>
              <w:spacing/>
              <w:ind/>
              <w:rPr/>
            </w:pPr>
            <w:r>
              <w:rPr>
                <w:b/>
                <w:sz w:val="18"/>
              </w:rPr>
              <w:t xml:space="preserve">Versión</w:t>
            </w:r>
            <w:r/>
          </w:p>
        </w:tc>
        <w:tc>
          <w:tcPr>
            <w:tcBorders/>
            <w:tcW w:w="7200" w:type="dxa"/>
          </w:tcPr>
          <w:p>
            <w:pPr>
              <w:pBdr/>
              <w:spacing/>
              <w:ind/>
              <w:rPr/>
            </w:pPr>
            <w:r>
              <w:rPr>
                <w:sz w:val="18"/>
              </w:rPr>
              <w:t xml:space="preserve">1.0 — Final</w:t>
            </w:r>
            <w:r/>
          </w:p>
        </w:tc>
      </w:tr>
      <w:tr>
        <w:trPr/>
        <w:tc>
          <w:tcPr>
            <w:tcBorders/>
            <w:tcW w:w="2160" w:type="dxa"/>
          </w:tcPr>
          <w:p>
            <w:pPr>
              <w:pBdr/>
              <w:spacing/>
              <w:ind/>
              <w:rPr/>
            </w:pPr>
            <w:r>
              <w:rPr>
                <w:b/>
                <w:sz w:val="18"/>
              </w:rPr>
              <w:t xml:space="preserve">Estado</w:t>
            </w:r>
            <w:r/>
          </w:p>
        </w:tc>
        <w:tc>
          <w:tcPr>
            <w:tcBorders/>
            <w:tcW w:w="7200" w:type="dxa"/>
          </w:tcPr>
          <w:p>
            <w:pPr>
              <w:pBdr/>
              <w:spacing/>
              <w:ind/>
              <w:rPr/>
            </w:pPr>
            <w:r>
              <w:rPr>
                <w:sz w:val="18"/>
              </w:rPr>
              <w:t xml:space="preserve">Aprobado para entrega</w:t>
            </w:r>
            <w:r/>
          </w:p>
        </w:tc>
      </w:tr>
      <w:tr>
        <w:trPr/>
        <w:tc>
          <w:tcPr>
            <w:tcBorders/>
            <w:tcW w:w="2160" w:type="dxa"/>
          </w:tcPr>
          <w:p>
            <w:pPr>
              <w:pBdr/>
              <w:spacing/>
              <w:ind/>
              <w:rPr/>
            </w:pPr>
            <w:r>
              <w:rPr>
                <w:b/>
                <w:sz w:val="18"/>
              </w:rPr>
              <w:t xml:space="preserve">Fecha de emisión</w:t>
            </w:r>
            <w:r/>
          </w:p>
        </w:tc>
        <w:tc>
          <w:tcPr>
            <w:tcBorders/>
            <w:tcW w:w="7200" w:type="dxa"/>
          </w:tcPr>
          <w:p>
            <w:pPr>
              <w:pBdr/>
              <w:spacing/>
              <w:ind/>
              <w:rPr/>
            </w:pPr>
            <w:r>
              <w:rPr>
                <w:sz w:val="18"/>
              </w:rPr>
              <w:t xml:space="preserve">Semestre académico 2026-II</w:t>
            </w:r>
            <w:r/>
          </w:p>
        </w:tc>
      </w:tr>
      <w:tr>
        <w:trPr/>
        <w:tc>
          <w:tcPr>
            <w:tcBorders/>
            <w:tcW w:w="2160" w:type="dxa"/>
          </w:tcPr>
          <w:p>
            <w:pPr>
              <w:pBdr/>
              <w:spacing/>
              <w:ind/>
              <w:rPr/>
            </w:pPr>
            <w:r>
              <w:rPr>
                <w:b/>
                <w:sz w:val="18"/>
              </w:rPr>
              <w:t xml:space="preserve">Tipo de documento</w:t>
            </w:r>
            <w:r/>
          </w:p>
        </w:tc>
        <w:tc>
          <w:tcPr>
            <w:tcBorders/>
            <w:tcW w:w="7200" w:type="dxa"/>
          </w:tcPr>
          <w:p>
            <w:pPr>
              <w:pBdr/>
              <w:spacing/>
              <w:ind/>
              <w:rPr/>
            </w:pPr>
            <w:r>
              <w:rPr>
                <w:sz w:val="18"/>
              </w:rPr>
              <w:t xml:space="preserve">Especificación técnica e informe de validación</w:t>
            </w:r>
            <w:r/>
          </w:p>
        </w:tc>
      </w:tr>
      <w:tr>
        <w:trPr/>
        <w:tc>
          <w:tcPr>
            <w:tcBorders/>
            <w:tcW w:w="2160" w:type="dxa"/>
          </w:tcPr>
          <w:p>
            <w:pPr>
              <w:pBdr/>
              <w:spacing/>
              <w:ind/>
              <w:rPr/>
            </w:pPr>
            <w:r>
              <w:rPr>
                <w:b/>
                <w:sz w:val="18"/>
              </w:rPr>
              <w:t xml:space="preserve">Clasificación</w:t>
            </w:r>
            <w:r/>
          </w:p>
        </w:tc>
        <w:tc>
          <w:tcPr>
            <w:tcBorders/>
            <w:tcW w:w="7200" w:type="dxa"/>
          </w:tcPr>
          <w:p>
            <w:pPr>
              <w:pBdr/>
              <w:spacing/>
              <w:ind/>
              <w:rPr/>
            </w:pPr>
            <w:r>
              <w:rPr>
                <w:sz w:val="18"/>
              </w:rPr>
              <w:t xml:space="preserve">Uso académico</w:t>
            </w:r>
            <w:r/>
          </w:p>
        </w:tc>
      </w:tr>
      <w:tr>
        <w:trPr/>
        <w:tc>
          <w:tcPr>
            <w:tcBorders/>
            <w:tcW w:w="2160" w:type="dxa"/>
          </w:tcPr>
          <w:p>
            <w:pPr>
              <w:pBdr/>
              <w:spacing/>
              <w:ind/>
              <w:rPr/>
            </w:pPr>
            <w:r>
              <w:rPr>
                <w:b/>
                <w:sz w:val="18"/>
              </w:rPr>
              <w:t xml:space="preserve">Arquitectura</w:t>
            </w:r>
            <w:r/>
          </w:p>
        </w:tc>
        <w:tc>
          <w:tcPr>
            <w:tcBorders/>
            <w:tcW w:w="7200" w:type="dxa"/>
          </w:tcPr>
          <w:p>
            <w:pPr>
              <w:pBdr/>
              <w:spacing/>
              <w:ind/>
              <w:rPr/>
            </w:pPr>
            <w:r>
              <w:rPr>
                <w:sz w:val="18"/>
              </w:rPr>
              <w:t xml:space="preserve">Node.js + Express + PostgreSQL/pgvector + modelos locales + API de LLM</w:t>
            </w:r>
            <w:r/>
          </w:p>
        </w:tc>
      </w:tr>
      <w:tr>
        <w:trPr/>
        <w:tc>
          <w:tcPr>
            <w:tcBorders/>
            <w:tcW w:w="2160" w:type="dxa"/>
          </w:tcPr>
          <w:p>
            <w:pPr>
              <w:pBdr/>
              <w:spacing/>
              <w:ind/>
              <w:rPr/>
            </w:pPr>
            <w:r>
              <w:rPr>
                <w:b/>
                <w:sz w:val="18"/>
              </w:rPr>
              <w:t xml:space="preserve">Módulos de IA</w:t>
            </w:r>
            <w:r/>
          </w:p>
        </w:tc>
        <w:tc>
          <w:tcPr>
            <w:tcBorders/>
            <w:tcW w:w="7200" w:type="dxa"/>
          </w:tcPr>
          <w:p>
            <w:pPr>
              <w:pBdr/>
              <w:spacing/>
              <w:ind/>
              <w:rPr/>
            </w:pPr>
            <w:r>
              <w:rPr>
                <w:sz w:val="18"/>
              </w:rPr>
              <w:t xml:space="preserve">Cuatro: asistente conversacional, asesor semántico-visual, asistente de administración y previsión de demanda</w:t>
            </w:r>
            <w:r/>
          </w:p>
        </w:tc>
      </w:tr>
    </w:tbl>
    <w:p>
      <w:pPr>
        <w:pBdr/>
        <w:spacing/>
        <w:ind/>
        <w:rPr/>
      </w:pPr>
      <w:r>
        <w:br w:type="page" w:clear="all"/>
      </w:r>
      <w:r/>
    </w:p>
    <w:p>
      <w:pPr>
        <w:pBdr/>
        <w:spacing w:after="120" w:before="0"/>
        <w:ind/>
        <w:jc w:val="both"/>
        <w:rPr/>
      </w:pPr>
      <w:r>
        <w:rPr>
          <w:rFonts w:ascii="Calibri" w:hAnsi="Calibri"/>
          <w:b w:val="0"/>
          <w:i w:val="0"/>
          <w:color w:val="1c1b1d"/>
          <w:sz w:val="21"/>
        </w:rPr>
      </w:r>
      <w:r>
        <mc:AlternateContent>
          <mc:Choice Requires="wpg">
            <w:drawing>
              <wp:inline xmlns:wp="http://schemas.openxmlformats.org/drawingml/2006/wordprocessingDrawing" distT="0" distB="0" distL="0" distR="0">
                <wp:extent cx="6217920" cy="647678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71696" name=""/>
                        <pic:cNvPicPr>
                          <a:picLocks noChangeAspect="1"/>
                        </pic:cNvPicPr>
                        <pic:nvPr/>
                      </pic:nvPicPr>
                      <pic:blipFill rotWithShape="1">
                        <a:blip r:embed="rId13"/>
                        <a:stretch/>
                      </pic:blipFill>
                      <pic:spPr bwMode="auto">
                        <a:xfrm>
                          <a:off x="0" y="0"/>
                          <a:ext cx="6217919" cy="64767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9.60pt;height:509.98pt;mso-wrap-distance-left:0.00pt;mso-wrap-distance-top:0.00pt;mso-wrap-distance-right:0.00pt;mso-wrap-distance-bottom:0.00pt;z-index:1;" stroked="false">
                <v:imagedata r:id="rId13" o:title=""/>
                <o:lock v:ext="edit" rotation="t"/>
              </v:shape>
            </w:pict>
          </mc:Fallback>
        </mc:AlternateContent>
      </w:r>
      <w:r>
        <w:rPr>
          <w:rFonts w:ascii="Calibri" w:hAnsi="Calibri"/>
          <w:b w:val="0"/>
          <w:i w:val="0"/>
          <w:color w:val="1c1b1d"/>
          <w:sz w:val="21"/>
        </w:rPr>
      </w:r>
      <w:r/>
    </w:p>
    <w:sectPr>
      <w:headerReference w:type="default" r:id="rId9"/>
      <w:footerReference w:type="default" r:id="rId10"/>
      <w:footnotePr/>
      <w:endnotePr/>
      <w:type w:val="nextPage"/>
      <w:pgSz w:h="15840" w:orient="portrait" w:w="12240"/>
      <w:pgMar w:top="1224" w:right="1224" w:bottom="1080" w:left="122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5c3f45"/>
        <w:sz w:val="16"/>
      </w:rPr>
    </w:r>
    <w:r>
      <w:rPr>
        <w:color w:val="5c3f45"/>
        <w:sz w:val="16"/>
      </w:rPr>
      <w:t xml:space="preserve">Documento confidencial de uso académico        Página </w:t>
    </w:r>
    <w:r>
      <w:rPr>
        <w:color w:val="5c3f45"/>
        <w:sz w:val="16"/>
      </w:rPr>
      <w:fldChar w:fldCharType="begin"/>
      <w:instrText xml:space="preserve">PAGE</w:instrText>
      <w:fldChar w:fldCharType="separate"/>
      <w:t xml:space="preserve">Actualiza con F9</w: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rFonts w:ascii="Calibri" w:hAnsi="Calibri"/>
        <w:color w:val="5c3f45"/>
        <w:sz w:val="16"/>
      </w:rPr>
      <w:t xml:space="preserve">VivaModa · Especificación técnica y validación del sistema con IA</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2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2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2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2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7">
    <w:name w:val="Table Grid Light"/>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1"/>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2"/>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3"/>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4"/>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5"/>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w:basedOn w:val="9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w:basedOn w:val="9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1"/>
    <w:basedOn w:val="9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2"/>
    <w:basedOn w:val="9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3"/>
    <w:basedOn w:val="9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4"/>
    <w:basedOn w:val="9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5"/>
    <w:basedOn w:val="9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6"/>
    <w:basedOn w:val="9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1"/>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2"/>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3"/>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4"/>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5"/>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6"/>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9">
    <w:name w:val="Grid Table 6 Colorful - Accent 1"/>
    <w:basedOn w:val="9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0">
    <w:name w:val="Grid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1">
    <w:name w:val="Grid Table 6 Colorful - Accent 3"/>
    <w:basedOn w:val="9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2">
    <w:name w:val="Grid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3">
    <w:name w:val="Grid Table 6 Colorful - Accent 5"/>
    <w:basedOn w:val="9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6 Colorful - Accent 6"/>
    <w:basedOn w:val="9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7 Colorful"/>
    <w:basedOn w:val="9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1"/>
    <w:basedOn w:val="9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5"/>
    <w:basedOn w:val="9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6"/>
    <w:basedOn w:val="9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1"/>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2"/>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3"/>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4"/>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5"/>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6"/>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w:basedOn w:val="9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1"/>
    <w:basedOn w:val="9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2"/>
    <w:basedOn w:val="9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3"/>
    <w:basedOn w:val="9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4"/>
    <w:basedOn w:val="9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5"/>
    <w:basedOn w:val="9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6"/>
    <w:basedOn w:val="9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1"/>
    <w:basedOn w:val="9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3"/>
    <w:basedOn w:val="9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5"/>
    <w:basedOn w:val="9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6"/>
    <w:basedOn w:val="9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1"/>
    <w:basedOn w:val="9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2"/>
    <w:basedOn w:val="9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3"/>
    <w:basedOn w:val="9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4"/>
    <w:basedOn w:val="9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5"/>
    <w:basedOn w:val="9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6"/>
    <w:basedOn w:val="9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5 Dark"/>
    <w:basedOn w:val="9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1"/>
    <w:basedOn w:val="9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2"/>
    <w:basedOn w:val="9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3"/>
    <w:basedOn w:val="9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4"/>
    <w:basedOn w:val="9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5"/>
    <w:basedOn w:val="9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6"/>
    <w:basedOn w:val="9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1"/>
    <w:basedOn w:val="9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3"/>
    <w:basedOn w:val="9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5"/>
    <w:basedOn w:val="9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6"/>
    <w:basedOn w:val="9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7 Colorful"/>
    <w:basedOn w:val="9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5">
    <w:name w:val="List Table 7 Colorful - Accent 1"/>
    <w:basedOn w:val="9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6">
    <w:name w:val="List Table 7 Colorful - Accent 2"/>
    <w:basedOn w:val="9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7">
    <w:name w:val="List Table 7 Colorful - Accent 3"/>
    <w:basedOn w:val="9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8">
    <w:name w:val="List Table 7 Colorful - Accent 4"/>
    <w:basedOn w:val="9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9">
    <w:name w:val="List Table 7 Colorful - Accent 5"/>
    <w:basedOn w:val="9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0">
    <w:name w:val="List Table 7 Colorful - Accent 6"/>
    <w:basedOn w:val="9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1">
    <w:name w:val="Lined - Accent"/>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1"/>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2"/>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3"/>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4"/>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5"/>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6"/>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w:basedOn w:val="9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1"/>
    <w:basedOn w:val="9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2"/>
    <w:basedOn w:val="9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3"/>
    <w:basedOn w:val="9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4"/>
    <w:basedOn w:val="9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5"/>
    <w:basedOn w:val="9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6"/>
    <w:basedOn w:val="9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w:basedOn w:val="9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2">
    <w:name w:val="footnote text"/>
    <w:basedOn w:val="891"/>
    <w:link w:val="873"/>
    <w:uiPriority w:val="99"/>
    <w:semiHidden/>
    <w:unhideWhenUsed/>
    <w:pPr>
      <w:pBdr/>
      <w:spacing w:after="0" w:line="240" w:lineRule="auto"/>
      <w:ind/>
    </w:pPr>
    <w:rPr>
      <w:sz w:val="20"/>
      <w:szCs w:val="20"/>
    </w:rPr>
  </w:style>
  <w:style w:type="character" w:styleId="873">
    <w:name w:val="Footnote Text Char"/>
    <w:basedOn w:val="905"/>
    <w:link w:val="872"/>
    <w:uiPriority w:val="99"/>
    <w:semiHidden/>
    <w:pPr>
      <w:pBdr/>
      <w:spacing/>
      <w:ind/>
    </w:pPr>
    <w:rPr>
      <w:sz w:val="20"/>
      <w:szCs w:val="20"/>
    </w:rPr>
  </w:style>
  <w:style w:type="character" w:styleId="874">
    <w:name w:val="footnote reference"/>
    <w:basedOn w:val="905"/>
    <w:uiPriority w:val="99"/>
    <w:semiHidden/>
    <w:unhideWhenUsed/>
    <w:pPr>
      <w:pBdr/>
      <w:spacing/>
      <w:ind/>
    </w:pPr>
    <w:rPr>
      <w:vertAlign w:val="superscript"/>
    </w:rPr>
  </w:style>
  <w:style w:type="paragraph" w:styleId="875">
    <w:name w:val="endnote text"/>
    <w:basedOn w:val="891"/>
    <w:link w:val="876"/>
    <w:uiPriority w:val="99"/>
    <w:semiHidden/>
    <w:unhideWhenUsed/>
    <w:pPr>
      <w:pBdr/>
      <w:spacing w:after="0" w:line="240" w:lineRule="auto"/>
      <w:ind/>
    </w:pPr>
    <w:rPr>
      <w:sz w:val="20"/>
      <w:szCs w:val="20"/>
    </w:rPr>
  </w:style>
  <w:style w:type="character" w:styleId="876">
    <w:name w:val="Endnote Text Char"/>
    <w:basedOn w:val="905"/>
    <w:link w:val="875"/>
    <w:uiPriority w:val="99"/>
    <w:semiHidden/>
    <w:pPr>
      <w:pBdr/>
      <w:spacing/>
      <w:ind/>
    </w:pPr>
    <w:rPr>
      <w:sz w:val="20"/>
      <w:szCs w:val="20"/>
    </w:rPr>
  </w:style>
  <w:style w:type="character" w:styleId="877">
    <w:name w:val="endnote reference"/>
    <w:basedOn w:val="905"/>
    <w:uiPriority w:val="99"/>
    <w:semiHidden/>
    <w:unhideWhenUsed/>
    <w:pPr>
      <w:pBdr/>
      <w:spacing/>
      <w:ind/>
    </w:pPr>
    <w:rPr>
      <w:vertAlign w:val="superscript"/>
    </w:rPr>
  </w:style>
  <w:style w:type="character" w:styleId="878">
    <w:name w:val="Hyperlink"/>
    <w:basedOn w:val="905"/>
    <w:uiPriority w:val="99"/>
    <w:unhideWhenUsed/>
    <w:pPr>
      <w:pBdr/>
      <w:spacing/>
      <w:ind/>
    </w:pPr>
    <w:rPr>
      <w:color w:val="0563c1" w:themeColor="hyperlink"/>
      <w:u w:val="single"/>
    </w:rPr>
  </w:style>
  <w:style w:type="character" w:styleId="879">
    <w:name w:val="FollowedHyperlink"/>
    <w:basedOn w:val="905"/>
    <w:uiPriority w:val="99"/>
    <w:semiHidden/>
    <w:unhideWhenUsed/>
    <w:pPr>
      <w:pBdr/>
      <w:spacing/>
      <w:ind/>
    </w:pPr>
    <w:rPr>
      <w:color w:val="954f72" w:themeColor="followedHyperlink"/>
      <w:u w:val="single"/>
    </w:rPr>
  </w:style>
  <w:style w:type="paragraph" w:styleId="880">
    <w:name w:val="toc 1"/>
    <w:basedOn w:val="891"/>
    <w:next w:val="891"/>
    <w:uiPriority w:val="39"/>
    <w:unhideWhenUsed/>
    <w:pPr>
      <w:pBdr/>
      <w:spacing w:after="100"/>
      <w:ind/>
    </w:pPr>
  </w:style>
  <w:style w:type="paragraph" w:styleId="881">
    <w:name w:val="toc 2"/>
    <w:basedOn w:val="891"/>
    <w:next w:val="891"/>
    <w:uiPriority w:val="39"/>
    <w:unhideWhenUsed/>
    <w:pPr>
      <w:pBdr/>
      <w:spacing w:after="100"/>
      <w:ind w:left="220"/>
    </w:pPr>
  </w:style>
  <w:style w:type="paragraph" w:styleId="882">
    <w:name w:val="toc 3"/>
    <w:basedOn w:val="891"/>
    <w:next w:val="891"/>
    <w:uiPriority w:val="39"/>
    <w:unhideWhenUsed/>
    <w:pPr>
      <w:pBdr/>
      <w:spacing w:after="100"/>
      <w:ind w:left="440"/>
    </w:pPr>
  </w:style>
  <w:style w:type="paragraph" w:styleId="883">
    <w:name w:val="toc 4"/>
    <w:basedOn w:val="891"/>
    <w:next w:val="891"/>
    <w:uiPriority w:val="39"/>
    <w:unhideWhenUsed/>
    <w:pPr>
      <w:pBdr/>
      <w:spacing w:after="100"/>
      <w:ind w:left="660"/>
    </w:pPr>
  </w:style>
  <w:style w:type="paragraph" w:styleId="884">
    <w:name w:val="toc 5"/>
    <w:basedOn w:val="891"/>
    <w:next w:val="891"/>
    <w:uiPriority w:val="39"/>
    <w:unhideWhenUsed/>
    <w:pPr>
      <w:pBdr/>
      <w:spacing w:after="100"/>
      <w:ind w:left="880"/>
    </w:pPr>
  </w:style>
  <w:style w:type="paragraph" w:styleId="885">
    <w:name w:val="toc 6"/>
    <w:basedOn w:val="891"/>
    <w:next w:val="891"/>
    <w:uiPriority w:val="39"/>
    <w:unhideWhenUsed/>
    <w:pPr>
      <w:pBdr/>
      <w:spacing w:after="100"/>
      <w:ind w:left="1100"/>
    </w:pPr>
  </w:style>
  <w:style w:type="paragraph" w:styleId="886">
    <w:name w:val="toc 7"/>
    <w:basedOn w:val="891"/>
    <w:next w:val="891"/>
    <w:uiPriority w:val="39"/>
    <w:unhideWhenUsed/>
    <w:pPr>
      <w:pBdr/>
      <w:spacing w:after="100"/>
      <w:ind w:left="1320"/>
    </w:pPr>
  </w:style>
  <w:style w:type="paragraph" w:styleId="887">
    <w:name w:val="toc 8"/>
    <w:basedOn w:val="891"/>
    <w:next w:val="891"/>
    <w:uiPriority w:val="39"/>
    <w:unhideWhenUsed/>
    <w:pPr>
      <w:pBdr/>
      <w:spacing w:after="100"/>
      <w:ind w:left="1540"/>
    </w:pPr>
  </w:style>
  <w:style w:type="paragraph" w:styleId="888">
    <w:name w:val="toc 9"/>
    <w:basedOn w:val="891"/>
    <w:next w:val="891"/>
    <w:uiPriority w:val="39"/>
    <w:unhideWhenUsed/>
    <w:pPr>
      <w:pBdr/>
      <w:spacing w:after="100"/>
      <w:ind w:left="1760"/>
    </w:pPr>
  </w:style>
  <w:style w:type="character" w:styleId="889">
    <w:name w:val="Placeholder Text"/>
    <w:basedOn w:val="905"/>
    <w:uiPriority w:val="99"/>
    <w:semiHidden/>
    <w:pPr>
      <w:pBdr/>
      <w:spacing/>
      <w:ind/>
    </w:pPr>
    <w:rPr>
      <w:color w:val="666666"/>
    </w:rPr>
  </w:style>
  <w:style w:type="paragraph" w:styleId="890">
    <w:name w:val="table of figures"/>
    <w:basedOn w:val="891"/>
    <w:next w:val="891"/>
    <w:uiPriority w:val="99"/>
    <w:unhideWhenUsed/>
    <w:pPr>
      <w:pBdr/>
      <w:spacing w:after="0" w:afterAutospacing="0"/>
      <w:ind/>
    </w:pPr>
  </w:style>
  <w:style w:type="paragraph" w:styleId="891" w:default="1">
    <w:name w:val="Normal"/>
    <w:qFormat/>
    <w:pPr>
      <w:pBdr/>
      <w:spacing/>
      <w:ind/>
    </w:pPr>
    <w:rPr>
      <w:rFonts w:ascii="Calibri" w:hAnsi="Calibri"/>
      <w:color w:val="1c1b1d"/>
      <w:sz w:val="22"/>
    </w:rPr>
  </w:style>
  <w:style w:type="paragraph" w:styleId="892">
    <w:name w:val="Header"/>
    <w:basedOn w:val="891"/>
    <w:link w:val="893"/>
    <w:uiPriority w:val="99"/>
    <w:unhideWhenUsed/>
    <w:pPr>
      <w:pBdr/>
      <w:tabs>
        <w:tab w:val="center" w:leader="none" w:pos="4680"/>
        <w:tab w:val="right" w:leader="none" w:pos="9360"/>
      </w:tabs>
      <w:spacing w:after="0" w:line="240" w:lineRule="auto"/>
      <w:ind/>
    </w:pPr>
  </w:style>
  <w:style w:type="character" w:styleId="893" w:customStyle="1">
    <w:name w:val="Header Char"/>
    <w:basedOn w:val="905"/>
    <w:link w:val="892"/>
    <w:uiPriority w:val="99"/>
    <w:pPr>
      <w:pBdr/>
      <w:spacing/>
      <w:ind/>
    </w:pPr>
  </w:style>
  <w:style w:type="paragraph" w:styleId="894">
    <w:name w:val="Footer"/>
    <w:basedOn w:val="891"/>
    <w:link w:val="895"/>
    <w:uiPriority w:val="99"/>
    <w:unhideWhenUsed/>
    <w:pPr>
      <w:pBdr/>
      <w:tabs>
        <w:tab w:val="center" w:leader="none" w:pos="4680"/>
        <w:tab w:val="right" w:leader="none" w:pos="9360"/>
      </w:tabs>
      <w:spacing w:after="0" w:line="240" w:lineRule="auto"/>
      <w:ind/>
    </w:pPr>
  </w:style>
  <w:style w:type="character" w:styleId="895" w:customStyle="1">
    <w:name w:val="Footer Char"/>
    <w:basedOn w:val="905"/>
    <w:link w:val="894"/>
    <w:uiPriority w:val="99"/>
    <w:pPr>
      <w:pBdr/>
      <w:spacing/>
      <w:ind/>
    </w:pPr>
  </w:style>
  <w:style w:type="paragraph" w:styleId="896">
    <w:name w:val="Heading 1"/>
    <w:basedOn w:val="891"/>
    <w:next w:val="891"/>
    <w:link w:val="909"/>
    <w:uiPriority w:val="9"/>
    <w:qFormat/>
    <w:pPr>
      <w:keepNext w:val="true"/>
      <w:keepLines w:val="true"/>
      <w:pBdr/>
      <w:spacing w:after="0" w:before="480"/>
      <w:ind/>
      <w:outlineLvl w:val="0"/>
    </w:pPr>
    <w:rPr>
      <w:rFonts w:ascii="Calibri" w:hAnsi="Calibri" w:asciiTheme="majorHAnsi" w:hAnsiTheme="majorHAnsi" w:eastAsiaTheme="majorEastAsia" w:cstheme="majorBidi"/>
      <w:b/>
      <w:bCs/>
      <w:color w:val="b60055"/>
      <w:sz w:val="32"/>
      <w:szCs w:val="28"/>
    </w:rPr>
  </w:style>
  <w:style w:type="paragraph" w:styleId="897">
    <w:name w:val="Heading 2"/>
    <w:basedOn w:val="891"/>
    <w:next w:val="891"/>
    <w:link w:val="910"/>
    <w:uiPriority w:val="9"/>
    <w:unhideWhenUsed/>
    <w:qFormat/>
    <w:pPr>
      <w:keepNext w:val="true"/>
      <w:keepLines w:val="true"/>
      <w:pBdr/>
      <w:spacing w:after="0" w:before="200"/>
      <w:ind/>
      <w:outlineLvl w:val="1"/>
    </w:pPr>
    <w:rPr>
      <w:rFonts w:ascii="Calibri" w:hAnsi="Calibri" w:asciiTheme="majorHAnsi" w:hAnsiTheme="majorHAnsi" w:eastAsiaTheme="majorEastAsia" w:cstheme="majorBidi"/>
      <w:b/>
      <w:bCs/>
      <w:color w:val="b60055"/>
      <w:sz w:val="26"/>
      <w:szCs w:val="26"/>
    </w:rPr>
  </w:style>
  <w:style w:type="paragraph" w:styleId="898">
    <w:name w:val="Heading 3"/>
    <w:basedOn w:val="891"/>
    <w:next w:val="891"/>
    <w:link w:val="911"/>
    <w:uiPriority w:val="9"/>
    <w:unhideWhenUsed/>
    <w:qFormat/>
    <w:pPr>
      <w:keepNext w:val="true"/>
      <w:keepLines w:val="true"/>
      <w:pBdr/>
      <w:spacing w:after="0" w:before="200"/>
      <w:ind/>
      <w:outlineLvl w:val="2"/>
    </w:pPr>
    <w:rPr>
      <w:rFonts w:ascii="Calibri" w:hAnsi="Calibri" w:asciiTheme="majorHAnsi" w:hAnsiTheme="majorHAnsi" w:eastAsiaTheme="majorEastAsia" w:cstheme="majorBidi"/>
      <w:b/>
      <w:bCs/>
      <w:color w:val="4b41e1"/>
      <w:sz w:val="23"/>
    </w:rPr>
  </w:style>
  <w:style w:type="paragraph" w:styleId="899">
    <w:name w:val="Heading 4"/>
    <w:basedOn w:val="891"/>
    <w:next w:val="891"/>
    <w:link w:val="93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0">
    <w:name w:val="Heading 5"/>
    <w:basedOn w:val="891"/>
    <w:next w:val="891"/>
    <w:link w:val="94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1">
    <w:name w:val="Heading 6"/>
    <w:basedOn w:val="891"/>
    <w:next w:val="891"/>
    <w:link w:val="94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2">
    <w:name w:val="Heading 7"/>
    <w:basedOn w:val="891"/>
    <w:next w:val="891"/>
    <w:link w:val="94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3">
    <w:name w:val="Heading 8"/>
    <w:basedOn w:val="891"/>
    <w:next w:val="891"/>
    <w:link w:val="94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4">
    <w:name w:val="Heading 9"/>
    <w:basedOn w:val="891"/>
    <w:next w:val="891"/>
    <w:link w:val="94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5" w:default="1">
    <w:name w:val="Default Paragraph Font"/>
    <w:uiPriority w:val="1"/>
    <w:semiHidden/>
    <w:unhideWhenUsed/>
    <w:pPr>
      <w:pBdr/>
      <w:spacing/>
      <w:ind/>
    </w:pPr>
  </w:style>
  <w:style w:type="table" w:styleId="9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7" w:default="1">
    <w:name w:val="No List"/>
    <w:uiPriority w:val="99"/>
    <w:semiHidden/>
    <w:unhideWhenUsed/>
    <w:pPr>
      <w:pBdr/>
      <w:spacing/>
      <w:ind/>
    </w:pPr>
  </w:style>
  <w:style w:type="paragraph" w:styleId="908">
    <w:name w:val="No Spacing"/>
    <w:uiPriority w:val="1"/>
    <w:qFormat/>
    <w:pPr>
      <w:pBdr/>
      <w:spacing w:after="0" w:line="240" w:lineRule="auto"/>
      <w:ind/>
    </w:pPr>
  </w:style>
  <w:style w:type="character" w:styleId="909" w:customStyle="1">
    <w:name w:val="Heading 1 Char"/>
    <w:basedOn w:val="905"/>
    <w:link w:val="896"/>
    <w:uiPriority w:val="9"/>
    <w:pPr>
      <w:pBdr/>
      <w:spacing/>
      <w:ind/>
    </w:pPr>
    <w:rPr>
      <w:rFonts w:asciiTheme="majorHAnsi" w:hAnsiTheme="majorHAnsi" w:eastAsiaTheme="majorEastAsia" w:cstheme="majorBidi"/>
      <w:b/>
      <w:bCs/>
      <w:color w:val="365f91" w:themeColor="accent1" w:themeShade="BF"/>
      <w:sz w:val="28"/>
      <w:szCs w:val="28"/>
    </w:rPr>
  </w:style>
  <w:style w:type="character" w:styleId="910" w:customStyle="1">
    <w:name w:val="Heading 2 Char"/>
    <w:basedOn w:val="905"/>
    <w:link w:val="897"/>
    <w:uiPriority w:val="9"/>
    <w:pPr>
      <w:pBdr/>
      <w:spacing/>
      <w:ind/>
    </w:pPr>
    <w:rPr>
      <w:rFonts w:asciiTheme="majorHAnsi" w:hAnsiTheme="majorHAnsi" w:eastAsiaTheme="majorEastAsia" w:cstheme="majorBidi"/>
      <w:b/>
      <w:bCs/>
      <w:color w:val="4f81bd" w:themeColor="accent1"/>
      <w:sz w:val="26"/>
      <w:szCs w:val="26"/>
    </w:rPr>
  </w:style>
  <w:style w:type="character" w:styleId="911" w:customStyle="1">
    <w:name w:val="Heading 3 Char"/>
    <w:basedOn w:val="905"/>
    <w:link w:val="898"/>
    <w:uiPriority w:val="9"/>
    <w:pPr>
      <w:pBdr/>
      <w:spacing/>
      <w:ind/>
    </w:pPr>
    <w:rPr>
      <w:rFonts w:asciiTheme="majorHAnsi" w:hAnsiTheme="majorHAnsi" w:eastAsiaTheme="majorEastAsia" w:cstheme="majorBidi"/>
      <w:b/>
      <w:bCs/>
      <w:color w:val="4f81bd" w:themeColor="accent1"/>
    </w:rPr>
  </w:style>
  <w:style w:type="paragraph" w:styleId="912">
    <w:name w:val="Title"/>
    <w:basedOn w:val="891"/>
    <w:next w:val="891"/>
    <w:link w:val="91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13" w:customStyle="1">
    <w:name w:val="Title Char"/>
    <w:basedOn w:val="905"/>
    <w:link w:val="91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4">
    <w:name w:val="Subtitle"/>
    <w:basedOn w:val="891"/>
    <w:next w:val="891"/>
    <w:link w:val="91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5" w:customStyle="1">
    <w:name w:val="Subtitle Char"/>
    <w:basedOn w:val="905"/>
    <w:link w:val="91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16">
    <w:name w:val="List Paragraph"/>
    <w:basedOn w:val="891"/>
    <w:uiPriority w:val="34"/>
    <w:qFormat/>
    <w:pPr>
      <w:pBdr/>
      <w:spacing/>
      <w:ind w:left="720"/>
      <w:contextualSpacing w:val="true"/>
    </w:pPr>
  </w:style>
  <w:style w:type="paragraph" w:styleId="917">
    <w:name w:val="Body Text"/>
    <w:basedOn w:val="891"/>
    <w:link w:val="918"/>
    <w:uiPriority w:val="99"/>
    <w:unhideWhenUsed/>
    <w:pPr>
      <w:pBdr/>
      <w:spacing w:after="120"/>
      <w:ind/>
    </w:pPr>
  </w:style>
  <w:style w:type="character" w:styleId="918" w:customStyle="1">
    <w:name w:val="Body Text Char"/>
    <w:basedOn w:val="905"/>
    <w:link w:val="917"/>
    <w:uiPriority w:val="99"/>
    <w:pPr>
      <w:pBdr/>
      <w:spacing/>
      <w:ind/>
    </w:pPr>
  </w:style>
  <w:style w:type="paragraph" w:styleId="919">
    <w:name w:val="Body Text 2"/>
    <w:basedOn w:val="891"/>
    <w:link w:val="920"/>
    <w:uiPriority w:val="99"/>
    <w:unhideWhenUsed/>
    <w:pPr>
      <w:pBdr/>
      <w:spacing w:after="120" w:line="480" w:lineRule="auto"/>
      <w:ind/>
    </w:pPr>
  </w:style>
  <w:style w:type="character" w:styleId="920" w:customStyle="1">
    <w:name w:val="Body Text 2 Char"/>
    <w:basedOn w:val="905"/>
    <w:link w:val="919"/>
    <w:uiPriority w:val="99"/>
    <w:pPr>
      <w:pBdr/>
      <w:spacing/>
      <w:ind/>
    </w:pPr>
  </w:style>
  <w:style w:type="paragraph" w:styleId="921">
    <w:name w:val="Body Text 3"/>
    <w:basedOn w:val="891"/>
    <w:link w:val="922"/>
    <w:uiPriority w:val="99"/>
    <w:unhideWhenUsed/>
    <w:pPr>
      <w:pBdr/>
      <w:spacing w:after="120"/>
      <w:ind/>
    </w:pPr>
    <w:rPr>
      <w:sz w:val="16"/>
      <w:szCs w:val="16"/>
    </w:rPr>
  </w:style>
  <w:style w:type="character" w:styleId="922" w:customStyle="1">
    <w:name w:val="Body Text 3 Char"/>
    <w:basedOn w:val="905"/>
    <w:link w:val="921"/>
    <w:uiPriority w:val="99"/>
    <w:pPr>
      <w:pBdr/>
      <w:spacing/>
      <w:ind/>
    </w:pPr>
    <w:rPr>
      <w:sz w:val="16"/>
      <w:szCs w:val="16"/>
    </w:rPr>
  </w:style>
  <w:style w:type="paragraph" w:styleId="923">
    <w:name w:val="List"/>
    <w:basedOn w:val="891"/>
    <w:uiPriority w:val="99"/>
    <w:unhideWhenUsed/>
    <w:pPr>
      <w:pBdr/>
      <w:spacing/>
      <w:ind w:hanging="360" w:left="360"/>
      <w:contextualSpacing w:val="true"/>
    </w:pPr>
  </w:style>
  <w:style w:type="paragraph" w:styleId="924">
    <w:name w:val="List 2"/>
    <w:basedOn w:val="891"/>
    <w:uiPriority w:val="99"/>
    <w:unhideWhenUsed/>
    <w:pPr>
      <w:pBdr/>
      <w:spacing/>
      <w:ind w:hanging="360" w:left="720"/>
      <w:contextualSpacing w:val="true"/>
    </w:pPr>
  </w:style>
  <w:style w:type="paragraph" w:styleId="925">
    <w:name w:val="List 3"/>
    <w:basedOn w:val="891"/>
    <w:uiPriority w:val="99"/>
    <w:unhideWhenUsed/>
    <w:pPr>
      <w:pBdr/>
      <w:spacing/>
      <w:ind w:hanging="360" w:left="1080"/>
      <w:contextualSpacing w:val="true"/>
    </w:pPr>
  </w:style>
  <w:style w:type="paragraph" w:styleId="926">
    <w:name w:val="List Bullet"/>
    <w:basedOn w:val="891"/>
    <w:uiPriority w:val="99"/>
    <w:unhideWhenUsed/>
    <w:pPr>
      <w:numPr>
        <w:numId w:val="1"/>
      </w:numPr>
      <w:pBdr/>
      <w:spacing/>
      <w:ind/>
      <w:contextualSpacing w:val="true"/>
    </w:pPr>
  </w:style>
  <w:style w:type="paragraph" w:styleId="927">
    <w:name w:val="List Bullet 2"/>
    <w:basedOn w:val="891"/>
    <w:uiPriority w:val="99"/>
    <w:unhideWhenUsed/>
    <w:pPr>
      <w:numPr>
        <w:numId w:val="2"/>
      </w:numPr>
      <w:pBdr/>
      <w:spacing/>
      <w:ind/>
      <w:contextualSpacing w:val="true"/>
    </w:pPr>
  </w:style>
  <w:style w:type="paragraph" w:styleId="928">
    <w:name w:val="List Bullet 3"/>
    <w:basedOn w:val="891"/>
    <w:uiPriority w:val="99"/>
    <w:unhideWhenUsed/>
    <w:pPr>
      <w:numPr>
        <w:numId w:val="3"/>
      </w:numPr>
      <w:pBdr/>
      <w:spacing/>
      <w:ind/>
      <w:contextualSpacing w:val="true"/>
    </w:pPr>
  </w:style>
  <w:style w:type="paragraph" w:styleId="929">
    <w:name w:val="List Number"/>
    <w:basedOn w:val="891"/>
    <w:uiPriority w:val="99"/>
    <w:unhideWhenUsed/>
    <w:pPr>
      <w:numPr>
        <w:numId w:val="5"/>
      </w:numPr>
      <w:pBdr/>
      <w:spacing/>
      <w:ind/>
      <w:contextualSpacing w:val="true"/>
    </w:pPr>
  </w:style>
  <w:style w:type="paragraph" w:styleId="930">
    <w:name w:val="List Number 2"/>
    <w:basedOn w:val="891"/>
    <w:uiPriority w:val="99"/>
    <w:unhideWhenUsed/>
    <w:pPr>
      <w:numPr>
        <w:numId w:val="6"/>
      </w:numPr>
      <w:pBdr/>
      <w:spacing/>
      <w:ind/>
      <w:contextualSpacing w:val="true"/>
    </w:pPr>
  </w:style>
  <w:style w:type="paragraph" w:styleId="931">
    <w:name w:val="List Number 3"/>
    <w:basedOn w:val="891"/>
    <w:uiPriority w:val="99"/>
    <w:unhideWhenUsed/>
    <w:pPr>
      <w:numPr>
        <w:numId w:val="7"/>
      </w:numPr>
      <w:pBdr/>
      <w:spacing/>
      <w:ind/>
      <w:contextualSpacing w:val="true"/>
    </w:pPr>
  </w:style>
  <w:style w:type="paragraph" w:styleId="932">
    <w:name w:val="List Continue"/>
    <w:basedOn w:val="891"/>
    <w:uiPriority w:val="99"/>
    <w:unhideWhenUsed/>
    <w:pPr>
      <w:pBdr/>
      <w:spacing w:after="120"/>
      <w:ind w:left="360"/>
      <w:contextualSpacing w:val="true"/>
    </w:pPr>
  </w:style>
  <w:style w:type="paragraph" w:styleId="933">
    <w:name w:val="List Continue 2"/>
    <w:basedOn w:val="891"/>
    <w:uiPriority w:val="99"/>
    <w:unhideWhenUsed/>
    <w:pPr>
      <w:pBdr/>
      <w:spacing w:after="120"/>
      <w:ind w:left="720"/>
      <w:contextualSpacing w:val="true"/>
    </w:pPr>
  </w:style>
  <w:style w:type="paragraph" w:styleId="934">
    <w:name w:val="List Continue 3"/>
    <w:basedOn w:val="891"/>
    <w:uiPriority w:val="99"/>
    <w:unhideWhenUsed/>
    <w:pPr>
      <w:pBdr/>
      <w:spacing w:after="120"/>
      <w:ind w:left="1080"/>
      <w:contextualSpacing w:val="true"/>
    </w:pPr>
  </w:style>
  <w:style w:type="paragraph" w:styleId="935">
    <w:name w:val="macro"/>
    <w:link w:val="93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36" w:customStyle="1">
    <w:name w:val="Macro Text Char"/>
    <w:basedOn w:val="905"/>
    <w:link w:val="935"/>
    <w:uiPriority w:val="99"/>
    <w:pPr>
      <w:pBdr/>
      <w:spacing/>
      <w:ind/>
    </w:pPr>
    <w:rPr>
      <w:rFonts w:ascii="Courier" w:hAnsi="Courier"/>
      <w:sz w:val="20"/>
      <w:szCs w:val="20"/>
    </w:rPr>
  </w:style>
  <w:style w:type="paragraph" w:styleId="937">
    <w:name w:val="Quote"/>
    <w:basedOn w:val="891"/>
    <w:next w:val="891"/>
    <w:link w:val="938"/>
    <w:uiPriority w:val="29"/>
    <w:qFormat/>
    <w:pPr>
      <w:pBdr/>
      <w:spacing/>
      <w:ind/>
    </w:pPr>
    <w:rPr>
      <w:i/>
      <w:iCs/>
      <w:color w:val="000000" w:themeColor="text1"/>
    </w:rPr>
  </w:style>
  <w:style w:type="character" w:styleId="938" w:customStyle="1">
    <w:name w:val="Quote Char"/>
    <w:basedOn w:val="905"/>
    <w:link w:val="937"/>
    <w:uiPriority w:val="29"/>
    <w:pPr>
      <w:pBdr/>
      <w:spacing/>
      <w:ind/>
    </w:pPr>
    <w:rPr>
      <w:i/>
      <w:iCs/>
      <w:color w:val="000000" w:themeColor="text1"/>
    </w:rPr>
  </w:style>
  <w:style w:type="character" w:styleId="939" w:customStyle="1">
    <w:name w:val="Heading 4 Char"/>
    <w:basedOn w:val="905"/>
    <w:link w:val="899"/>
    <w:uiPriority w:val="9"/>
    <w:semiHidden/>
    <w:pPr>
      <w:pBdr/>
      <w:spacing/>
      <w:ind/>
    </w:pPr>
    <w:rPr>
      <w:rFonts w:asciiTheme="majorHAnsi" w:hAnsiTheme="majorHAnsi" w:eastAsiaTheme="majorEastAsia" w:cstheme="majorBidi"/>
      <w:b/>
      <w:bCs/>
      <w:i/>
      <w:iCs/>
      <w:color w:val="4f81bd" w:themeColor="accent1"/>
    </w:rPr>
  </w:style>
  <w:style w:type="character" w:styleId="940" w:customStyle="1">
    <w:name w:val="Heading 5 Char"/>
    <w:basedOn w:val="905"/>
    <w:link w:val="900"/>
    <w:uiPriority w:val="9"/>
    <w:semiHidden/>
    <w:pPr>
      <w:pBdr/>
      <w:spacing/>
      <w:ind/>
    </w:pPr>
    <w:rPr>
      <w:rFonts w:asciiTheme="majorHAnsi" w:hAnsiTheme="majorHAnsi" w:eastAsiaTheme="majorEastAsia" w:cstheme="majorBidi"/>
      <w:color w:val="243f60" w:themeColor="accent1" w:themeShade="7F"/>
    </w:rPr>
  </w:style>
  <w:style w:type="character" w:styleId="941" w:customStyle="1">
    <w:name w:val="Heading 6 Char"/>
    <w:basedOn w:val="905"/>
    <w:link w:val="901"/>
    <w:uiPriority w:val="9"/>
    <w:semiHidden/>
    <w:pPr>
      <w:pBdr/>
      <w:spacing/>
      <w:ind/>
    </w:pPr>
    <w:rPr>
      <w:rFonts w:asciiTheme="majorHAnsi" w:hAnsiTheme="majorHAnsi" w:eastAsiaTheme="majorEastAsia" w:cstheme="majorBidi"/>
      <w:i/>
      <w:iCs/>
      <w:color w:val="243f60" w:themeColor="accent1" w:themeShade="7F"/>
    </w:rPr>
  </w:style>
  <w:style w:type="character" w:styleId="942" w:customStyle="1">
    <w:name w:val="Heading 7 Char"/>
    <w:basedOn w:val="905"/>
    <w:link w:val="902"/>
    <w:uiPriority w:val="9"/>
    <w:semiHidden/>
    <w:pPr>
      <w:pBdr/>
      <w:spacing/>
      <w:ind/>
    </w:pPr>
    <w:rPr>
      <w:rFonts w:asciiTheme="majorHAnsi" w:hAnsiTheme="majorHAnsi" w:eastAsiaTheme="majorEastAsia" w:cstheme="majorBidi"/>
      <w:i/>
      <w:iCs/>
      <w:color w:val="404040" w:themeColor="text1" w:themeTint="BF"/>
    </w:rPr>
  </w:style>
  <w:style w:type="character" w:styleId="943" w:customStyle="1">
    <w:name w:val="Heading 8 Char"/>
    <w:basedOn w:val="905"/>
    <w:link w:val="903"/>
    <w:uiPriority w:val="9"/>
    <w:semiHidden/>
    <w:pPr>
      <w:pBdr/>
      <w:spacing/>
      <w:ind/>
    </w:pPr>
    <w:rPr>
      <w:rFonts w:asciiTheme="majorHAnsi" w:hAnsiTheme="majorHAnsi" w:eastAsiaTheme="majorEastAsia" w:cstheme="majorBidi"/>
      <w:color w:val="4f81bd" w:themeColor="accent1"/>
      <w:sz w:val="20"/>
      <w:szCs w:val="20"/>
    </w:rPr>
  </w:style>
  <w:style w:type="character" w:styleId="944" w:customStyle="1">
    <w:name w:val="Heading 9 Char"/>
    <w:basedOn w:val="905"/>
    <w:link w:val="90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5">
    <w:name w:val="Caption"/>
    <w:basedOn w:val="891"/>
    <w:next w:val="891"/>
    <w:uiPriority w:val="35"/>
    <w:semiHidden/>
    <w:unhideWhenUsed/>
    <w:qFormat/>
    <w:pPr>
      <w:pBdr/>
      <w:spacing w:line="240" w:lineRule="auto"/>
      <w:ind/>
    </w:pPr>
    <w:rPr>
      <w:b/>
      <w:bCs/>
      <w:color w:val="4f81bd" w:themeColor="accent1"/>
      <w:sz w:val="18"/>
      <w:szCs w:val="18"/>
    </w:rPr>
  </w:style>
  <w:style w:type="character" w:styleId="946">
    <w:name w:val="Strong"/>
    <w:basedOn w:val="905"/>
    <w:uiPriority w:val="22"/>
    <w:qFormat/>
    <w:pPr>
      <w:pBdr/>
      <w:spacing/>
      <w:ind/>
    </w:pPr>
    <w:rPr>
      <w:b/>
      <w:bCs/>
    </w:rPr>
  </w:style>
  <w:style w:type="character" w:styleId="947">
    <w:name w:val="Emphasis"/>
    <w:basedOn w:val="905"/>
    <w:uiPriority w:val="20"/>
    <w:qFormat/>
    <w:pPr>
      <w:pBdr/>
      <w:spacing/>
      <w:ind/>
    </w:pPr>
    <w:rPr>
      <w:i/>
      <w:iCs/>
    </w:rPr>
  </w:style>
  <w:style w:type="paragraph" w:styleId="948">
    <w:name w:val="Intense Quote"/>
    <w:basedOn w:val="891"/>
    <w:next w:val="891"/>
    <w:link w:val="949"/>
    <w:uiPriority w:val="30"/>
    <w:qFormat/>
    <w:pPr>
      <w:pBdr>
        <w:bottom w:val="single" w:color="4f81bd" w:themeColor="accent1" w:sz="4" w:space="4"/>
      </w:pBdr>
      <w:spacing w:after="280" w:before="200"/>
      <w:ind w:right="936" w:left="936"/>
    </w:pPr>
    <w:rPr>
      <w:b/>
      <w:bCs/>
      <w:i/>
      <w:iCs/>
      <w:color w:val="4f81bd" w:themeColor="accent1"/>
    </w:rPr>
  </w:style>
  <w:style w:type="character" w:styleId="949" w:customStyle="1">
    <w:name w:val="Intense Quote Char"/>
    <w:basedOn w:val="905"/>
    <w:link w:val="948"/>
    <w:uiPriority w:val="30"/>
    <w:pPr>
      <w:pBdr/>
      <w:spacing/>
      <w:ind/>
    </w:pPr>
    <w:rPr>
      <w:b/>
      <w:bCs/>
      <w:i/>
      <w:iCs/>
      <w:color w:val="4f81bd" w:themeColor="accent1"/>
    </w:rPr>
  </w:style>
  <w:style w:type="character" w:styleId="950">
    <w:name w:val="Subtle Emphasis"/>
    <w:basedOn w:val="905"/>
    <w:uiPriority w:val="19"/>
    <w:qFormat/>
    <w:pPr>
      <w:pBdr/>
      <w:spacing/>
      <w:ind/>
    </w:pPr>
    <w:rPr>
      <w:i/>
      <w:iCs/>
      <w:color w:val="808080" w:themeColor="text1" w:themeTint="7F"/>
    </w:rPr>
  </w:style>
  <w:style w:type="character" w:styleId="951">
    <w:name w:val="Intense Emphasis"/>
    <w:basedOn w:val="905"/>
    <w:uiPriority w:val="21"/>
    <w:qFormat/>
    <w:pPr>
      <w:pBdr/>
      <w:spacing/>
      <w:ind/>
    </w:pPr>
    <w:rPr>
      <w:b/>
      <w:bCs/>
      <w:i/>
      <w:iCs/>
      <w:color w:val="4f81bd" w:themeColor="accent1"/>
    </w:rPr>
  </w:style>
  <w:style w:type="character" w:styleId="952">
    <w:name w:val="Subtle Reference"/>
    <w:basedOn w:val="905"/>
    <w:uiPriority w:val="31"/>
    <w:qFormat/>
    <w:pPr>
      <w:pBdr/>
      <w:spacing/>
      <w:ind/>
    </w:pPr>
    <w:rPr>
      <w:smallCaps/>
      <w:color w:val="c0504d" w:themeColor="accent2"/>
      <w:u w:val="single"/>
    </w:rPr>
  </w:style>
  <w:style w:type="character" w:styleId="953">
    <w:name w:val="Intense Reference"/>
    <w:basedOn w:val="905"/>
    <w:uiPriority w:val="32"/>
    <w:qFormat/>
    <w:pPr>
      <w:pBdr/>
      <w:spacing/>
      <w:ind/>
    </w:pPr>
    <w:rPr>
      <w:b/>
      <w:bCs/>
      <w:smallCaps/>
      <w:color w:val="c0504d" w:themeColor="accent2"/>
      <w:spacing w:val="5"/>
      <w:u w:val="single"/>
    </w:rPr>
  </w:style>
  <w:style w:type="character" w:styleId="954">
    <w:name w:val="Book Title"/>
    <w:basedOn w:val="905"/>
    <w:uiPriority w:val="33"/>
    <w:qFormat/>
    <w:pPr>
      <w:pBdr/>
      <w:spacing/>
      <w:ind/>
    </w:pPr>
    <w:rPr>
      <w:b/>
      <w:bCs/>
      <w:smallCaps/>
      <w:spacing w:val="5"/>
    </w:rPr>
  </w:style>
  <w:style w:type="paragraph" w:styleId="955">
    <w:name w:val="TOC Heading"/>
    <w:basedOn w:val="896"/>
    <w:next w:val="891"/>
    <w:uiPriority w:val="39"/>
    <w:semiHidden/>
    <w:unhideWhenUsed/>
    <w:qFormat/>
    <w:pPr>
      <w:pBdr/>
      <w:spacing/>
      <w:ind/>
      <w:outlineLvl w:val="9"/>
    </w:pPr>
  </w:style>
  <w:style w:type="table" w:styleId="956">
    <w:name w:val="Table Grid"/>
    <w:basedOn w:val="9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Shading"/>
    <w:basedOn w:val="90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Shading Accent 1"/>
    <w:basedOn w:val="90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Shading Accent 2"/>
    <w:basedOn w:val="90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Shading Accent 3"/>
    <w:basedOn w:val="90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Accent 4"/>
    <w:basedOn w:val="90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Accent 5"/>
    <w:basedOn w:val="90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Shading Accent 6"/>
    <w:basedOn w:val="90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List"/>
    <w:basedOn w:val="90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List Accent 1"/>
    <w:basedOn w:val="90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List Accent 2"/>
    <w:basedOn w:val="90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List Accent 3"/>
    <w:basedOn w:val="90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Accent 4"/>
    <w:basedOn w:val="90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Accent 5"/>
    <w:basedOn w:val="90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List Accent 6"/>
    <w:basedOn w:val="90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Grid"/>
    <w:basedOn w:val="90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Grid Accent 1"/>
    <w:basedOn w:val="90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Grid Accent 2"/>
    <w:basedOn w:val="90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Grid Accent 3"/>
    <w:basedOn w:val="90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Accent 4"/>
    <w:basedOn w:val="90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Accent 5"/>
    <w:basedOn w:val="90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Grid Accent 6"/>
    <w:basedOn w:val="90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1"/>
    <w:basedOn w:val="90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1 Accent 1"/>
    <w:basedOn w:val="90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1 Accent 2"/>
    <w:basedOn w:val="90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1 Accent 3"/>
    <w:basedOn w:val="90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Accent 4"/>
    <w:basedOn w:val="90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Accent 5"/>
    <w:basedOn w:val="90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1 Accent 6"/>
    <w:basedOn w:val="90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2"/>
    <w:basedOn w:val="90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2 Accent 1"/>
    <w:basedOn w:val="90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2 Accent 2"/>
    <w:basedOn w:val="90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2 Accent 3"/>
    <w:basedOn w:val="90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Accent 4"/>
    <w:basedOn w:val="90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Accent 5"/>
    <w:basedOn w:val="90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2 Accent 6"/>
    <w:basedOn w:val="90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1"/>
    <w:basedOn w:val="90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1 Accent 1"/>
    <w:basedOn w:val="90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1 Accent 2"/>
    <w:basedOn w:val="90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1 Accent 3"/>
    <w:basedOn w:val="90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Accent 4"/>
    <w:basedOn w:val="90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Accent 5"/>
    <w:basedOn w:val="90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1 Accent 6"/>
    <w:basedOn w:val="90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2"/>
    <w:basedOn w:val="9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2 Accent 1"/>
    <w:basedOn w:val="9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2 Accent 2"/>
    <w:basedOn w:val="9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2 Accent 3"/>
    <w:basedOn w:val="9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Accent 4"/>
    <w:basedOn w:val="9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Accent 5"/>
    <w:basedOn w:val="9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2 Accent 6"/>
    <w:basedOn w:val="90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1"/>
    <w:basedOn w:val="90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1 Accent 1"/>
    <w:basedOn w:val="90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1 Accent 2"/>
    <w:basedOn w:val="90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1 Accent 3"/>
    <w:basedOn w:val="90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Accent 4"/>
    <w:basedOn w:val="90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Accent 5"/>
    <w:basedOn w:val="90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1 Accent 6"/>
    <w:basedOn w:val="90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2"/>
    <w:basedOn w:val="9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2 Accent 1"/>
    <w:basedOn w:val="9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2 Accent 2"/>
    <w:basedOn w:val="9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2 Accent 3"/>
    <w:basedOn w:val="9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Accent 4"/>
    <w:basedOn w:val="9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Accent 5"/>
    <w:basedOn w:val="9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2 Accent 6"/>
    <w:basedOn w:val="90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3"/>
    <w:basedOn w:val="90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3 Accent 1"/>
    <w:basedOn w:val="90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3 Accent 2"/>
    <w:basedOn w:val="90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3 Accent 3"/>
    <w:basedOn w:val="90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Accent 4"/>
    <w:basedOn w:val="90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Accent 5"/>
    <w:basedOn w:val="90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3 Accent 6"/>
    <w:basedOn w:val="90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Dark List"/>
    <w:basedOn w:val="90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Dark List Accent 1"/>
    <w:basedOn w:val="90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Dark List Accent 2"/>
    <w:basedOn w:val="90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Dark List Accent 3"/>
    <w:basedOn w:val="90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Accent 4"/>
    <w:basedOn w:val="90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Accent 5"/>
    <w:basedOn w:val="90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Dark List Accent 6"/>
    <w:basedOn w:val="90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Shading"/>
    <w:basedOn w:val="90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Shading Accent 1"/>
    <w:basedOn w:val="90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Shading Accent 2"/>
    <w:basedOn w:val="90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Shading Accent 3"/>
    <w:basedOn w:val="90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Accent 4"/>
    <w:basedOn w:val="90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Accent 5"/>
    <w:basedOn w:val="90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Shading Accent 6"/>
    <w:basedOn w:val="90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List"/>
    <w:basedOn w:val="90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List Accent 1"/>
    <w:basedOn w:val="90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List Accent 2"/>
    <w:basedOn w:val="90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List Accent 3"/>
    <w:basedOn w:val="90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Accent 4"/>
    <w:basedOn w:val="90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Accent 5"/>
    <w:basedOn w:val="90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List Accent 6"/>
    <w:basedOn w:val="90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Grid"/>
    <w:basedOn w:val="90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Grid Accent 1"/>
    <w:basedOn w:val="90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Grid Accent 2"/>
    <w:basedOn w:val="90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Grid Accent 3"/>
    <w:basedOn w:val="90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Accent 4"/>
    <w:basedOn w:val="90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Accent 5"/>
    <w:basedOn w:val="90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Grid Accent 6"/>
    <w:basedOn w:val="90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jpg"/><Relationship Id="rId13"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2026-10-09T03:02:05Z</dcterms:modified>
  <cp:category/>
</cp:coreProperties>
</file>