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0"/>
          <w:szCs w:val="40"/>
        </w:rPr>
      </w:pPr>
      <w:r w:rsidDel="00000000" w:rsidR="00000000" w:rsidRPr="00000000">
        <w:rPr>
          <w:b w:val="1"/>
          <w:color w:val="ff0000"/>
          <w:sz w:val="40"/>
          <w:szCs w:val="40"/>
          <w:rtl w:val="0"/>
        </w:rPr>
        <w:t xml:space="preserve">fdx-MYiR: DTS Consult </w:t>
      </w:r>
    </w:p>
    <w:p w:rsidR="00000000" w:rsidDel="00000000" w:rsidP="00000000" w:rsidRDefault="00000000" w:rsidRPr="00000000" w14:paraId="00000002">
      <w:pPr>
        <w:jc w:val="left"/>
        <w:rPr>
          <w:b w:val="0"/>
          <w:color w:val="000000"/>
          <w:sz w:val="24"/>
          <w:szCs w:val="24"/>
        </w:rPr>
      </w:pPr>
      <w:r w:rsidDel="00000000" w:rsidR="00000000" w:rsidRPr="00000000">
        <w:rPr>
          <w:b w:val="0"/>
          <w:color w:val="000000"/>
          <w:sz w:val="24"/>
          <w:szCs w:val="24"/>
          <w:rtl w:val="0"/>
        </w:rPr>
        <w:t xml:space="preserve">One of the things we need to do is to redefine the functionality of some GPIO’s. As we aren’t using a display for example, we can use the multipurpose GPIO’s assigned to it for other features of our product. We are thinking of using overlays to </w:t>
      </w:r>
      <w:r w:rsidDel="00000000" w:rsidR="00000000" w:rsidRPr="00000000">
        <w:rPr>
          <w:sz w:val="24"/>
          <w:szCs w:val="24"/>
          <w:rtl w:val="0"/>
        </w:rPr>
        <w:t xml:space="preserve">do this.</w:t>
      </w:r>
      <w:r w:rsidDel="00000000" w:rsidR="00000000" w:rsidRPr="00000000">
        <w:rPr>
          <w:rtl w:val="0"/>
        </w:rPr>
      </w:r>
    </w:p>
    <w:p w:rsidR="00000000" w:rsidDel="00000000" w:rsidP="00000000" w:rsidRDefault="00000000" w:rsidRPr="00000000" w14:paraId="00000003">
      <w:pPr>
        <w:jc w:val="left"/>
        <w:rPr>
          <w:b w:val="0"/>
          <w:color w:val="000000"/>
          <w:sz w:val="24"/>
          <w:szCs w:val="24"/>
        </w:rPr>
      </w:pPr>
      <w:r w:rsidDel="00000000" w:rsidR="00000000" w:rsidRPr="00000000">
        <w:rPr>
          <w:b w:val="0"/>
          <w:color w:val="000000"/>
          <w:sz w:val="24"/>
          <w:szCs w:val="24"/>
          <w:rtl w:val="0"/>
        </w:rPr>
        <w:t xml:space="preserve">After diving into the documentation (MYiR User Manual – System development guide,  System-evaluation guide, T5 series datasheet, T5 series user manual, etc) devicetree files and kernel documentation, we’ve found some properties that we can’t figure out how to use: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i w:val="1"/>
          <w:rtl w:val="0"/>
        </w:rPr>
        <w:t xml:space="preserve">(MYiR - VMware virtualized dev. environment) : </w:t>
      </w:r>
      <w:r w:rsidDel="00000000" w:rsidR="00000000" w:rsidRPr="00000000">
        <w:rPr>
          <w:rFonts w:ascii="Calibri" w:cs="Calibri" w:eastAsia="Calibri" w:hAnsi="Calibri"/>
          <w:b w:val="1"/>
          <w:i w:val="1"/>
          <w:smallCaps w:val="0"/>
          <w:strike w:val="0"/>
          <w:u w:val="none"/>
          <w:shd w:fill="auto" w:val="clear"/>
          <w:vertAlign w:val="baseline"/>
          <w:rtl w:val="0"/>
        </w:rPr>
        <w:t xml:space="preserve">myd-t507h/t507h-sdk/t507/kernel/linux-4.9/Documentation/devicetree/bindings/pinctrl/allwinner,sunxi-pinctrl.txt</w:t>
        <w:tab/>
      </w:r>
      <w:r w:rsidDel="00000000" w:rsidR="00000000" w:rsidRPr="00000000">
        <w:rPr>
          <w:rtl w:val="0"/>
        </w:rPr>
      </w:r>
    </w:p>
    <w:p w:rsidR="00000000" w:rsidDel="00000000" w:rsidP="00000000" w:rsidRDefault="00000000" w:rsidRPr="00000000" w14:paraId="00000005">
      <w:pPr>
        <w:ind w:left="720" w:firstLine="0"/>
        <w:jc w:val="left"/>
        <w:rPr>
          <w:sz w:val="24"/>
          <w:szCs w:val="24"/>
        </w:rPr>
      </w:pPr>
      <w:r w:rsidDel="00000000" w:rsidR="00000000" w:rsidRPr="00000000">
        <w:rPr>
          <w:b w:val="0"/>
          <w:color w:val="000000"/>
          <w:sz w:val="24"/>
          <w:szCs w:val="24"/>
          <w:rtl w:val="0"/>
        </w:rPr>
        <w:t xml:space="preserve">The pins, function, drive and pull properties are described. But we can’t find info on how </w:t>
      </w:r>
      <w:r w:rsidDel="00000000" w:rsidR="00000000" w:rsidRPr="00000000">
        <w:rPr>
          <w:rtl w:val="0"/>
        </w:rPr>
        <w:tab/>
      </w:r>
      <w:r w:rsidDel="00000000" w:rsidR="00000000" w:rsidRPr="00000000">
        <w:rPr>
          <w:b w:val="0"/>
          <w:color w:val="000000"/>
          <w:sz w:val="24"/>
          <w:szCs w:val="24"/>
          <w:rtl w:val="0"/>
        </w:rPr>
        <w:t xml:space="preserve">to use</w:t>
      </w:r>
      <w:r w:rsidDel="00000000" w:rsidR="00000000" w:rsidRPr="00000000">
        <w:rPr>
          <w:sz w:val="24"/>
          <w:szCs w:val="24"/>
          <w:rtl w:val="0"/>
        </w:rPr>
        <w:t xml:space="preserve"> </w:t>
      </w:r>
      <w:r w:rsidDel="00000000" w:rsidR="00000000" w:rsidRPr="00000000">
        <w:rPr>
          <w:b w:val="0"/>
          <w:color w:val="000000"/>
          <w:sz w:val="24"/>
          <w:szCs w:val="24"/>
          <w:rtl w:val="0"/>
        </w:rPr>
        <w:t xml:space="preserve">the </w:t>
      </w:r>
      <w:r w:rsidDel="00000000" w:rsidR="00000000" w:rsidRPr="00000000">
        <w:rPr>
          <w:rFonts w:ascii="Montserrat Light" w:cs="Montserrat Light" w:eastAsia="Montserrat Light" w:hAnsi="Montserrat Light"/>
          <w:i w:val="1"/>
          <w:color w:val="000000"/>
          <w:rtl w:val="0"/>
        </w:rPr>
        <w:t xml:space="preserve">allwinner,function</w:t>
      </w:r>
      <w:r w:rsidDel="00000000" w:rsidR="00000000" w:rsidRPr="00000000">
        <w:rPr>
          <w:b w:val="0"/>
          <w:color w:val="000000"/>
          <w:sz w:val="24"/>
          <w:szCs w:val="24"/>
          <w:rtl w:val="0"/>
        </w:rPr>
        <w:t xml:space="preserve"> one. In the examples and devicetrees found it seems to be simply a</w:t>
      </w:r>
      <w:r w:rsidDel="00000000" w:rsidR="00000000" w:rsidRPr="00000000">
        <w:rPr>
          <w:sz w:val="24"/>
          <w:szCs w:val="24"/>
          <w:rtl w:val="0"/>
        </w:rPr>
        <w:t xml:space="preserve"> </w:t>
      </w:r>
      <w:r w:rsidDel="00000000" w:rsidR="00000000" w:rsidRPr="00000000">
        <w:rPr>
          <w:b w:val="0"/>
          <w:color w:val="000000"/>
          <w:sz w:val="24"/>
          <w:szCs w:val="24"/>
          <w:rtl w:val="0"/>
        </w:rPr>
        <w:t xml:space="preserve">string label</w:t>
      </w:r>
      <w:r w:rsidDel="00000000" w:rsidR="00000000" w:rsidRPr="00000000">
        <w:rPr>
          <w:sz w:val="24"/>
          <w:szCs w:val="24"/>
          <w:rtl w:val="0"/>
        </w:rPr>
        <w:t xml:space="preserve">. The file says:</w:t>
      </w:r>
    </w:p>
    <w:p w:rsidR="00000000" w:rsidDel="00000000" w:rsidP="00000000" w:rsidRDefault="00000000" w:rsidRPr="00000000" w14:paraId="00000006">
      <w:pPr>
        <w:ind w:left="720" w:firstLine="0"/>
        <w:jc w:val="center"/>
        <w:rPr>
          <w:sz w:val="24"/>
          <w:szCs w:val="24"/>
        </w:rPr>
      </w:pPr>
      <w:r w:rsidDel="00000000" w:rsidR="00000000" w:rsidRPr="00000000">
        <w:rPr>
          <w:sz w:val="24"/>
          <w:szCs w:val="24"/>
          <w:rtl w:val="0"/>
        </w:rPr>
        <w:t xml:space="preserve">“</w:t>
      </w:r>
      <w:r w:rsidDel="00000000" w:rsidR="00000000" w:rsidRPr="00000000">
        <w:rPr>
          <w:i w:val="1"/>
          <w:color w:val="434343"/>
          <w:sz w:val="20"/>
          <w:szCs w:val="20"/>
          <w:rtl w:val="0"/>
        </w:rPr>
        <w:t xml:space="preserve"> </w:t>
      </w:r>
      <w:r w:rsidDel="00000000" w:rsidR="00000000" w:rsidRPr="00000000">
        <w:rPr>
          <w:rFonts w:ascii="Montserrat Medium" w:cs="Montserrat Medium" w:eastAsia="Montserrat Medium" w:hAnsi="Montserrat Medium"/>
          <w:i w:val="1"/>
          <w:color w:val="434343"/>
          <w:sz w:val="20"/>
          <w:szCs w:val="20"/>
          <w:rtl w:val="0"/>
        </w:rPr>
        <w:t xml:space="preserve">- allwinner,function: Function to mux the pins listed above to. </w:t>
      </w:r>
      <w:r w:rsidDel="00000000" w:rsidR="00000000" w:rsidRPr="00000000">
        <w:rPr>
          <w:sz w:val="24"/>
          <w:szCs w:val="24"/>
          <w:rtl w:val="0"/>
        </w:rPr>
        <w:t xml:space="preserve">”</w:t>
      </w:r>
    </w:p>
    <w:p w:rsidR="00000000" w:rsidDel="00000000" w:rsidP="00000000" w:rsidRDefault="00000000" w:rsidRPr="00000000" w14:paraId="00000007">
      <w:pPr>
        <w:ind w:left="720" w:firstLine="0"/>
        <w:jc w:val="center"/>
        <w:rPr>
          <w:sz w:val="24"/>
          <w:szCs w:val="24"/>
        </w:rPr>
      </w:pPr>
      <w:r w:rsidDel="00000000" w:rsidR="00000000" w:rsidRPr="00000000">
        <w:rPr>
          <w:rtl w:val="0"/>
        </w:rPr>
      </w:r>
    </w:p>
    <w:p w:rsidR="00000000" w:rsidDel="00000000" w:rsidP="00000000" w:rsidRDefault="00000000" w:rsidRPr="00000000" w14:paraId="00000008">
      <w:pPr>
        <w:ind w:left="720" w:firstLine="0"/>
        <w:jc w:val="left"/>
        <w:rPr>
          <w:rFonts w:ascii="Montserrat Light" w:cs="Montserrat Light" w:eastAsia="Montserrat Light" w:hAnsi="Montserrat Light"/>
          <w:color w:val="ff0000"/>
        </w:rPr>
      </w:pPr>
      <w:r w:rsidDel="00000000" w:rsidR="00000000" w:rsidRPr="00000000">
        <w:rPr>
          <w:rFonts w:ascii="Montserrat" w:cs="Montserrat" w:eastAsia="Montserrat" w:hAnsi="Montserrat"/>
          <w:b w:val="1"/>
          <w:color w:val="ff0000"/>
          <w:rtl w:val="0"/>
        </w:rPr>
        <w:t xml:space="preserve">[1]</w:t>
      </w:r>
      <w:r w:rsidDel="00000000" w:rsidR="00000000" w:rsidRPr="00000000">
        <w:rPr>
          <w:rFonts w:ascii="Montserrat Light" w:cs="Montserrat Light" w:eastAsia="Montserrat Light" w:hAnsi="Montserrat Light"/>
          <w:color w:val="ff0000"/>
          <w:rtl w:val="0"/>
        </w:rPr>
        <w:t xml:space="preserve"> - Are they just labels defined by the consumer? Do they have some use or functionality to configure the pins?</w:t>
      </w:r>
    </w:p>
    <w:p w:rsidR="00000000" w:rsidDel="00000000" w:rsidP="00000000" w:rsidRDefault="00000000" w:rsidRPr="00000000" w14:paraId="00000009">
      <w:pPr>
        <w:ind w:left="720" w:firstLine="0"/>
        <w:jc w:val="left"/>
        <w:rPr>
          <w:rFonts w:ascii="Montserrat Light" w:cs="Montserrat Light" w:eastAsia="Montserrat Light" w:hAnsi="Montserrat Light"/>
          <w:color w:val="ff0000"/>
        </w:rPr>
      </w:pPr>
      <w:r w:rsidDel="00000000" w:rsidR="00000000" w:rsidRPr="00000000">
        <w:rPr>
          <w:rtl w:val="0"/>
        </w:rPr>
      </w:r>
    </w:p>
    <w:p w:rsidR="00000000" w:rsidDel="00000000" w:rsidP="00000000" w:rsidRDefault="00000000" w:rsidRPr="00000000" w14:paraId="0000000A">
      <w:pPr>
        <w:ind w:left="0" w:firstLine="720"/>
        <w:jc w:val="left"/>
        <w:rPr>
          <w:b w:val="0"/>
          <w:color w:val="000000"/>
          <w:sz w:val="24"/>
          <w:szCs w:val="24"/>
        </w:rPr>
      </w:pPr>
      <w:r w:rsidDel="00000000" w:rsidR="00000000" w:rsidRPr="00000000">
        <w:rPr>
          <w:b w:val="0"/>
          <w:color w:val="000000"/>
          <w:sz w:val="24"/>
          <w:szCs w:val="24"/>
          <w:rtl w:val="0"/>
        </w:rPr>
        <w:t xml:space="preserve">Let’s say I want to redefine this pin:</w:t>
      </w:r>
    </w:p>
    <w:p w:rsidR="00000000" w:rsidDel="00000000" w:rsidP="00000000" w:rsidRDefault="00000000" w:rsidRPr="00000000" w14:paraId="0000000B">
      <w:pPr>
        <w:ind w:left="0" w:firstLine="720"/>
        <w:jc w:val="center"/>
        <w:rPr/>
      </w:pPr>
      <w:r w:rsidDel="00000000" w:rsidR="00000000" w:rsidRPr="00000000">
        <w:rPr/>
        <w:drawing>
          <wp:inline distB="0" distT="0" distL="114300" distR="114300">
            <wp:extent cx="4572000" cy="142875"/>
            <wp:effectExtent b="0" l="0" r="0" t="0"/>
            <wp:docPr id="15330621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left"/>
        <w:rPr>
          <w:b w:val="0"/>
          <w:color w:val="000000"/>
          <w:sz w:val="24"/>
          <w:szCs w:val="24"/>
        </w:rPr>
      </w:pPr>
      <w:r w:rsidDel="00000000" w:rsidR="00000000" w:rsidRPr="00000000">
        <w:rPr>
          <w:b w:val="0"/>
          <w:color w:val="000000"/>
          <w:sz w:val="24"/>
          <w:szCs w:val="24"/>
          <w:rtl w:val="0"/>
        </w:rPr>
        <w:t xml:space="preserve">The datasheet says that function 0 and 1 are for input and output, respectively. </w:t>
      </w:r>
    </w:p>
    <w:p w:rsidR="00000000" w:rsidDel="00000000" w:rsidP="00000000" w:rsidRDefault="00000000" w:rsidRPr="00000000" w14:paraId="0000000D">
      <w:pPr>
        <w:ind w:left="720" w:firstLine="0"/>
        <w:jc w:val="left"/>
        <w:rPr>
          <w:sz w:val="24"/>
          <w:szCs w:val="24"/>
        </w:rPr>
      </w:pPr>
      <w:r w:rsidDel="00000000" w:rsidR="00000000" w:rsidRPr="00000000">
        <w:rPr>
          <w:rtl w:val="0"/>
        </w:rPr>
      </w:r>
    </w:p>
    <w:p w:rsidR="00000000" w:rsidDel="00000000" w:rsidP="00000000" w:rsidRDefault="00000000" w:rsidRPr="00000000" w14:paraId="0000000E">
      <w:pPr>
        <w:ind w:left="720" w:firstLine="0"/>
        <w:jc w:val="left"/>
        <w:rPr>
          <w:rFonts w:ascii="Montserrat Light" w:cs="Montserrat Light" w:eastAsia="Montserrat Light" w:hAnsi="Montserrat Light"/>
          <w:color w:val="ff0000"/>
        </w:rPr>
      </w:pPr>
      <w:r w:rsidDel="00000000" w:rsidR="00000000" w:rsidRPr="00000000">
        <w:rPr>
          <w:rFonts w:ascii="Montserrat" w:cs="Montserrat" w:eastAsia="Montserrat" w:hAnsi="Montserrat"/>
          <w:b w:val="1"/>
          <w:color w:val="ff0000"/>
          <w:rtl w:val="0"/>
        </w:rPr>
        <w:t xml:space="preserve">[2]</w:t>
      </w:r>
      <w:r w:rsidDel="00000000" w:rsidR="00000000" w:rsidRPr="00000000">
        <w:rPr>
          <w:rFonts w:ascii="Montserrat Light" w:cs="Montserrat Light" w:eastAsia="Montserrat Light" w:hAnsi="Montserrat Light"/>
          <w:color w:val="ff0000"/>
          <w:rtl w:val="0"/>
        </w:rPr>
        <w:t xml:space="preserve"> - How can we assign the function property? </w:t>
      </w:r>
    </w:p>
    <w:p w:rsidR="00000000" w:rsidDel="00000000" w:rsidP="00000000" w:rsidRDefault="00000000" w:rsidRPr="00000000" w14:paraId="0000000F">
      <w:pPr>
        <w:ind w:left="0" w:firstLine="0"/>
        <w:jc w:val="left"/>
        <w:rPr>
          <w:rFonts w:ascii="Montserrat Light" w:cs="Montserrat Light" w:eastAsia="Montserrat Light" w:hAnsi="Montserrat Light"/>
          <w:color w:val="ff0000"/>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color w:val="ff0000"/>
          <w:sz w:val="24"/>
          <w:szCs w:val="24"/>
        </w:rPr>
      </w:pPr>
      <w:r w:rsidDel="00000000" w:rsidR="00000000" w:rsidRPr="00000000">
        <w:rPr>
          <w:sz w:val="24"/>
          <w:szCs w:val="24"/>
          <w:rtl w:val="0"/>
        </w:rPr>
        <w:t xml:space="preserve">In </w:t>
      </w:r>
      <w:r w:rsidDel="00000000" w:rsidR="00000000" w:rsidRPr="00000000">
        <w:rPr>
          <w:i w:val="1"/>
          <w:rtl w:val="0"/>
        </w:rPr>
        <w:t xml:space="preserve">(MYiR - VMware virtualized dev. environment) : </w:t>
      </w:r>
      <w:r w:rsidDel="00000000" w:rsidR="00000000" w:rsidRPr="00000000">
        <w:rPr>
          <w:b w:val="1"/>
          <w:i w:val="1"/>
          <w:rtl w:val="0"/>
        </w:rPr>
        <w:t xml:space="preserve">myd-t507h/t507h-sdk/t507/kernel/linux-4.9/arch/arm64/boot/dts/sunxi/sun50iw9p1-pinctrl.dtsi</w:t>
      </w:r>
    </w:p>
    <w:p w:rsidR="00000000" w:rsidDel="00000000" w:rsidP="00000000" w:rsidRDefault="00000000" w:rsidRPr="00000000" w14:paraId="00000011">
      <w:pPr>
        <w:ind w:left="720" w:firstLine="0"/>
        <w:jc w:val="left"/>
        <w:rPr>
          <w:i w:val="1"/>
        </w:rPr>
      </w:pPr>
      <w:r w:rsidDel="00000000" w:rsidR="00000000" w:rsidRPr="00000000">
        <w:rPr>
          <w:i w:val="1"/>
          <w:rtl w:val="0"/>
        </w:rPr>
        <w:t xml:space="preserve">We can find child nodes like this one:</w:t>
      </w:r>
    </w:p>
    <w:p w:rsidR="00000000" w:rsidDel="00000000" w:rsidP="00000000" w:rsidRDefault="00000000" w:rsidRPr="00000000" w14:paraId="00000012">
      <w:pPr>
        <w:ind w:left="720" w:firstLine="0"/>
        <w:jc w:val="left"/>
        <w:rPr>
          <w:i w:val="1"/>
        </w:rPr>
      </w:pPr>
      <w:r w:rsidDel="00000000" w:rsidR="00000000" w:rsidRPr="00000000">
        <w:rPr>
          <w:rtl w:val="0"/>
        </w:rPr>
      </w:r>
    </w:p>
    <w:p w:rsidR="00000000" w:rsidDel="00000000" w:rsidP="00000000" w:rsidRDefault="00000000" w:rsidRPr="00000000" w14:paraId="00000013">
      <w:pPr>
        <w:ind w:left="720" w:firstLine="0"/>
        <w:jc w:val="left"/>
        <w:rPr>
          <w:i w:val="1"/>
        </w:rPr>
      </w:pPr>
      <w:r w:rsidDel="00000000" w:rsidR="00000000" w:rsidRPr="00000000">
        <w:rPr>
          <w:rtl w:val="0"/>
        </w:rPr>
      </w:r>
    </w:p>
    <w:p w:rsidR="00000000" w:rsidDel="00000000" w:rsidP="00000000" w:rsidRDefault="00000000" w:rsidRPr="00000000" w14:paraId="00000014">
      <w:pPr>
        <w:ind w:left="0" w:firstLine="0"/>
        <w:jc w:val="left"/>
        <w:rPr>
          <w:i w:val="1"/>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5943600" cy="2882900"/>
            <wp:effectExtent b="0" l="0" r="0" t="0"/>
            <wp:docPr id="15330621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Montserrat Light" w:cs="Montserrat Light" w:eastAsia="Montserrat Light" w:hAnsi="Montserrat Light"/>
          <w:color w:val="ff0000"/>
        </w:rPr>
      </w:pPr>
      <w:r w:rsidDel="00000000" w:rsidR="00000000" w:rsidRPr="00000000">
        <w:rPr>
          <w:rFonts w:ascii="Montserrat" w:cs="Montserrat" w:eastAsia="Montserrat" w:hAnsi="Montserrat"/>
          <w:b w:val="1"/>
          <w:color w:val="ff0000"/>
          <w:rtl w:val="0"/>
        </w:rPr>
        <w:t xml:space="preserve">[3]</w:t>
      </w:r>
      <w:r w:rsidDel="00000000" w:rsidR="00000000" w:rsidRPr="00000000">
        <w:rPr>
          <w:rFonts w:ascii="Montserrat Light" w:cs="Montserrat Light" w:eastAsia="Montserrat Light" w:hAnsi="Montserrat Light"/>
          <w:color w:val="ff0000"/>
          <w:rtl w:val="0"/>
        </w:rPr>
        <w:t xml:space="preserve"> - We weren’t able to find anything about the </w:t>
      </w:r>
      <w:r w:rsidDel="00000000" w:rsidR="00000000" w:rsidRPr="00000000">
        <w:rPr>
          <w:rFonts w:ascii="Montserrat" w:cs="Montserrat" w:eastAsia="Montserrat" w:hAnsi="Montserrat"/>
          <w:rtl w:val="0"/>
        </w:rPr>
        <w:t xml:space="preserve">allwinner,muxsel</w:t>
      </w:r>
      <w:r w:rsidDel="00000000" w:rsidR="00000000" w:rsidRPr="00000000">
        <w:rPr>
          <w:rFonts w:ascii="Montserrat Light" w:cs="Montserrat Light" w:eastAsia="Montserrat Light" w:hAnsi="Montserrat Light"/>
          <w:color w:val="ff0000"/>
          <w:rtl w:val="0"/>
        </w:rPr>
        <w:t xml:space="preserve"> property. It seems logical for this to have a 1:1 relation with the multiplex function described in the T5 datasheet, but it seems to contradict with the </w:t>
      </w:r>
      <w:r w:rsidDel="00000000" w:rsidR="00000000" w:rsidRPr="00000000">
        <w:rPr>
          <w:rFonts w:ascii="Montserrat" w:cs="Montserrat" w:eastAsia="Montserrat" w:hAnsi="Montserrat"/>
          <w:rtl w:val="0"/>
        </w:rPr>
        <w:t xml:space="preserve">allwinner,function</w:t>
      </w:r>
      <w:r w:rsidDel="00000000" w:rsidR="00000000" w:rsidRPr="00000000">
        <w:rPr>
          <w:rFonts w:ascii="Montserrat Light" w:cs="Montserrat Light" w:eastAsia="Montserrat Light" w:hAnsi="Montserrat Light"/>
          <w:color w:val="ff0000"/>
          <w:rtl w:val="0"/>
        </w:rPr>
        <w:t xml:space="preserve"> property</w:t>
      </w:r>
    </w:p>
    <w:p w:rsidR="00000000" w:rsidDel="00000000" w:rsidP="00000000" w:rsidRDefault="00000000" w:rsidRPr="00000000" w14:paraId="00000017">
      <w:pPr>
        <w:ind w:left="720" w:firstLine="0"/>
        <w:rPr>
          <w:rFonts w:ascii="Montserrat Light" w:cs="Montserrat Light" w:eastAsia="Montserrat Light" w:hAnsi="Montserrat Light"/>
          <w:color w:val="ff0000"/>
        </w:rPr>
      </w:pPr>
      <w:r w:rsidDel="00000000" w:rsidR="00000000" w:rsidRPr="00000000">
        <w:rPr>
          <w:rFonts w:ascii="Montserrat Light" w:cs="Montserrat Light" w:eastAsia="Montserrat Light" w:hAnsi="Montserrat Light"/>
          <w:color w:val="ff0000"/>
          <w:rtl w:val="0"/>
        </w:rPr>
        <w:t xml:space="preserve">Could you point us in the right direction on where to look for this kind of information?</w:t>
      </w:r>
    </w:p>
    <w:p w:rsidR="00000000" w:rsidDel="00000000" w:rsidP="00000000" w:rsidRDefault="00000000" w:rsidRPr="00000000" w14:paraId="00000018">
      <w:pPr>
        <w:ind w:left="720" w:firstLine="0"/>
        <w:rPr>
          <w:rFonts w:ascii="Montserrat Light" w:cs="Montserrat Light" w:eastAsia="Montserrat Light" w:hAnsi="Montserrat Light"/>
          <w:color w:val="ff0000"/>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ff0000"/>
          <w:sz w:val="24"/>
          <w:szCs w:val="24"/>
        </w:rPr>
      </w:pPr>
      <w:r w:rsidDel="00000000" w:rsidR="00000000" w:rsidRPr="00000000">
        <w:rPr>
          <w:sz w:val="24"/>
          <w:szCs w:val="24"/>
          <w:rtl w:val="0"/>
        </w:rPr>
        <w:t xml:space="preserve">In </w:t>
      </w:r>
      <w:r w:rsidDel="00000000" w:rsidR="00000000" w:rsidRPr="00000000">
        <w:rPr>
          <w:i w:val="1"/>
          <w:rtl w:val="0"/>
        </w:rPr>
        <w:t xml:space="preserve">(MYiR - VMware virtualized dev. environment) : </w:t>
      </w:r>
      <w:r w:rsidDel="00000000" w:rsidR="00000000" w:rsidRPr="00000000">
        <w:rPr>
          <w:sz w:val="24"/>
          <w:szCs w:val="24"/>
          <w:rtl w:val="0"/>
        </w:rPr>
        <w:t xml:space="preserve"> </w:t>
      </w:r>
      <w:r w:rsidDel="00000000" w:rsidR="00000000" w:rsidRPr="00000000">
        <w:rPr>
          <w:b w:val="1"/>
          <w:i w:val="1"/>
          <w:rtl w:val="0"/>
        </w:rPr>
        <w:t xml:space="preserve">myd-t507h/t507h-sdk/t507/device/config/chips/myir/configs/full</w:t>
      </w:r>
    </w:p>
    <w:p w:rsidR="00000000" w:rsidDel="00000000" w:rsidP="00000000" w:rsidRDefault="00000000" w:rsidRPr="00000000" w14:paraId="0000001A">
      <w:pPr>
        <w:ind w:left="720" w:firstLine="0"/>
        <w:jc w:val="center"/>
        <w:rPr>
          <w:b w:val="1"/>
          <w:i w:val="1"/>
        </w:rPr>
      </w:pPr>
      <w:r w:rsidDel="00000000" w:rsidR="00000000" w:rsidRPr="00000000">
        <w:rPr>
          <w:b w:val="1"/>
          <w:i w:val="1"/>
        </w:rPr>
        <w:drawing>
          <wp:inline distB="114300" distT="114300" distL="114300" distR="114300">
            <wp:extent cx="2700338" cy="1333602"/>
            <wp:effectExtent b="0" l="0" r="0" t="0"/>
            <wp:docPr id="15330621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00338" cy="13336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left"/>
        <w:rPr/>
      </w:pPr>
      <w:r w:rsidDel="00000000" w:rsidR="00000000" w:rsidRPr="00000000">
        <w:rPr>
          <w:rtl w:val="0"/>
        </w:rPr>
        <w:t xml:space="preserve">We need to define a couple of interrupt-based GPIO’s, and this was the closest example of use that we could find. But it’s from the GPIO expander, and it doesn’t use directly mapped GPIO’s as we intend to. We were able to find an open source example: </w:t>
      </w:r>
    </w:p>
    <w:p w:rsidR="00000000" w:rsidDel="00000000" w:rsidP="00000000" w:rsidRDefault="00000000" w:rsidRPr="00000000" w14:paraId="0000001C">
      <w:pPr>
        <w:ind w:left="720" w:firstLine="0"/>
        <w:jc w:val="center"/>
        <w:rPr/>
      </w:pPr>
      <w:r w:rsidDel="00000000" w:rsidR="00000000" w:rsidRPr="00000000">
        <w:rPr/>
        <w:drawing>
          <wp:inline distB="114300" distT="114300" distL="114300" distR="114300">
            <wp:extent cx="3228975" cy="1744183"/>
            <wp:effectExtent b="0" l="0" r="0" t="0"/>
            <wp:docPr id="15330621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28975" cy="174418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t xml:space="preserve">But we’re not sure something like this would work since it’s compatible with a different architecture, and we don’t know how to use the function property. </w:t>
      </w:r>
    </w:p>
    <w:p w:rsidR="00000000" w:rsidDel="00000000" w:rsidP="00000000" w:rsidRDefault="00000000" w:rsidRPr="00000000" w14:paraId="0000001E">
      <w:pPr>
        <w:ind w:left="720" w:firstLine="0"/>
        <w:jc w:val="left"/>
        <w:rPr/>
      </w:pPr>
      <w:r w:rsidDel="00000000" w:rsidR="00000000" w:rsidRPr="00000000">
        <w:rPr>
          <w:rtl w:val="0"/>
        </w:rPr>
      </w:r>
    </w:p>
    <w:p w:rsidR="00000000" w:rsidDel="00000000" w:rsidP="00000000" w:rsidRDefault="00000000" w:rsidRPr="00000000" w14:paraId="0000001F">
      <w:pPr>
        <w:ind w:left="720" w:firstLine="0"/>
        <w:rPr>
          <w:rFonts w:ascii="Montserrat Light" w:cs="Montserrat Light" w:eastAsia="Montserrat Light" w:hAnsi="Montserrat Light"/>
          <w:color w:val="ff0000"/>
        </w:rPr>
      </w:pPr>
      <w:r w:rsidDel="00000000" w:rsidR="00000000" w:rsidRPr="00000000">
        <w:rPr>
          <w:rFonts w:ascii="Montserrat" w:cs="Montserrat" w:eastAsia="Montserrat" w:hAnsi="Montserrat"/>
          <w:b w:val="1"/>
          <w:color w:val="ff0000"/>
          <w:rtl w:val="0"/>
        </w:rPr>
        <w:t xml:space="preserve">[4]</w:t>
      </w:r>
      <w:r w:rsidDel="00000000" w:rsidR="00000000" w:rsidRPr="00000000">
        <w:rPr>
          <w:rFonts w:ascii="Montserrat Light" w:cs="Montserrat Light" w:eastAsia="Montserrat Light" w:hAnsi="Montserrat Light"/>
          <w:color w:val="ff0000"/>
          <w:rtl w:val="0"/>
        </w:rPr>
        <w:t xml:space="preserve"> - Would something like this work?</w:t>
      </w:r>
    </w:p>
    <w:p w:rsidR="00000000" w:rsidDel="00000000" w:rsidP="00000000" w:rsidRDefault="00000000" w:rsidRPr="00000000" w14:paraId="00000020">
      <w:pPr>
        <w:ind w:left="720" w:firstLine="0"/>
        <w:rPr>
          <w:rFonts w:ascii="Montserrat Light" w:cs="Montserrat Light" w:eastAsia="Montserrat Light" w:hAnsi="Montserrat Light"/>
          <w:color w:val="ff0000"/>
        </w:rPr>
      </w:pPr>
      <w:r w:rsidDel="00000000" w:rsidR="00000000" w:rsidRPr="00000000">
        <w:rPr>
          <w:rFonts w:ascii="Montserrat Light" w:cs="Montserrat Light" w:eastAsia="Montserrat Light" w:hAnsi="Montserrat Light"/>
          <w:color w:val="ff0000"/>
        </w:rPr>
        <w:drawing>
          <wp:inline distB="114300" distT="114300" distL="114300" distR="114300">
            <wp:extent cx="5943600" cy="2717800"/>
            <wp:effectExtent b="0" l="0" r="0" t="0"/>
            <wp:docPr id="15330621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Calibri" w:cs="Calibri" w:eastAsia="Calibri" w:hAnsi="Calibri"/>
          <w:b w:val="1"/>
          <w:i w:val="1"/>
          <w:color w:val="ed7d31"/>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Montserrat Light" w:cs="Montserrat Light" w:eastAsia="Montserrat Light" w:hAnsi="Montserrat Light"/>
        <w:i w:val="1"/>
        <w:smallCaps w:val="0"/>
        <w:strike w:val="0"/>
        <w:color w:val="ff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114300" distR="114300">
          <wp:extent cx="1587082" cy="623888"/>
          <wp:effectExtent b="0" l="0" r="0" t="0"/>
          <wp:docPr id="153306212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7082" cy="623888"/>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r w:rsidDel="00000000" w:rsidR="00000000" w:rsidRPr="00000000">
      <w:rPr>
        <w:rFonts w:ascii="Montserrat Light" w:cs="Montserrat Light" w:eastAsia="Montserrat Light" w:hAnsi="Montserrat Light"/>
        <w:i w:val="1"/>
        <w:smallCaps w:val="0"/>
        <w:strike w:val="0"/>
        <w:color w:val="ff0000"/>
        <w:sz w:val="22"/>
        <w:szCs w:val="22"/>
        <w:u w:val="single"/>
        <w:shd w:fill="auto" w:val="clear"/>
        <w:vertAlign w:val="baseline"/>
        <w:rtl w:val="0"/>
      </w:rPr>
      <w:t xml:space="preserve">25/08</w:t>
    </w:r>
    <w:r w:rsidDel="00000000" w:rsidR="00000000" w:rsidRPr="00000000">
      <w:rPr>
        <w:rFonts w:ascii="Montserrat Light" w:cs="Montserrat Light" w:eastAsia="Montserrat Light" w:hAnsi="Montserrat Light"/>
        <w:i w:val="1"/>
        <w:color w:val="ff0000"/>
        <w:u w:val="single"/>
        <w:rtl w:val="0"/>
      </w:rPr>
      <w:t xml:space="preserve">/2023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1" Type="http://schemas.openxmlformats.org/officeDocument/2006/relationships/font" Target="fonts/MontserratLight-italic.ttf"/><Relationship Id="rId10" Type="http://schemas.openxmlformats.org/officeDocument/2006/relationships/font" Target="fonts/MontserratLight-bold.ttf"/><Relationship Id="rId13" Type="http://schemas.openxmlformats.org/officeDocument/2006/relationships/font" Target="fonts/NotoSansSymbols-regular.ttf"/><Relationship Id="rId12" Type="http://schemas.openxmlformats.org/officeDocument/2006/relationships/font" Target="fonts/MontserratLigh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MontserratLight-regular.ttf"/><Relationship Id="rId14" Type="http://schemas.openxmlformats.org/officeDocument/2006/relationships/font" Target="fonts/NotoSansSymbols-bold.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hKSr73073CIZTRs9nba5lH0gmQ==">CgMxLjA4AHIhMUU2TTJGMUJtT1UtUm9GeDQ0VFpES19aUDRtbFFFLXZh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2023-08-25T12:31:59Z</dcterms:created>
  <dc:creator>Facundo Zingarelli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0x01010013F147049FFFF14EBFA4C221CF80A2F1</vt:lpwstr>
  </property>
  <property fmtid="{D5CDD505-2E9C-101B-9397-08002B2CF9AE}" pid="3" name="MediaServiceImageTags">
    <vt:lpwstr/>
  </property>
</Properties>
</file>