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Characteristics of non-responders and responders to the follow-up survey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>, N=31457 (100%)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Non-responders</w:t>
            </w:r>
            <w:r>
              <w:rPr>
                <w:rFonts w:ascii="Calibri" w:hAnsi="Calibri"/>
                <w:sz w:val="20"/>
              </w:rPr>
              <w:t xml:space="preserve">, N=15866 (50%)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Responders</w:t>
            </w:r>
            <w:r>
              <w:rPr>
                <w:rFonts w:ascii="Calibri" w:hAnsi="Calibri"/>
                <w:sz w:val="20"/>
              </w:rPr>
              <w:t xml:space="preserve">, N=15591 (50%)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23,983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12,139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11,844 (76%)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6,603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4,740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1,863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40-50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6,474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3,721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2,753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50-60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9,828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4,454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5,374 (34%)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8,552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2,951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5,601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4,067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2,431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1,636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20,721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10,307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10,414 (67%)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Previous 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6,669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3,128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3,541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7,991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4,113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3,878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Once in a while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10,699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5,379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5,320 (34%)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4 glasses/week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5,193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2,643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2,550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4 - 7 glasses/week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4,902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2,380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2,522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7 glasses/week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2,611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1,317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1,294 (8.3%)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Don’t know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BMI_4cat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(&lt;0.1%)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18.5-24.9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8,148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4,487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3,661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25-29.9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13,089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6,410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6,679 (43%)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10,181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4,938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5,243 (34%)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Family_diag_Yes_No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8,355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4,518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3,837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15,198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7,347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7,851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Don't know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7,904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4,001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3,903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Swelling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9,166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4,310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4,856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26,121 (83%)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12,983 (82%)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13,138 (84%)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MorningStiffness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19,381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9,309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10,072 (65%)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AllDayStiffness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15,050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7,388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7,662 (49%)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Exhaustion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17,989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9,225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8,764 (56%)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ReducedEndurance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13,388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6,501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6,887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NoneOfTheAbove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299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(0.9%)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Diag_T0_T0b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Don't know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2,355 (7.5%)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1,454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901 (5.8%)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15,492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9,267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6,225 (40%)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13,610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5,145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8,465 (54%)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2024-11-04T11:00:07Z</dcterms:created>
  <dcterms:modified xsi:type="dcterms:W3CDTF">2024-11-04T11:00:07Z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