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val="en-US" w:eastAsia="zh-CN"/>
        </w:rPr>
      </w:pPr>
      <w:bookmarkStart w:id="0" w:name="_Toc29344"/>
      <w:r>
        <w:rPr>
          <w:rFonts w:hint="eastAsia"/>
          <w:lang w:val="en-US" w:eastAsia="zh-CN"/>
        </w:rPr>
        <w:t>电源管理后台</w:t>
      </w:r>
      <w:r>
        <w:rPr>
          <w:lang w:val="en-US" w:eastAsia="zh-CN"/>
        </w:rPr>
        <w:t>设计说明书</w:t>
      </w:r>
      <w:bookmarkEnd w:id="0"/>
    </w:p>
    <w:p>
      <w:pPr>
        <w:bidi w:val="0"/>
        <w:jc w:val="center"/>
        <w:rPr>
          <w:rFonts w:hint="default"/>
          <w:b/>
          <w:bCs/>
          <w:sz w:val="28"/>
          <w:szCs w:val="28"/>
          <w:lang w:val="en-US" w:eastAsia="zh-CN"/>
        </w:rPr>
      </w:pPr>
      <w:r>
        <w:rPr>
          <w:rFonts w:hint="eastAsia"/>
          <w:b/>
          <w:bCs/>
          <w:sz w:val="28"/>
          <w:szCs w:val="28"/>
          <w:lang w:val="en-US" w:eastAsia="zh-CN"/>
        </w:rPr>
        <w:t>变更记录</w:t>
      </w:r>
    </w:p>
    <w:tbl>
      <w:tblPr>
        <w:tblStyle w:val="12"/>
        <w:tblW w:w="90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1620"/>
        <w:gridCol w:w="1329"/>
        <w:gridCol w:w="1190"/>
        <w:gridCol w:w="1259"/>
        <w:gridCol w:w="2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jc w:val="center"/>
        </w:trPr>
        <w:tc>
          <w:tcPr>
            <w:tcW w:w="834" w:type="dxa"/>
            <w:shd w:val="clear" w:color="auto" w:fill="E0E0E0"/>
            <w:noWrap w:val="0"/>
            <w:vAlign w:val="center"/>
          </w:tcPr>
          <w:p>
            <w:pPr>
              <w:jc w:val="center"/>
              <w:rPr>
                <w:rFonts w:ascii="宋体" w:hAnsi="宋体"/>
                <w:b/>
              </w:rPr>
            </w:pPr>
            <w:bookmarkStart w:id="1" w:name="_Toc63827393"/>
            <w:r>
              <w:rPr>
                <w:rFonts w:hint="eastAsia" w:ascii="宋体" w:hAnsi="宋体"/>
                <w:b/>
              </w:rPr>
              <w:t>版本</w:t>
            </w:r>
          </w:p>
        </w:tc>
        <w:tc>
          <w:tcPr>
            <w:tcW w:w="1620" w:type="dxa"/>
            <w:shd w:val="clear" w:color="auto" w:fill="E0E0E0"/>
            <w:noWrap w:val="0"/>
            <w:vAlign w:val="center"/>
          </w:tcPr>
          <w:p>
            <w:pPr>
              <w:jc w:val="center"/>
              <w:rPr>
                <w:rFonts w:ascii="宋体" w:hAnsi="宋体"/>
                <w:b/>
              </w:rPr>
            </w:pPr>
            <w:r>
              <w:rPr>
                <w:rFonts w:hint="eastAsia" w:ascii="宋体" w:hAnsi="宋体"/>
                <w:b/>
              </w:rPr>
              <w:t>修订时间</w:t>
            </w:r>
          </w:p>
        </w:tc>
        <w:tc>
          <w:tcPr>
            <w:tcW w:w="1329" w:type="dxa"/>
            <w:shd w:val="clear" w:color="auto" w:fill="E0E0E0"/>
            <w:noWrap w:val="0"/>
            <w:vAlign w:val="center"/>
          </w:tcPr>
          <w:p>
            <w:pPr>
              <w:jc w:val="center"/>
              <w:rPr>
                <w:rFonts w:ascii="宋体" w:hAnsi="宋体"/>
                <w:b/>
              </w:rPr>
            </w:pPr>
            <w:r>
              <w:rPr>
                <w:rFonts w:hint="eastAsia" w:ascii="宋体" w:hAnsi="宋体"/>
                <w:b/>
              </w:rPr>
              <w:t>修订人</w:t>
            </w:r>
          </w:p>
        </w:tc>
        <w:tc>
          <w:tcPr>
            <w:tcW w:w="1190" w:type="dxa"/>
            <w:shd w:val="clear" w:color="auto" w:fill="E0E0E0"/>
            <w:noWrap w:val="0"/>
            <w:vAlign w:val="center"/>
          </w:tcPr>
          <w:p>
            <w:pPr>
              <w:jc w:val="center"/>
              <w:rPr>
                <w:rFonts w:ascii="宋体" w:hAnsi="宋体"/>
                <w:b/>
              </w:rPr>
            </w:pPr>
            <w:r>
              <w:rPr>
                <w:rFonts w:hint="eastAsia" w:ascii="宋体" w:hAnsi="宋体"/>
                <w:b/>
              </w:rPr>
              <w:t>修订类型</w:t>
            </w:r>
          </w:p>
        </w:tc>
        <w:tc>
          <w:tcPr>
            <w:tcW w:w="1259" w:type="dxa"/>
            <w:shd w:val="clear" w:color="auto" w:fill="E0E0E0"/>
            <w:noWrap w:val="0"/>
            <w:vAlign w:val="center"/>
          </w:tcPr>
          <w:p>
            <w:pPr>
              <w:jc w:val="center"/>
              <w:rPr>
                <w:rFonts w:ascii="宋体" w:hAnsi="宋体"/>
                <w:b/>
              </w:rPr>
            </w:pPr>
            <w:r>
              <w:rPr>
                <w:rFonts w:hint="eastAsia" w:ascii="宋体" w:hAnsi="宋体"/>
                <w:b/>
              </w:rPr>
              <w:t>修订章节</w:t>
            </w:r>
          </w:p>
        </w:tc>
        <w:tc>
          <w:tcPr>
            <w:tcW w:w="2866" w:type="dxa"/>
            <w:shd w:val="clear" w:color="auto" w:fill="E0E0E0"/>
            <w:noWrap w:val="0"/>
            <w:vAlign w:val="center"/>
          </w:tcPr>
          <w:p>
            <w:pPr>
              <w:jc w:val="center"/>
              <w:rPr>
                <w:rFonts w:ascii="宋体" w:hAnsi="宋体"/>
                <w:b/>
              </w:rPr>
            </w:pPr>
            <w:r>
              <w:rPr>
                <w:rFonts w:hint="eastAsia" w:ascii="宋体" w:hAnsi="宋体"/>
                <w:b/>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center"/>
          </w:tcPr>
          <w:p>
            <w:pPr>
              <w:spacing w:line="300" w:lineRule="exact"/>
              <w:jc w:val="center"/>
            </w:pPr>
            <w:r>
              <w:rPr>
                <w:rFonts w:hint="eastAsia"/>
              </w:rPr>
              <w:t>1.0</w:t>
            </w:r>
          </w:p>
        </w:tc>
        <w:tc>
          <w:tcPr>
            <w:tcW w:w="1620" w:type="dxa"/>
            <w:noWrap w:val="0"/>
            <w:vAlign w:val="top"/>
          </w:tcPr>
          <w:p>
            <w:pPr>
              <w:spacing w:line="300" w:lineRule="exact"/>
              <w:jc w:val="center"/>
              <w:rPr>
                <w:rFonts w:hint="default" w:ascii="宋体" w:hAnsi="宋体" w:eastAsiaTheme="minorEastAsia"/>
                <w:lang w:val="en-US" w:eastAsia="zh-CN"/>
              </w:rPr>
            </w:pPr>
            <w:r>
              <w:rPr>
                <w:rFonts w:ascii="宋体" w:hAnsi="宋体"/>
              </w:rPr>
              <w:t>20</w:t>
            </w:r>
            <w:r>
              <w:rPr>
                <w:rFonts w:hint="eastAsia" w:ascii="宋体" w:hAnsi="宋体"/>
                <w:lang w:val="en-US" w:eastAsia="zh-CN"/>
              </w:rPr>
              <w:t>21</w:t>
            </w:r>
            <w:r>
              <w:rPr>
                <w:rFonts w:ascii="宋体" w:hAnsi="宋体"/>
              </w:rPr>
              <w:t>-</w:t>
            </w:r>
            <w:r>
              <w:rPr>
                <w:rFonts w:hint="eastAsia" w:ascii="宋体" w:hAnsi="宋体"/>
                <w:lang w:val="en-US" w:eastAsia="zh-CN"/>
              </w:rPr>
              <w:t>01</w:t>
            </w:r>
            <w:r>
              <w:rPr>
                <w:rFonts w:ascii="宋体" w:hAnsi="宋体"/>
              </w:rPr>
              <w:t>-</w:t>
            </w:r>
            <w:r>
              <w:rPr>
                <w:rFonts w:hint="eastAsia" w:ascii="宋体" w:hAnsi="宋体"/>
                <w:lang w:val="en-US" w:eastAsia="zh-CN"/>
              </w:rPr>
              <w:t>20</w:t>
            </w:r>
          </w:p>
        </w:tc>
        <w:tc>
          <w:tcPr>
            <w:tcW w:w="1329" w:type="dxa"/>
            <w:noWrap w:val="0"/>
            <w:vAlign w:val="top"/>
          </w:tcPr>
          <w:p>
            <w:pPr>
              <w:spacing w:line="300" w:lineRule="exact"/>
              <w:jc w:val="center"/>
              <w:rPr>
                <w:rFonts w:hint="default" w:ascii="宋体" w:hAnsi="宋体" w:eastAsiaTheme="minorEastAsia"/>
                <w:lang w:val="en-US" w:eastAsia="zh-CN"/>
              </w:rPr>
            </w:pPr>
            <w:r>
              <w:rPr>
                <w:rFonts w:hint="eastAsia" w:ascii="宋体" w:hAnsi="宋体"/>
                <w:lang w:val="en-US" w:eastAsia="zh-CN"/>
              </w:rPr>
              <w:t>唐杰</w:t>
            </w:r>
          </w:p>
        </w:tc>
        <w:tc>
          <w:tcPr>
            <w:tcW w:w="1190" w:type="dxa"/>
            <w:noWrap w:val="0"/>
            <w:vAlign w:val="top"/>
          </w:tcPr>
          <w:p>
            <w:pPr>
              <w:spacing w:line="300" w:lineRule="exact"/>
              <w:jc w:val="center"/>
              <w:rPr>
                <w:rFonts w:ascii="宋体" w:hAnsi="宋体" w:cs="Arial"/>
              </w:rPr>
            </w:pPr>
            <w:r>
              <w:rPr>
                <w:rFonts w:ascii="宋体" w:hAnsi="宋体" w:cs="Arial"/>
              </w:rPr>
              <w:t>A</w:t>
            </w:r>
          </w:p>
        </w:tc>
        <w:tc>
          <w:tcPr>
            <w:tcW w:w="1259" w:type="dxa"/>
            <w:noWrap w:val="0"/>
            <w:vAlign w:val="top"/>
          </w:tcPr>
          <w:p>
            <w:pPr>
              <w:spacing w:line="300" w:lineRule="exact"/>
              <w:ind w:firstLine="400"/>
              <w:rPr>
                <w:rFonts w:ascii="宋体" w:hAnsi="宋体" w:cs="Arial"/>
              </w:rPr>
            </w:pPr>
            <w:r>
              <w:rPr>
                <w:rFonts w:ascii="宋体" w:hAnsi="宋体" w:cs="Arial"/>
              </w:rPr>
              <w:t>ALL</w:t>
            </w:r>
          </w:p>
        </w:tc>
        <w:tc>
          <w:tcPr>
            <w:tcW w:w="2866" w:type="dxa"/>
            <w:noWrap w:val="0"/>
            <w:vAlign w:val="top"/>
          </w:tcPr>
          <w:p>
            <w:pPr>
              <w:spacing w:line="300" w:lineRule="exact"/>
              <w:jc w:val="center"/>
              <w:rPr>
                <w:rFonts w:ascii="宋体" w:hAnsi="宋体" w:cs="Arial"/>
              </w:rPr>
            </w:pPr>
            <w:r>
              <w:rPr>
                <w:rFonts w:hint="eastAsia" w:ascii="宋体" w:hAnsi="宋体" w:cs="Arial"/>
              </w:rPr>
              <w:t>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rPr>
                <w:rFonts w:hint="eastAsia"/>
              </w:rP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rPr>
                <w:rFonts w:hint="default" w:eastAsia="宋体"/>
                <w:lang w:val="en-US" w:eastAsia="zh-CN"/>
              </w:rPr>
            </w:pPr>
          </w:p>
        </w:tc>
        <w:tc>
          <w:tcPr>
            <w:tcW w:w="1620" w:type="dxa"/>
            <w:noWrap w:val="0"/>
            <w:vAlign w:val="top"/>
          </w:tcPr>
          <w:p>
            <w:pPr>
              <w:spacing w:line="300" w:lineRule="exact"/>
              <w:jc w:val="center"/>
              <w:rPr>
                <w:rFonts w:hint="default" w:eastAsia="宋体"/>
                <w:lang w:val="en-US" w:eastAsia="zh-CN"/>
              </w:rPr>
            </w:pPr>
          </w:p>
        </w:tc>
        <w:tc>
          <w:tcPr>
            <w:tcW w:w="1329" w:type="dxa"/>
            <w:noWrap w:val="0"/>
            <w:vAlign w:val="top"/>
          </w:tcPr>
          <w:p>
            <w:pPr>
              <w:spacing w:line="300" w:lineRule="exact"/>
              <w:jc w:val="center"/>
              <w:rPr>
                <w:rFonts w:hint="eastAsia" w:eastAsia="宋体"/>
                <w:lang w:eastAsia="zh-CN"/>
              </w:rPr>
            </w:pPr>
          </w:p>
        </w:tc>
        <w:tc>
          <w:tcPr>
            <w:tcW w:w="1190" w:type="dxa"/>
            <w:noWrap w:val="0"/>
            <w:vAlign w:val="top"/>
          </w:tcPr>
          <w:p>
            <w:pPr>
              <w:spacing w:line="300" w:lineRule="exact"/>
              <w:jc w:val="center"/>
              <w:rPr>
                <w:rFonts w:hint="eastAsia" w:eastAsia="宋体"/>
                <w:lang w:eastAsia="zh-CN"/>
              </w:rPr>
            </w:pPr>
          </w:p>
        </w:tc>
        <w:tc>
          <w:tcPr>
            <w:tcW w:w="1259" w:type="dxa"/>
            <w:noWrap w:val="0"/>
            <w:vAlign w:val="top"/>
          </w:tcPr>
          <w:p>
            <w:pPr>
              <w:spacing w:line="300" w:lineRule="exact"/>
              <w:jc w:val="center"/>
            </w:pPr>
          </w:p>
        </w:tc>
        <w:tc>
          <w:tcPr>
            <w:tcW w:w="2866" w:type="dxa"/>
            <w:noWrap w:val="0"/>
            <w:vAlign w:val="top"/>
          </w:tcPr>
          <w:p>
            <w:pPr>
              <w:spacing w:line="300" w:lineRule="exact"/>
              <w:jc w:val="cente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rPr>
                <w:rFonts w:hint="default" w:eastAsia="宋体"/>
                <w:lang w:val="en-US" w:eastAsia="zh-CN"/>
              </w:rPr>
            </w:pPr>
          </w:p>
        </w:tc>
        <w:tc>
          <w:tcPr>
            <w:tcW w:w="1620" w:type="dxa"/>
            <w:noWrap w:val="0"/>
            <w:vAlign w:val="top"/>
          </w:tcPr>
          <w:p>
            <w:pPr>
              <w:spacing w:line="300" w:lineRule="exact"/>
              <w:jc w:val="center"/>
              <w:rPr>
                <w:rFonts w:hint="default" w:eastAsia="宋体"/>
                <w:lang w:val="en-US" w:eastAsia="zh-CN"/>
              </w:rPr>
            </w:pPr>
          </w:p>
        </w:tc>
        <w:tc>
          <w:tcPr>
            <w:tcW w:w="1329" w:type="dxa"/>
            <w:noWrap w:val="0"/>
            <w:vAlign w:val="top"/>
          </w:tcPr>
          <w:p>
            <w:pPr>
              <w:spacing w:line="300" w:lineRule="exact"/>
              <w:jc w:val="center"/>
              <w:rPr>
                <w:rFonts w:hint="default" w:eastAsia="宋体"/>
                <w:lang w:val="en-US" w:eastAsia="zh-CN"/>
              </w:rPr>
            </w:pPr>
          </w:p>
        </w:tc>
        <w:tc>
          <w:tcPr>
            <w:tcW w:w="1190" w:type="dxa"/>
            <w:noWrap w:val="0"/>
            <w:vAlign w:val="top"/>
          </w:tcPr>
          <w:p>
            <w:pPr>
              <w:spacing w:line="300" w:lineRule="exact"/>
              <w:jc w:val="center"/>
              <w:rPr>
                <w:rFonts w:hint="eastAsia" w:eastAsia="宋体"/>
                <w:lang w:val="en-US" w:eastAsia="zh-CN"/>
              </w:rPr>
            </w:pPr>
          </w:p>
        </w:tc>
        <w:tc>
          <w:tcPr>
            <w:tcW w:w="1259" w:type="dxa"/>
            <w:noWrap w:val="0"/>
            <w:vAlign w:val="top"/>
          </w:tcPr>
          <w:p>
            <w:pPr>
              <w:spacing w:line="300" w:lineRule="exact"/>
              <w:jc w:val="center"/>
              <w:rPr>
                <w:rFonts w:hint="default" w:eastAsia="宋体"/>
                <w:lang w:val="en-US" w:eastAsia="zh-CN"/>
              </w:rPr>
            </w:pPr>
          </w:p>
        </w:tc>
        <w:tc>
          <w:tcPr>
            <w:tcW w:w="2866" w:type="dxa"/>
            <w:noWrap w:val="0"/>
            <w:vAlign w:val="top"/>
          </w:tcPr>
          <w:p>
            <w:pPr>
              <w:spacing w:line="300" w:lineRule="exact"/>
              <w:jc w:val="center"/>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jc w:val="center"/>
        </w:trPr>
        <w:tc>
          <w:tcPr>
            <w:tcW w:w="834" w:type="dxa"/>
            <w:noWrap w:val="0"/>
            <w:vAlign w:val="top"/>
          </w:tcPr>
          <w:p>
            <w:pPr>
              <w:spacing w:line="300" w:lineRule="exact"/>
              <w:jc w:val="center"/>
            </w:pPr>
          </w:p>
        </w:tc>
        <w:tc>
          <w:tcPr>
            <w:tcW w:w="1620" w:type="dxa"/>
            <w:noWrap w:val="0"/>
            <w:vAlign w:val="top"/>
          </w:tcPr>
          <w:p>
            <w:pPr>
              <w:spacing w:line="300" w:lineRule="exact"/>
              <w:jc w:val="center"/>
            </w:pPr>
          </w:p>
        </w:tc>
        <w:tc>
          <w:tcPr>
            <w:tcW w:w="1329" w:type="dxa"/>
            <w:noWrap w:val="0"/>
            <w:vAlign w:val="top"/>
          </w:tcPr>
          <w:p>
            <w:pPr>
              <w:spacing w:line="300" w:lineRule="exact"/>
              <w:jc w:val="center"/>
            </w:pPr>
          </w:p>
        </w:tc>
        <w:tc>
          <w:tcPr>
            <w:tcW w:w="1190" w:type="dxa"/>
            <w:noWrap w:val="0"/>
            <w:vAlign w:val="top"/>
          </w:tcPr>
          <w:p>
            <w:pPr>
              <w:spacing w:line="300" w:lineRule="exact"/>
              <w:jc w:val="center"/>
            </w:pPr>
          </w:p>
        </w:tc>
        <w:tc>
          <w:tcPr>
            <w:tcW w:w="1259" w:type="dxa"/>
            <w:noWrap w:val="0"/>
            <w:vAlign w:val="top"/>
          </w:tcPr>
          <w:p>
            <w:pPr>
              <w:spacing w:line="300" w:lineRule="exact"/>
              <w:jc w:val="center"/>
            </w:pPr>
          </w:p>
        </w:tc>
        <w:tc>
          <w:tcPr>
            <w:tcW w:w="2866" w:type="dxa"/>
            <w:noWrap w:val="0"/>
            <w:vAlign w:val="top"/>
          </w:tcPr>
          <w:p>
            <w:pPr>
              <w:spacing w:line="300" w:lineRule="exact"/>
              <w:jc w:val="center"/>
            </w:pPr>
          </w:p>
        </w:tc>
      </w:tr>
    </w:tbl>
    <w:p>
      <w:pPr>
        <w:spacing w:line="360" w:lineRule="auto"/>
        <w:ind w:firstLine="360" w:firstLineChars="200"/>
        <w:rPr>
          <w:sz w:val="18"/>
          <w:szCs w:val="18"/>
        </w:rPr>
      </w:pPr>
      <w:r>
        <w:rPr>
          <w:rFonts w:hint="eastAsia"/>
          <w:sz w:val="18"/>
          <w:szCs w:val="18"/>
        </w:rPr>
        <w:t>注1：修订类型分为</w:t>
      </w:r>
      <w:r>
        <w:rPr>
          <w:sz w:val="18"/>
          <w:szCs w:val="18"/>
        </w:rPr>
        <w:t>A-ADDED，M-MODIFIED，D–DELETED</w:t>
      </w:r>
    </w:p>
    <w:p>
      <w:pPr>
        <w:spacing w:line="360" w:lineRule="auto"/>
        <w:ind w:firstLine="360" w:firstLineChars="200"/>
        <w:rPr>
          <w:rFonts w:hint="eastAsia"/>
          <w:sz w:val="18"/>
          <w:szCs w:val="18"/>
        </w:rPr>
      </w:pPr>
      <w:r>
        <w:rPr>
          <w:rFonts w:hint="eastAsia"/>
          <w:sz w:val="18"/>
          <w:szCs w:val="18"/>
        </w:rPr>
        <w:t>注2：对该文件内容增加、删除或修改均需填写此记录，详细记载变更信息，以保证其可追溯性</w:t>
      </w:r>
    </w:p>
    <w:p>
      <w:pPr>
        <w:rPr>
          <w:rFonts w:hint="eastAsia"/>
          <w:sz w:val="18"/>
          <w:szCs w:val="18"/>
        </w:rPr>
      </w:pPr>
      <w:r>
        <w:rPr>
          <w:rFonts w:hint="eastAsia"/>
          <w:sz w:val="18"/>
          <w:szCs w:val="18"/>
        </w:rPr>
        <w:br w:type="page"/>
      </w:r>
    </w:p>
    <w:sdt>
      <w:sdtPr>
        <w:rPr>
          <w:rFonts w:ascii="宋体" w:hAnsi="宋体" w:eastAsia="宋体" w:cstheme="minorBidi"/>
          <w:kern w:val="2"/>
          <w:sz w:val="28"/>
          <w:szCs w:val="28"/>
          <w:lang w:val="en-US" w:eastAsia="zh-CN" w:bidi="ar-SA"/>
        </w:rPr>
        <w:id w:val="147474830"/>
        <w15:color w:val="DBDBDB"/>
        <w:docPartObj>
          <w:docPartGallery w:val="Table of Contents"/>
          <w:docPartUnique/>
        </w:docPartObj>
      </w:sdtPr>
      <w:sdtEndPr>
        <w:rPr>
          <w:rFonts w:hint="eastAsia" w:asciiTheme="minorHAnsi" w:hAnsiTheme="minorHAnsi" w:eastAsiaTheme="minorEastAsia" w:cstheme="minorBidi"/>
          <w:kern w:val="2"/>
          <w:sz w:val="21"/>
          <w:szCs w:val="18"/>
          <w:lang w:val="en-US" w:eastAsia="zh-CN" w:bidi="ar-SA"/>
        </w:rPr>
      </w:sdtEndPr>
      <w:sdtContent>
        <w:p>
          <w:pPr>
            <w:spacing w:before="0" w:beforeLines="0" w:after="0" w:afterLines="0" w:line="240" w:lineRule="auto"/>
            <w:ind w:left="0" w:leftChars="0" w:right="0" w:rightChars="0" w:firstLine="0" w:firstLineChars="0"/>
            <w:jc w:val="center"/>
            <w:rPr>
              <w:sz w:val="28"/>
              <w:szCs w:val="28"/>
            </w:rPr>
          </w:pPr>
          <w:r>
            <w:rPr>
              <w:rStyle w:val="21"/>
            </w:rPr>
            <w:t>目录</w:t>
          </w:r>
        </w:p>
        <w:p>
          <w:pPr>
            <w:pStyle w:val="9"/>
            <w:tabs>
              <w:tab w:val="right" w:leader="dot" w:pos="8306"/>
            </w:tabs>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r>
            <w:rPr>
              <w:rFonts w:hint="eastAsia"/>
              <w:szCs w:val="28"/>
            </w:rPr>
            <w:fldChar w:fldCharType="begin"/>
          </w:r>
          <w:r>
            <w:rPr>
              <w:rFonts w:hint="eastAsia"/>
              <w:szCs w:val="28"/>
            </w:rPr>
            <w:instrText xml:space="preserve"> HYPERLINK \l _Toc29344 </w:instrText>
          </w:r>
          <w:r>
            <w:rPr>
              <w:rFonts w:hint="eastAsia"/>
              <w:szCs w:val="28"/>
            </w:rPr>
            <w:fldChar w:fldCharType="separate"/>
          </w:r>
          <w:r>
            <w:rPr>
              <w:rFonts w:hint="eastAsia"/>
              <w:lang w:val="en-US" w:eastAsia="zh-CN"/>
            </w:rPr>
            <w:t>电源管理后台</w:t>
          </w:r>
          <w:r>
            <w:rPr>
              <w:lang w:val="en-US" w:eastAsia="zh-CN"/>
            </w:rPr>
            <w:t>设计说明书</w:t>
          </w:r>
          <w:r>
            <w:tab/>
          </w:r>
          <w:r>
            <w:fldChar w:fldCharType="begin"/>
          </w:r>
          <w:r>
            <w:instrText xml:space="preserve"> PAGEREF _Toc29344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_Toc24783 </w:instrText>
          </w:r>
          <w:r>
            <w:rPr>
              <w:rFonts w:hint="eastAsia"/>
              <w:szCs w:val="28"/>
            </w:rPr>
            <w:fldChar w:fldCharType="separate"/>
          </w:r>
          <w:r>
            <w:rPr>
              <w:rFonts w:hint="eastAsia" w:ascii="Times New Roman" w:hAnsi="Times New Roman" w:eastAsia="宋体"/>
              <w:szCs w:val="32"/>
            </w:rPr>
            <w:t xml:space="preserve">一、 </w:t>
          </w:r>
          <w:r>
            <w:rPr>
              <w:rFonts w:hint="eastAsia" w:ascii="Times New Roman" w:hAnsi="Times New Roman"/>
              <w:szCs w:val="32"/>
              <w:lang w:val="en-US" w:eastAsia="zh-CN"/>
            </w:rPr>
            <w:t>概述</w:t>
          </w:r>
          <w:r>
            <w:tab/>
          </w:r>
          <w:r>
            <w:fldChar w:fldCharType="begin"/>
          </w:r>
          <w:r>
            <w:instrText xml:space="preserve"> PAGEREF _Toc24783 </w:instrText>
          </w:r>
          <w:r>
            <w:fldChar w:fldCharType="separate"/>
          </w:r>
          <w:r>
            <w:t>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_Toc1936 </w:instrText>
          </w:r>
          <w:r>
            <w:rPr>
              <w:rFonts w:hint="eastAsia"/>
              <w:szCs w:val="28"/>
            </w:rPr>
            <w:fldChar w:fldCharType="separate"/>
          </w:r>
          <w:r>
            <w:rPr>
              <w:rFonts w:hint="default" w:ascii="宋体" w:hAnsi="宋体" w:eastAsia="宋体" w:cs="宋体"/>
              <w:szCs w:val="32"/>
              <w:lang w:val="en-US" w:eastAsia="zh-CN"/>
            </w:rPr>
            <w:t xml:space="preserve">1.1. </w:t>
          </w:r>
          <w:r>
            <w:rPr>
              <w:rFonts w:hint="eastAsia" w:ascii="Times New Roman" w:hAnsi="Times New Roman" w:cs="黑体"/>
              <w:szCs w:val="32"/>
              <w:lang w:val="en-US" w:eastAsia="zh-CN"/>
            </w:rPr>
            <w:t>电源模式</w:t>
          </w:r>
          <w:r>
            <w:tab/>
          </w:r>
          <w:r>
            <w:fldChar w:fldCharType="begin"/>
          </w:r>
          <w:r>
            <w:instrText xml:space="preserve"> PAGEREF _Toc1936 </w:instrText>
          </w:r>
          <w:r>
            <w:fldChar w:fldCharType="separate"/>
          </w:r>
          <w:r>
            <w:t>3</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_Toc21902 </w:instrText>
          </w:r>
          <w:r>
            <w:rPr>
              <w:rFonts w:hint="eastAsia"/>
              <w:szCs w:val="28"/>
            </w:rPr>
            <w:fldChar w:fldCharType="separate"/>
          </w:r>
          <w:r>
            <w:rPr>
              <w:rFonts w:hint="default" w:ascii="宋体" w:hAnsi="宋体" w:eastAsia="宋体" w:cs="宋体"/>
              <w:szCs w:val="28"/>
              <w:lang w:val="en-US" w:eastAsia="zh-CN"/>
            </w:rPr>
            <w:t xml:space="preserve">1.1.1. </w:t>
          </w:r>
          <w:r>
            <w:rPr>
              <w:rFonts w:hint="eastAsia"/>
              <w:szCs w:val="28"/>
              <w:lang w:val="en-US" w:eastAsia="zh-CN"/>
            </w:rPr>
            <w:t>计算机</w:t>
          </w:r>
          <w:r>
            <w:tab/>
          </w:r>
          <w:r>
            <w:fldChar w:fldCharType="begin"/>
          </w:r>
          <w:r>
            <w:instrText xml:space="preserve"> PAGEREF _Toc21902 </w:instrText>
          </w:r>
          <w:r>
            <w:fldChar w:fldCharType="separate"/>
          </w:r>
          <w:r>
            <w:t>3</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_Toc8771 </w:instrText>
          </w:r>
          <w:r>
            <w:rPr>
              <w:rFonts w:hint="eastAsia"/>
              <w:szCs w:val="28"/>
            </w:rPr>
            <w:fldChar w:fldCharType="separate"/>
          </w:r>
          <w:r>
            <w:rPr>
              <w:rFonts w:hint="default" w:ascii="宋体" w:hAnsi="宋体" w:eastAsia="宋体" w:cs="宋体"/>
              <w:szCs w:val="28"/>
              <w:lang w:val="en-US" w:eastAsia="zh-CN"/>
            </w:rPr>
            <w:t xml:space="preserve">1.1.2. </w:t>
          </w:r>
          <w:r>
            <w:rPr>
              <w:rFonts w:hint="eastAsia"/>
              <w:szCs w:val="28"/>
              <w:lang w:val="en-US" w:eastAsia="zh-CN"/>
            </w:rPr>
            <w:t>显示器</w:t>
          </w:r>
          <w:r>
            <w:tab/>
          </w:r>
          <w:r>
            <w:fldChar w:fldCharType="begin"/>
          </w:r>
          <w:r>
            <w:instrText xml:space="preserve"> PAGEREF _Toc8771 </w:instrText>
          </w:r>
          <w:r>
            <w:fldChar w:fldCharType="separate"/>
          </w:r>
          <w:r>
            <w:t>3</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_Toc24521 </w:instrText>
          </w:r>
          <w:r>
            <w:rPr>
              <w:rFonts w:hint="eastAsia"/>
              <w:szCs w:val="28"/>
            </w:rPr>
            <w:fldChar w:fldCharType="separate"/>
          </w:r>
          <w:r>
            <w:rPr>
              <w:rFonts w:hint="eastAsia" w:ascii="Times New Roman" w:hAnsi="Times New Roman" w:eastAsia="宋体" w:cs="宋体"/>
              <w:szCs w:val="44"/>
              <w:lang w:val="en-US" w:eastAsia="zh-CN"/>
            </w:rPr>
            <w:t xml:space="preserve">二、 </w:t>
          </w:r>
          <w:r>
            <w:rPr>
              <w:rFonts w:hint="eastAsia" w:ascii="Times New Roman" w:hAnsi="Times New Roman" w:cs="宋体"/>
              <w:szCs w:val="44"/>
              <w:lang w:val="en-US" w:eastAsia="zh-CN"/>
            </w:rPr>
            <w:t>总</w:t>
          </w:r>
          <w:r>
            <w:rPr>
              <w:rFonts w:hint="eastAsia" w:ascii="Times New Roman" w:hAnsi="Times New Roman" w:eastAsia="宋体" w:cs="宋体"/>
              <w:szCs w:val="44"/>
              <w:lang w:val="en-US" w:eastAsia="zh-CN"/>
            </w:rPr>
            <w:t>体设计</w:t>
          </w:r>
          <w:r>
            <w:tab/>
          </w:r>
          <w:r>
            <w:fldChar w:fldCharType="begin"/>
          </w:r>
          <w:r>
            <w:instrText xml:space="preserve"> PAGEREF _Toc24521 </w:instrText>
          </w:r>
          <w:r>
            <w:fldChar w:fldCharType="separate"/>
          </w:r>
          <w:r>
            <w:t>3</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_Toc9528 </w:instrText>
          </w:r>
          <w:r>
            <w:rPr>
              <w:rFonts w:hint="eastAsia"/>
              <w:szCs w:val="28"/>
            </w:rPr>
            <w:fldChar w:fldCharType="separate"/>
          </w:r>
          <w:r>
            <w:rPr>
              <w:rFonts w:hint="eastAsia" w:ascii="Times New Roman" w:hAnsi="Times New Roman" w:eastAsia="宋体" w:cs="宋体"/>
              <w:szCs w:val="44"/>
              <w:lang w:val="en-US" w:eastAsia="zh-CN"/>
            </w:rPr>
            <w:t>三、 模块设计</w:t>
          </w:r>
          <w:r>
            <w:tab/>
          </w:r>
          <w:r>
            <w:fldChar w:fldCharType="begin"/>
          </w:r>
          <w:r>
            <w:instrText xml:space="preserve"> PAGEREF _Toc9528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_Toc24604 </w:instrText>
          </w:r>
          <w:r>
            <w:rPr>
              <w:rFonts w:hint="eastAsia"/>
              <w:szCs w:val="28"/>
            </w:rPr>
            <w:fldChar w:fldCharType="separate"/>
          </w:r>
          <w:r>
            <w:rPr>
              <w:rFonts w:hint="default" w:ascii="宋体" w:hAnsi="宋体" w:eastAsia="宋体" w:cs="宋体"/>
              <w:szCs w:val="32"/>
              <w:lang w:val="en-US" w:eastAsia="zh-CN"/>
            </w:rPr>
            <w:t xml:space="preserve">3.1. </w:t>
          </w:r>
          <w:r>
            <w:rPr>
              <w:rFonts w:hint="eastAsia" w:ascii="Times New Roman" w:hAnsi="Times New Roman" w:cs="黑体"/>
              <w:szCs w:val="32"/>
              <w:lang w:val="en-US" w:eastAsia="zh-CN"/>
            </w:rPr>
            <w:t>电源管理</w:t>
          </w:r>
          <w:r>
            <w:tab/>
          </w:r>
          <w:r>
            <w:fldChar w:fldCharType="begin"/>
          </w:r>
          <w:r>
            <w:instrText xml:space="preserve"> PAGEREF _Toc24604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_Toc15947 </w:instrText>
          </w:r>
          <w:r>
            <w:rPr>
              <w:rFonts w:hint="eastAsia"/>
              <w:szCs w:val="28"/>
            </w:rPr>
            <w:fldChar w:fldCharType="separate"/>
          </w:r>
          <w:r>
            <w:rPr>
              <w:rFonts w:hint="default" w:ascii="宋体" w:hAnsi="宋体" w:eastAsia="宋体" w:cs="宋体"/>
              <w:szCs w:val="32"/>
              <w:lang w:val="en-US" w:eastAsia="zh-CN"/>
            </w:rPr>
            <w:t xml:space="preserve">3.2. </w:t>
          </w:r>
          <w:r>
            <w:rPr>
              <w:rFonts w:hint="eastAsia" w:ascii="Times New Roman" w:hAnsi="Times New Roman" w:cs="黑体"/>
              <w:szCs w:val="32"/>
              <w:lang w:val="en-US" w:eastAsia="zh-CN"/>
            </w:rPr>
            <w:t>节能计时器</w:t>
          </w:r>
          <w:r>
            <w:tab/>
          </w:r>
          <w:r>
            <w:fldChar w:fldCharType="begin"/>
          </w:r>
          <w:r>
            <w:instrText xml:space="preserve"> PAGEREF _Toc15947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_Toc9690 </w:instrText>
          </w:r>
          <w:r>
            <w:rPr>
              <w:rFonts w:hint="eastAsia"/>
              <w:szCs w:val="28"/>
            </w:rPr>
            <w:fldChar w:fldCharType="separate"/>
          </w:r>
          <w:r>
            <w:rPr>
              <w:rFonts w:hint="default" w:ascii="宋体" w:hAnsi="宋体" w:eastAsia="宋体" w:cs="宋体"/>
              <w:szCs w:val="32"/>
              <w:lang w:val="en-US" w:eastAsia="zh-CN"/>
            </w:rPr>
            <w:t xml:space="preserve">3.3. </w:t>
          </w:r>
          <w:r>
            <w:rPr>
              <w:rFonts w:hint="eastAsia" w:ascii="Times New Roman" w:hAnsi="Times New Roman" w:cs="黑体"/>
              <w:szCs w:val="32"/>
              <w:lang w:val="en-US" w:eastAsia="zh-CN"/>
            </w:rPr>
            <w:t>计算机节能</w:t>
          </w:r>
          <w:r>
            <w:tab/>
          </w:r>
          <w:r>
            <w:fldChar w:fldCharType="begin"/>
          </w:r>
          <w:r>
            <w:instrText xml:space="preserve"> PAGEREF _Toc9690 </w:instrText>
          </w:r>
          <w:r>
            <w:fldChar w:fldCharType="separate"/>
          </w:r>
          <w:r>
            <w:t>5</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_Toc7368 </w:instrText>
          </w:r>
          <w:r>
            <w:rPr>
              <w:rFonts w:hint="eastAsia"/>
              <w:szCs w:val="28"/>
            </w:rPr>
            <w:fldChar w:fldCharType="separate"/>
          </w:r>
          <w:r>
            <w:rPr>
              <w:rFonts w:hint="default" w:ascii="宋体" w:hAnsi="宋体" w:eastAsia="宋体" w:cs="宋体"/>
              <w:szCs w:val="32"/>
              <w:lang w:val="en-US" w:eastAsia="zh-CN"/>
            </w:rPr>
            <w:t xml:space="preserve">3.4. </w:t>
          </w:r>
          <w:r>
            <w:rPr>
              <w:rFonts w:hint="eastAsia" w:ascii="Times New Roman" w:hAnsi="Times New Roman" w:cs="黑体"/>
              <w:szCs w:val="32"/>
              <w:lang w:val="en-US" w:eastAsia="zh-CN"/>
            </w:rPr>
            <w:t>显示管理</w:t>
          </w:r>
          <w:r>
            <w:tab/>
          </w:r>
          <w:r>
            <w:fldChar w:fldCharType="begin"/>
          </w:r>
          <w:r>
            <w:instrText xml:space="preserve"> PAGEREF _Toc7368 </w:instrText>
          </w:r>
          <w:r>
            <w:fldChar w:fldCharType="separate"/>
          </w:r>
          <w:r>
            <w:t>6</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_Toc21341 </w:instrText>
          </w:r>
          <w:r>
            <w:rPr>
              <w:rFonts w:hint="eastAsia"/>
              <w:szCs w:val="28"/>
            </w:rPr>
            <w:fldChar w:fldCharType="separate"/>
          </w:r>
          <w:r>
            <w:rPr>
              <w:rFonts w:hint="default" w:ascii="宋体" w:hAnsi="宋体" w:eastAsia="宋体" w:cs="宋体"/>
              <w:szCs w:val="28"/>
              <w:lang w:val="en-US" w:eastAsia="zh-CN"/>
            </w:rPr>
            <w:t xml:space="preserve">3.4.1. </w:t>
          </w:r>
          <w:r>
            <w:rPr>
              <w:rFonts w:hint="eastAsia"/>
              <w:szCs w:val="28"/>
              <w:lang w:val="en-US" w:eastAsia="zh-CN"/>
            </w:rPr>
            <w:t>显示节能</w:t>
          </w:r>
          <w:r>
            <w:tab/>
          </w:r>
          <w:r>
            <w:fldChar w:fldCharType="begin"/>
          </w:r>
          <w:r>
            <w:instrText xml:space="preserve"> PAGEREF _Toc21341 </w:instrText>
          </w:r>
          <w:r>
            <w:fldChar w:fldCharType="separate"/>
          </w:r>
          <w:r>
            <w:t>6</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_Toc12531 </w:instrText>
          </w:r>
          <w:r>
            <w:rPr>
              <w:rFonts w:hint="eastAsia"/>
              <w:szCs w:val="28"/>
            </w:rPr>
            <w:fldChar w:fldCharType="separate"/>
          </w:r>
          <w:r>
            <w:rPr>
              <w:rFonts w:hint="default" w:ascii="宋体" w:hAnsi="宋体" w:eastAsia="宋体" w:cs="宋体"/>
              <w:szCs w:val="28"/>
              <w:lang w:val="en-US" w:eastAsia="zh-CN"/>
            </w:rPr>
            <w:t xml:space="preserve">3.4.2. </w:t>
          </w:r>
          <w:r>
            <w:rPr>
              <w:rFonts w:hint="eastAsia"/>
              <w:szCs w:val="28"/>
              <w:lang w:val="en-US" w:eastAsia="zh-CN"/>
            </w:rPr>
            <w:t>显示亮度调节</w:t>
          </w:r>
          <w:r>
            <w:tab/>
          </w:r>
          <w:r>
            <w:fldChar w:fldCharType="begin"/>
          </w:r>
          <w:r>
            <w:instrText xml:space="preserve"> PAGEREF _Toc12531 </w:instrText>
          </w:r>
          <w:r>
            <w:fldChar w:fldCharType="separate"/>
          </w:r>
          <w:r>
            <w:t>7</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_Toc23007 </w:instrText>
          </w:r>
          <w:r>
            <w:rPr>
              <w:rFonts w:hint="eastAsia"/>
              <w:szCs w:val="28"/>
            </w:rPr>
            <w:fldChar w:fldCharType="separate"/>
          </w:r>
          <w:r>
            <w:rPr>
              <w:rFonts w:hint="default" w:ascii="宋体" w:hAnsi="宋体" w:eastAsia="宋体" w:cs="宋体"/>
              <w:szCs w:val="32"/>
              <w:lang w:val="en-US" w:eastAsia="zh-CN"/>
            </w:rPr>
            <w:t xml:space="preserve">3.5. </w:t>
          </w:r>
          <w:r>
            <w:rPr>
              <w:rFonts w:hint="eastAsia" w:ascii="Times New Roman" w:hAnsi="Times New Roman" w:cs="黑体"/>
              <w:szCs w:val="32"/>
              <w:lang w:val="en-US" w:eastAsia="zh-CN"/>
            </w:rPr>
            <w:t>电源托盘</w:t>
          </w:r>
          <w:r>
            <w:tab/>
          </w:r>
          <w:r>
            <w:fldChar w:fldCharType="begin"/>
          </w:r>
          <w:r>
            <w:instrText xml:space="preserve"> PAGEREF _Toc23007 </w:instrText>
          </w:r>
          <w:r>
            <w:fldChar w:fldCharType="separate"/>
          </w:r>
          <w:r>
            <w:t>7</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_Toc2302 </w:instrText>
          </w:r>
          <w:r>
            <w:rPr>
              <w:rFonts w:hint="eastAsia"/>
              <w:szCs w:val="28"/>
            </w:rPr>
            <w:fldChar w:fldCharType="separate"/>
          </w:r>
          <w:r>
            <w:rPr>
              <w:rFonts w:hint="default" w:ascii="宋体" w:hAnsi="宋体" w:eastAsia="宋体" w:cs="宋体"/>
              <w:szCs w:val="32"/>
              <w:lang w:val="en-US" w:eastAsia="zh-CN"/>
            </w:rPr>
            <w:t xml:space="preserve">3.6. </w:t>
          </w:r>
          <w:r>
            <w:rPr>
              <w:rFonts w:hint="eastAsia" w:ascii="Times New Roman" w:hAnsi="Times New Roman" w:cs="黑体"/>
              <w:szCs w:val="32"/>
              <w:lang w:val="en-US" w:eastAsia="zh-CN"/>
            </w:rPr>
            <w:t>通知区域</w:t>
          </w:r>
          <w:r>
            <w:tab/>
          </w:r>
          <w:r>
            <w:fldChar w:fldCharType="begin"/>
          </w:r>
          <w:r>
            <w:instrText xml:space="preserve"> PAGEREF _Toc2302 </w:instrText>
          </w:r>
          <w:r>
            <w:fldChar w:fldCharType="separate"/>
          </w:r>
          <w:r>
            <w:t>8</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_Toc28969 </w:instrText>
          </w:r>
          <w:r>
            <w:rPr>
              <w:rFonts w:hint="eastAsia"/>
              <w:szCs w:val="28"/>
            </w:rPr>
            <w:fldChar w:fldCharType="separate"/>
          </w:r>
          <w:r>
            <w:rPr>
              <w:rFonts w:hint="default" w:ascii="宋体" w:hAnsi="宋体" w:eastAsia="宋体" w:cs="宋体"/>
              <w:szCs w:val="32"/>
              <w:lang w:val="en-US" w:eastAsia="zh-CN"/>
            </w:rPr>
            <w:t xml:space="preserve">3.7. </w:t>
          </w:r>
          <w:r>
            <w:rPr>
              <w:rFonts w:hint="eastAsia" w:ascii="Times New Roman" w:hAnsi="Times New Roman" w:cs="黑体"/>
              <w:szCs w:val="32"/>
              <w:lang w:val="en-US" w:eastAsia="zh-CN"/>
            </w:rPr>
            <w:t>键盘按键</w:t>
          </w:r>
          <w:r>
            <w:tab/>
          </w:r>
          <w:r>
            <w:fldChar w:fldCharType="begin"/>
          </w:r>
          <w:r>
            <w:instrText xml:space="preserve"> PAGEREF _Toc28969 </w:instrText>
          </w:r>
          <w:r>
            <w:fldChar w:fldCharType="separate"/>
          </w:r>
          <w:r>
            <w:t>8</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_Toc16003 </w:instrText>
          </w:r>
          <w:r>
            <w:rPr>
              <w:rFonts w:hint="eastAsia"/>
              <w:szCs w:val="28"/>
            </w:rPr>
            <w:fldChar w:fldCharType="separate"/>
          </w:r>
          <w:r>
            <w:rPr>
              <w:rFonts w:hint="eastAsia" w:ascii="Times New Roman" w:hAnsi="Times New Roman" w:eastAsia="宋体" w:cs="宋体"/>
              <w:szCs w:val="44"/>
            </w:rPr>
            <w:t>四、 接口设计</w:t>
          </w:r>
          <w:r>
            <w:tab/>
          </w:r>
          <w:r>
            <w:fldChar w:fldCharType="begin"/>
          </w:r>
          <w:r>
            <w:instrText xml:space="preserve"> PAGEREF _Toc16003 </w:instrText>
          </w:r>
          <w:r>
            <w:fldChar w:fldCharType="separate"/>
          </w:r>
          <w:r>
            <w:t>9</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_Toc20882 </w:instrText>
          </w:r>
          <w:r>
            <w:rPr>
              <w:rFonts w:hint="eastAsia"/>
              <w:szCs w:val="28"/>
            </w:rPr>
            <w:fldChar w:fldCharType="separate"/>
          </w:r>
          <w:r>
            <w:rPr>
              <w:rFonts w:hint="default" w:ascii="宋体" w:hAnsi="宋体" w:eastAsia="宋体" w:cs="宋体"/>
              <w:lang w:val="en-US" w:eastAsia="zh-CN"/>
            </w:rPr>
            <w:t xml:space="preserve">4.1. </w:t>
          </w:r>
          <w:r>
            <w:rPr>
              <w:rFonts w:hint="eastAsia" w:ascii="Times New Roman" w:hAnsi="Times New Roman"/>
              <w:lang w:val="en-US" w:eastAsia="zh-CN"/>
            </w:rPr>
            <w:t>枚举值</w:t>
          </w:r>
          <w:r>
            <w:tab/>
          </w:r>
          <w:r>
            <w:fldChar w:fldCharType="begin"/>
          </w:r>
          <w:r>
            <w:instrText xml:space="preserve"> PAGEREF _Toc20882 </w:instrText>
          </w:r>
          <w:r>
            <w:fldChar w:fldCharType="separate"/>
          </w:r>
          <w:r>
            <w:t>9</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_Toc16637 </w:instrText>
          </w:r>
          <w:r>
            <w:rPr>
              <w:rFonts w:hint="eastAsia"/>
              <w:szCs w:val="28"/>
            </w:rPr>
            <w:fldChar w:fldCharType="separate"/>
          </w:r>
          <w:r>
            <w:rPr>
              <w:rFonts w:hint="default" w:ascii="宋体" w:hAnsi="宋体" w:eastAsia="宋体" w:cs="宋体"/>
              <w:lang w:val="en-US" w:eastAsia="zh-CN"/>
            </w:rPr>
            <w:t xml:space="preserve">4.2. </w:t>
          </w:r>
          <w:r>
            <w:rPr>
              <w:rFonts w:hint="eastAsia" w:ascii="Times New Roman" w:hAnsi="Times New Roman" w:cs="黑体"/>
              <w:szCs w:val="32"/>
              <w:lang w:val="en-US" w:eastAsia="zh-CN"/>
            </w:rPr>
            <w:t>DBUS</w:t>
          </w:r>
          <w:r>
            <w:rPr>
              <w:rFonts w:hint="eastAsia" w:ascii="Times New Roman" w:hAnsi="Times New Roman" w:eastAsia="宋体" w:cs="黑体"/>
              <w:szCs w:val="32"/>
            </w:rPr>
            <w:t>接口</w:t>
          </w:r>
          <w:r>
            <w:tab/>
          </w:r>
          <w:r>
            <w:fldChar w:fldCharType="begin"/>
          </w:r>
          <w:r>
            <w:instrText xml:space="preserve"> PAGEREF _Toc16637 </w:instrText>
          </w:r>
          <w:r>
            <w:fldChar w:fldCharType="separate"/>
          </w:r>
          <w:r>
            <w:t>9</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_Toc27433 </w:instrText>
          </w:r>
          <w:r>
            <w:rPr>
              <w:rFonts w:hint="eastAsia"/>
              <w:szCs w:val="28"/>
            </w:rPr>
            <w:fldChar w:fldCharType="separate"/>
          </w:r>
          <w:r>
            <w:rPr>
              <w:rFonts w:hint="default" w:ascii="宋体" w:hAnsi="宋体" w:eastAsia="宋体" w:cs="宋体"/>
              <w:lang w:val="en-US" w:eastAsia="zh-CN"/>
            </w:rPr>
            <w:t xml:space="preserve">4.2.1. </w:t>
          </w:r>
          <w:r>
            <w:rPr>
              <w:rFonts w:hint="eastAsia"/>
              <w:lang w:val="en-US" w:eastAsia="zh-CN"/>
            </w:rPr>
            <w:t>函数</w:t>
          </w:r>
          <w:r>
            <w:tab/>
          </w:r>
          <w:r>
            <w:fldChar w:fldCharType="begin"/>
          </w:r>
          <w:r>
            <w:instrText xml:space="preserve"> PAGEREF _Toc27433 </w:instrText>
          </w:r>
          <w:r>
            <w:fldChar w:fldCharType="separate"/>
          </w:r>
          <w:r>
            <w:t>9</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_Toc27858 </w:instrText>
          </w:r>
          <w:r>
            <w:rPr>
              <w:rFonts w:hint="eastAsia"/>
              <w:szCs w:val="28"/>
            </w:rPr>
            <w:fldChar w:fldCharType="separate"/>
          </w:r>
          <w:r>
            <w:rPr>
              <w:rFonts w:hint="default" w:ascii="宋体" w:hAnsi="宋体" w:eastAsia="宋体" w:cs="宋体"/>
              <w:lang w:val="en-US" w:eastAsia="zh-CN"/>
            </w:rPr>
            <w:t xml:space="preserve">4.2.2. </w:t>
          </w:r>
          <w:r>
            <w:rPr>
              <w:rFonts w:hint="eastAsia"/>
              <w:lang w:val="en-US" w:eastAsia="zh-CN"/>
            </w:rPr>
            <w:t>属性</w:t>
          </w:r>
          <w:r>
            <w:tab/>
          </w:r>
          <w:r>
            <w:fldChar w:fldCharType="begin"/>
          </w:r>
          <w:r>
            <w:instrText xml:space="preserve"> PAGEREF _Toc27858 </w:instrText>
          </w:r>
          <w:r>
            <w:fldChar w:fldCharType="separate"/>
          </w:r>
          <w:r>
            <w:t>10</w:t>
          </w:r>
          <w:r>
            <w:fldChar w:fldCharType="end"/>
          </w:r>
          <w:r>
            <w:rPr>
              <w:rFonts w:hint="eastAsia"/>
              <w:szCs w:val="28"/>
            </w:rPr>
            <w:fldChar w:fldCharType="end"/>
          </w:r>
        </w:p>
        <w:p>
          <w:pPr>
            <w:pStyle w:val="8"/>
            <w:tabs>
              <w:tab w:val="right" w:leader="dot" w:pos="8306"/>
            </w:tabs>
          </w:pPr>
          <w:r>
            <w:rPr>
              <w:rFonts w:hint="eastAsia"/>
              <w:szCs w:val="28"/>
            </w:rPr>
            <w:fldChar w:fldCharType="begin"/>
          </w:r>
          <w:r>
            <w:rPr>
              <w:rFonts w:hint="eastAsia"/>
              <w:szCs w:val="28"/>
            </w:rPr>
            <w:instrText xml:space="preserve"> HYPERLINK \l _Toc27390 </w:instrText>
          </w:r>
          <w:r>
            <w:rPr>
              <w:rFonts w:hint="eastAsia"/>
              <w:szCs w:val="28"/>
            </w:rPr>
            <w:fldChar w:fldCharType="separate"/>
          </w:r>
          <w:r>
            <w:rPr>
              <w:rFonts w:hint="default" w:ascii="宋体" w:hAnsi="宋体" w:eastAsia="宋体" w:cs="宋体"/>
              <w:lang w:val="en-US" w:eastAsia="zh-CN"/>
            </w:rPr>
            <w:t xml:space="preserve">4.2.3. </w:t>
          </w:r>
          <w:r>
            <w:rPr>
              <w:rFonts w:hint="eastAsia"/>
              <w:lang w:val="en-US" w:eastAsia="zh-CN"/>
            </w:rPr>
            <w:t>信号</w:t>
          </w:r>
          <w:r>
            <w:tab/>
          </w:r>
          <w:r>
            <w:fldChar w:fldCharType="begin"/>
          </w:r>
          <w:r>
            <w:instrText xml:space="preserve"> PAGEREF _Toc27390 </w:instrText>
          </w:r>
          <w:r>
            <w:fldChar w:fldCharType="separate"/>
          </w:r>
          <w:r>
            <w:t>10</w:t>
          </w:r>
          <w:r>
            <w:fldChar w:fldCharType="end"/>
          </w:r>
          <w:r>
            <w:rPr>
              <w:rFonts w:hint="eastAsia"/>
              <w:szCs w:val="28"/>
            </w:rPr>
            <w:fldChar w:fldCharType="end"/>
          </w:r>
        </w:p>
        <w:p>
          <w:pPr>
            <w:rPr>
              <w:rFonts w:hint="eastAsia"/>
              <w:sz w:val="18"/>
              <w:szCs w:val="18"/>
            </w:rPr>
          </w:pPr>
          <w:r>
            <w:rPr>
              <w:rFonts w:hint="eastAsia"/>
              <w:szCs w:val="28"/>
            </w:rPr>
            <w:fldChar w:fldCharType="end"/>
          </w:r>
        </w:p>
      </w:sdtContent>
    </w:sdt>
    <w:p>
      <w:pPr>
        <w:rPr>
          <w:rFonts w:ascii="Times New Roman" w:hAnsi="Times New Roman" w:eastAsia="宋体"/>
          <w:sz w:val="32"/>
          <w:szCs w:val="32"/>
        </w:rPr>
      </w:pPr>
      <w:r>
        <w:rPr>
          <w:rFonts w:hint="eastAsia" w:ascii="Times New Roman" w:hAnsi="Times New Roman" w:eastAsia="宋体" w:cs="宋体"/>
          <w:sz w:val="44"/>
          <w:szCs w:val="44"/>
        </w:rPr>
        <w:br w:type="page"/>
      </w:r>
    </w:p>
    <w:bookmarkEnd w:id="1"/>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textAlignment w:val="auto"/>
        <w:rPr>
          <w:rFonts w:ascii="Times New Roman" w:hAnsi="Times New Roman" w:eastAsia="宋体"/>
          <w:sz w:val="32"/>
          <w:szCs w:val="32"/>
        </w:rPr>
      </w:pPr>
      <w:bookmarkStart w:id="2" w:name="_Toc24783"/>
      <w:r>
        <w:rPr>
          <w:rFonts w:hint="eastAsia" w:ascii="Times New Roman" w:hAnsi="Times New Roman"/>
          <w:sz w:val="32"/>
          <w:szCs w:val="32"/>
          <w:lang w:val="en-US" w:eastAsia="zh-CN"/>
        </w:rPr>
        <w:t>概述</w:t>
      </w:r>
      <w:bookmarkEnd w:id="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eastAsia="宋体"/>
          <w:lang w:val="en-US" w:eastAsia="zh-CN"/>
        </w:rPr>
      </w:pPr>
      <w:r>
        <w:rPr>
          <w:rFonts w:hint="eastAsia" w:ascii="Times New Roman" w:hAnsi="Times New Roman" w:eastAsia="宋体"/>
          <w:lang w:val="en-US" w:eastAsia="zh-CN"/>
        </w:rPr>
        <w:t>本文档对电源设置后台程序的概要设计进行了阐述。电源设置后台是作为一个插件由控制中心后台(kiran-session-daemon)加载，目前主要应用于桌面环境，为上层的桌面应用提供必要的接口。</w:t>
      </w:r>
      <w:r>
        <w:rPr>
          <w:rFonts w:hint="eastAsia"/>
          <w:lang w:val="en-US" w:eastAsia="zh-CN"/>
        </w:rPr>
        <w:t>。</w:t>
      </w:r>
    </w:p>
    <w:p>
      <w:pPr>
        <w:pStyle w:val="3"/>
        <w:keepNext w:val="0"/>
        <w:keepLines w:val="0"/>
        <w:widowControl/>
        <w:numPr>
          <w:ilvl w:val="0"/>
          <w:numId w:val="2"/>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3" w:name="_Toc1936"/>
      <w:r>
        <w:rPr>
          <w:rFonts w:hint="eastAsia" w:ascii="Times New Roman" w:hAnsi="Times New Roman" w:cs="黑体"/>
          <w:sz w:val="32"/>
          <w:szCs w:val="32"/>
          <w:lang w:val="en-US" w:eastAsia="zh-CN"/>
        </w:rPr>
        <w:t>电源模式</w:t>
      </w:r>
      <w:bookmarkEnd w:id="3"/>
    </w:p>
    <w:p>
      <w:pPr>
        <w:pStyle w:val="4"/>
        <w:numPr>
          <w:ilvl w:val="2"/>
          <w:numId w:val="3"/>
        </w:numPr>
        <w:bidi w:val="0"/>
        <w:ind w:left="0" w:leftChars="0" w:firstLine="0" w:firstLineChars="0"/>
        <w:rPr>
          <w:rFonts w:hint="default"/>
          <w:sz w:val="28"/>
          <w:szCs w:val="28"/>
          <w:lang w:val="en-US" w:eastAsia="zh-CN"/>
        </w:rPr>
      </w:pPr>
      <w:bookmarkStart w:id="4" w:name="_Toc21902"/>
      <w:r>
        <w:rPr>
          <w:rFonts w:hint="eastAsia"/>
          <w:sz w:val="28"/>
          <w:szCs w:val="28"/>
          <w:lang w:val="en-US" w:eastAsia="zh-CN"/>
        </w:rPr>
        <w:t>计算机</w:t>
      </w:r>
      <w:bookmarkEnd w:id="4"/>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计算机电源模式分为正常(normal)、挂起(suspend)、待机(standby)、休眠(hibernate)、睡眠(sleep)、关机(shutdown)。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挂起模式下，系统将机器的硬盘、显示器等外部设备停止工作，而CPU、内存仍然工作，等待用户随时唤醒，再次唤醒需要按键盘上的Fn键数次。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待机模式下，</w:t>
      </w:r>
      <w:r>
        <w:rPr>
          <w:rFonts w:hint="default"/>
          <w:lang w:val="en-US" w:eastAsia="zh-CN"/>
        </w:rPr>
        <w:t>将当前处于运行状态的数据保存在内存中，机器只对内存供电，而硬盘、屏幕和CPU等部件则停止供电。由于数据存储在速度快的内存中，因此进入等待状态和唤醒的速度比较快。不过这些数据是保存在内存中</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体眠</w:t>
      </w:r>
      <w:r>
        <w:rPr>
          <w:rFonts w:hint="eastAsia"/>
          <w:lang w:val="en-US" w:eastAsia="zh-CN"/>
        </w:rPr>
        <w:t>模式下</w:t>
      </w:r>
      <w:r>
        <w:rPr>
          <w:rFonts w:hint="default"/>
          <w:lang w:val="en-US" w:eastAsia="zh-CN"/>
        </w:rPr>
        <w:t>，它将内存中的数据保存于硬盘中，使CPU也停止工作，当再次使用时需按开关机键，机器将会恢复到您的执行休眠时的状态，而不用再次执行启动</w:t>
      </w:r>
      <w:r>
        <w:rPr>
          <w:rFonts w:hint="eastAsia"/>
          <w:lang w:val="en-US" w:eastAsia="zh-CN"/>
        </w:rPr>
        <w:t>操作系统</w:t>
      </w:r>
      <w:r>
        <w:rPr>
          <w:rFonts w:hint="default"/>
          <w:lang w:val="en-US" w:eastAsia="zh-CN"/>
        </w:rPr>
        <w:t>这个复杂的过程。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睡眠</w:t>
      </w:r>
      <w:r>
        <w:rPr>
          <w:rFonts w:hint="eastAsia"/>
          <w:lang w:val="en-US" w:eastAsia="zh-CN"/>
        </w:rPr>
        <w:t>模式是结合了待机和休眠的优点，系统将内存中的数据全部转存到硬盘上的休眠文件中（类似休眠），然后关闭除了内存外所有设备的供电，让内存中的数据依然维持着（类似待机）。当我们想要恢复的时候，如果在睡眠过程中供电没有发生过异常，就可以直接从内存中的数据恢复，但如果睡眠过程中供电异常，内存中的数据已经丢失了，还可以从硬盘恢复，只是速度会慢一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目前版本不支持待机(standby)和睡眠(sleep)。</w:t>
      </w:r>
    </w:p>
    <w:p>
      <w:pPr>
        <w:pStyle w:val="4"/>
        <w:numPr>
          <w:ilvl w:val="2"/>
          <w:numId w:val="3"/>
        </w:numPr>
        <w:bidi w:val="0"/>
        <w:ind w:left="0" w:leftChars="0" w:firstLine="0" w:firstLineChars="0"/>
        <w:rPr>
          <w:rFonts w:hint="default"/>
          <w:sz w:val="28"/>
          <w:szCs w:val="28"/>
          <w:lang w:val="en-US" w:eastAsia="zh-CN"/>
        </w:rPr>
      </w:pPr>
      <w:bookmarkStart w:id="5" w:name="_Toc8771"/>
      <w:r>
        <w:rPr>
          <w:rFonts w:hint="eastAsia"/>
          <w:sz w:val="28"/>
          <w:szCs w:val="28"/>
          <w:lang w:val="en-US" w:eastAsia="zh-CN"/>
        </w:rPr>
        <w:t>显示器</w:t>
      </w:r>
      <w:bookmarkEnd w:id="5"/>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通过X Display Power Management Signaling(DPMS)扩展，可以将显示器设置分为四个等级的电源模式，分别为开启(on)、待机(standby)、挂起(suspend)、关闭(off)。开启状态下显示器正常工作。待机和挂起状态下显示器以低功率状态运行。关闭状态下显示器变为未激活，需要进行唤醒。显示器待机、挂起和关闭都会让显示器进入黑屏(blank)状态。</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eastAsia="宋体" w:cs="宋体"/>
          <w:sz w:val="44"/>
          <w:szCs w:val="44"/>
          <w:lang w:val="en-US" w:eastAsia="zh-CN"/>
        </w:rPr>
      </w:pPr>
      <w:bookmarkStart w:id="6" w:name="_Toc24521"/>
      <w:r>
        <w:rPr>
          <w:rFonts w:hint="eastAsia" w:ascii="Times New Roman" w:hAnsi="Times New Roman" w:cs="宋体"/>
          <w:sz w:val="44"/>
          <w:szCs w:val="44"/>
          <w:lang w:val="en-US" w:eastAsia="zh-CN"/>
        </w:rPr>
        <w:t>总</w:t>
      </w:r>
      <w:r>
        <w:rPr>
          <w:rFonts w:hint="eastAsia" w:ascii="Times New Roman" w:hAnsi="Times New Roman" w:eastAsia="宋体" w:cs="宋体"/>
          <w:sz w:val="44"/>
          <w:szCs w:val="44"/>
          <w:lang w:val="en-US" w:eastAsia="zh-CN"/>
        </w:rPr>
        <w:t>体设计</w:t>
      </w:r>
      <w:bookmarkEnd w:id="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电源管理包括了节能计时器、计算机节能、显示管理、电源托盘、通知区域和键盘按键，各模块之间的关系如下：</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drawing>
          <wp:inline distT="0" distB="0" distL="114300" distR="114300">
            <wp:extent cx="3933825" cy="2734310"/>
            <wp:effectExtent l="0" t="0" r="9525" b="8890"/>
            <wp:docPr id="7" name="图片 7" descr="D:\git\kiran-cc-daemon\doc\设计文档\图片\电源管理后台-整体设计.png电源管理后台-整体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git\kiran-cc-daemon\doc\设计文档\图片\电源管理后台-整体设计.png电源管理后台-整体设计"/>
                    <pic:cNvPicPr>
                      <a:picLocks noChangeAspect="1"/>
                    </pic:cNvPicPr>
                  </pic:nvPicPr>
                  <pic:blipFill>
                    <a:blip r:embed="rId4"/>
                    <a:srcRect/>
                    <a:stretch>
                      <a:fillRect/>
                    </a:stretch>
                  </pic:blipFill>
                  <pic:spPr>
                    <a:xfrm>
                      <a:off x="0" y="0"/>
                      <a:ext cx="3933825" cy="2734310"/>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电源管理整体设计</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eastAsia="宋体" w:cs="宋体"/>
          <w:sz w:val="44"/>
          <w:szCs w:val="44"/>
          <w:lang w:val="en-US" w:eastAsia="zh-CN"/>
        </w:rPr>
      </w:pPr>
      <w:bookmarkStart w:id="7" w:name="_Toc9528"/>
      <w:r>
        <w:rPr>
          <w:rFonts w:hint="eastAsia" w:ascii="Times New Roman" w:hAnsi="Times New Roman" w:eastAsia="宋体" w:cs="宋体"/>
          <w:sz w:val="44"/>
          <w:szCs w:val="44"/>
          <w:lang w:val="en-US" w:eastAsia="zh-CN"/>
        </w:rPr>
        <w:t>模块设计</w:t>
      </w:r>
      <w:bookmarkEnd w:id="7"/>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8" w:name="_Toc24604"/>
      <w:r>
        <w:rPr>
          <w:rFonts w:hint="eastAsia" w:ascii="Times New Roman" w:hAnsi="Times New Roman" w:cs="黑体"/>
          <w:sz w:val="32"/>
          <w:szCs w:val="32"/>
          <w:lang w:val="en-US" w:eastAsia="zh-CN"/>
        </w:rPr>
        <w:t>电源管理</w:t>
      </w:r>
      <w:bookmarkEnd w:id="8"/>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该模块主要是用于初始化子模块，协调各子模块的功能，并向外部提供dbus接口。</w:t>
      </w: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9" w:name="_Toc15947"/>
      <w:r>
        <w:rPr>
          <w:rFonts w:hint="eastAsia" w:ascii="Times New Roman" w:hAnsi="Times New Roman" w:cs="黑体"/>
          <w:sz w:val="32"/>
          <w:szCs w:val="32"/>
          <w:lang w:val="en-US" w:eastAsia="zh-CN"/>
        </w:rPr>
        <w:t>节能计时器</w:t>
      </w:r>
      <w:bookmarkEnd w:id="9"/>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用户可以设置当计算机进入空闲状态一定时间后，计算机或者显示设备进入节能模式。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空闲状态从会话管理的dbus接口中进行捕获，当收到空闲信号时，首先会发送显示器变暗的信号，然后再根据用户设定的计算机/显示设备进入节能状态的时间创建相应的计时器，当计时器时间到达后，发送需要对计算机/显示设备进行节能的信号。因此这里一共有四个信号：</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正常状态信号。</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显示器变暗信号</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显示器进入节能状态信号</w:t>
      </w:r>
    </w:p>
    <w:p>
      <w:pPr>
        <w:keepNext w:val="0"/>
        <w:keepLines w:val="0"/>
        <w:pageBreakBefore w:val="0"/>
        <w:widowControl w:val="0"/>
        <w:numPr>
          <w:ilvl w:val="0"/>
          <w:numId w:val="5"/>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计算机进入节能状态信号</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drawing>
          <wp:inline distT="0" distB="0" distL="114300" distR="114300">
            <wp:extent cx="4843780" cy="4389120"/>
            <wp:effectExtent l="0" t="0" r="13970" b="11430"/>
            <wp:docPr id="4" name="图片 4" descr="D:\git\kiran-cc-daemon\doc\设计文档\图片\电源管理后台-节能计时器.png电源管理后台-节能计时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git\kiran-cc-daemon\doc\设计文档\图片\电源管理后台-节能计时器.png电源管理后台-节能计时器"/>
                    <pic:cNvPicPr>
                      <a:picLocks noChangeAspect="1"/>
                    </pic:cNvPicPr>
                  </pic:nvPicPr>
                  <pic:blipFill>
                    <a:blip r:embed="rId5"/>
                    <a:srcRect/>
                    <a:stretch>
                      <a:fillRect/>
                    </a:stretch>
                  </pic:blipFill>
                  <pic:spPr>
                    <a:xfrm>
                      <a:off x="0" y="0"/>
                      <a:ext cx="4843780" cy="4389120"/>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节能计时器流程图</w:t>
      </w: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0" w:name="_Toc9690"/>
      <w:r>
        <w:rPr>
          <w:rFonts w:hint="eastAsia" w:ascii="Times New Roman" w:hAnsi="Times New Roman" w:cs="黑体"/>
          <w:sz w:val="32"/>
          <w:szCs w:val="32"/>
          <w:lang w:val="en-US" w:eastAsia="zh-CN"/>
        </w:rPr>
        <w:t>计算机节能</w:t>
      </w:r>
      <w:bookmarkEnd w:id="1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当电源管理收到节能计时器发送的计算机需要进入节能模式的信号时，根据用户偏好设置，计算机会进入挂起、休眠或者关机。这三个操作实际是通过调用systemd-logind服务实现，在计算机进入挂起和休眠模式之前，会根据用户偏好设置来决定是否进行锁屏操作。</w:t>
      </w:r>
    </w:p>
    <w:p>
      <w:pPr>
        <w:jc w:val="center"/>
        <w:rPr>
          <w:rFonts w:hint="eastAsia" w:ascii="Times New Roman" w:hAnsi="Times New Roman" w:cs="黑体"/>
          <w:sz w:val="32"/>
          <w:szCs w:val="32"/>
          <w:lang w:val="en-US" w:eastAsia="zh-CN"/>
        </w:rPr>
      </w:pPr>
      <w:r>
        <w:rPr>
          <w:rFonts w:hint="eastAsia" w:ascii="Times New Roman" w:hAnsi="Times New Roman" w:cs="黑体"/>
          <w:sz w:val="32"/>
          <w:szCs w:val="32"/>
          <w:lang w:val="en-US" w:eastAsia="zh-CN"/>
        </w:rPr>
        <w:drawing>
          <wp:inline distT="0" distB="0" distL="114300" distR="114300">
            <wp:extent cx="4648200" cy="3724275"/>
            <wp:effectExtent l="0" t="0" r="0" b="9525"/>
            <wp:docPr id="5" name="图片 5" descr="D:\git\kiran-cc-daemon\doc\设计文档\图片\电源管理后台-计算机节能.png电源管理后台-计算机节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git\kiran-cc-daemon\doc\设计文档\图片\电源管理后台-计算机节能.png电源管理后台-计算机节能"/>
                    <pic:cNvPicPr>
                      <a:picLocks noChangeAspect="1"/>
                    </pic:cNvPicPr>
                  </pic:nvPicPr>
                  <pic:blipFill>
                    <a:blip r:embed="rId6"/>
                    <a:srcRect/>
                    <a:stretch>
                      <a:fillRect/>
                    </a:stretch>
                  </pic:blipFill>
                  <pic:spPr>
                    <a:xfrm>
                      <a:off x="0" y="0"/>
                      <a:ext cx="4648200" cy="3724275"/>
                    </a:xfrm>
                    <a:prstGeom prst="rect">
                      <a:avLst/>
                    </a:prstGeom>
                  </pic:spPr>
                </pic:pic>
              </a:graphicData>
            </a:graphic>
          </wp:inline>
        </w:drawing>
      </w:r>
    </w:p>
    <w:p>
      <w:pPr>
        <w:pStyle w:val="7"/>
        <w:jc w:val="center"/>
        <w:rPr>
          <w:rFonts w:hint="eastAsia" w:ascii="Times New Roman" w:hAnsi="Times New Roman" w:cs="黑体" w:eastAsiaTheme="minorEastAsia"/>
          <w:sz w:val="32"/>
          <w:szCs w:val="32"/>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计算机节能设置</w:t>
      </w:r>
    </w:p>
    <w:p>
      <w:pPr>
        <w:rPr>
          <w:rFonts w:hint="default" w:ascii="Times New Roman" w:hAnsi="Times New Roman" w:cs="黑体"/>
          <w:sz w:val="32"/>
          <w:szCs w:val="32"/>
          <w:lang w:val="en-US" w:eastAsia="zh-CN"/>
        </w:rPr>
      </w:pP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1" w:name="_Toc7368"/>
      <w:r>
        <w:rPr>
          <w:rFonts w:hint="eastAsia" w:ascii="Times New Roman" w:hAnsi="Times New Roman" w:cs="黑体"/>
          <w:sz w:val="32"/>
          <w:szCs w:val="32"/>
          <w:lang w:val="en-US" w:eastAsia="zh-CN"/>
        </w:rPr>
        <w:t>显示管理</w:t>
      </w:r>
      <w:bookmarkEnd w:id="11"/>
    </w:p>
    <w:p>
      <w:pPr>
        <w:pStyle w:val="4"/>
        <w:numPr>
          <w:ilvl w:val="0"/>
          <w:numId w:val="6"/>
        </w:numPr>
        <w:bidi w:val="0"/>
        <w:ind w:left="425" w:leftChars="0" w:hanging="425" w:firstLineChars="0"/>
        <w:rPr>
          <w:rFonts w:hint="default"/>
          <w:sz w:val="28"/>
          <w:szCs w:val="28"/>
          <w:lang w:val="en-US" w:eastAsia="zh-CN"/>
        </w:rPr>
      </w:pPr>
      <w:bookmarkStart w:id="12" w:name="_Toc21341"/>
      <w:r>
        <w:rPr>
          <w:rFonts w:hint="eastAsia"/>
          <w:sz w:val="28"/>
          <w:szCs w:val="28"/>
          <w:lang w:val="en-US" w:eastAsia="zh-CN"/>
        </w:rPr>
        <w:t>显示节能</w:t>
      </w:r>
      <w:bookmarkEnd w:id="1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显示节能跟计算机节能类似，即当收到显示设备变暗或者节能信号时，将显示设备变暗或者变黑。</w:t>
      </w:r>
    </w:p>
    <w:p>
      <w:pPr>
        <w:jc w:val="center"/>
        <w:rPr>
          <w:rFonts w:hint="default"/>
          <w:lang w:val="en-US" w:eastAsia="zh-CN"/>
        </w:rPr>
      </w:pPr>
      <w:r>
        <w:rPr>
          <w:rFonts w:hint="default"/>
          <w:lang w:val="en-US" w:eastAsia="zh-CN"/>
        </w:rPr>
        <w:drawing>
          <wp:inline distT="0" distB="0" distL="114300" distR="114300">
            <wp:extent cx="4486275" cy="2486025"/>
            <wp:effectExtent l="0" t="0" r="9525" b="9525"/>
            <wp:docPr id="1" name="图片 1" descr="电源管理后台-显示节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源管理后台-显示节能"/>
                    <pic:cNvPicPr>
                      <a:picLocks noChangeAspect="1"/>
                    </pic:cNvPicPr>
                  </pic:nvPicPr>
                  <pic:blipFill>
                    <a:blip r:embed="rId7"/>
                    <a:stretch>
                      <a:fillRect/>
                    </a:stretch>
                  </pic:blipFill>
                  <pic:spPr>
                    <a:xfrm>
                      <a:off x="0" y="0"/>
                      <a:ext cx="4486275" cy="2486025"/>
                    </a:xfrm>
                    <a:prstGeom prst="rect">
                      <a:avLst/>
                    </a:prstGeom>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显示节能流程</w:t>
      </w:r>
    </w:p>
    <w:p>
      <w:pPr>
        <w:rPr>
          <w:rFonts w:hint="default"/>
          <w:lang w:val="en-US" w:eastAsia="zh-CN"/>
        </w:rPr>
      </w:pPr>
    </w:p>
    <w:p>
      <w:pPr>
        <w:pStyle w:val="4"/>
        <w:numPr>
          <w:ilvl w:val="0"/>
          <w:numId w:val="6"/>
        </w:numPr>
        <w:bidi w:val="0"/>
        <w:ind w:left="425" w:leftChars="0" w:hanging="425" w:firstLineChars="0"/>
        <w:rPr>
          <w:rFonts w:hint="default"/>
          <w:sz w:val="28"/>
          <w:szCs w:val="28"/>
          <w:lang w:val="en-US" w:eastAsia="zh-CN"/>
        </w:rPr>
      </w:pPr>
      <w:bookmarkStart w:id="13" w:name="_Toc12531"/>
      <w:r>
        <w:rPr>
          <w:rFonts w:hint="eastAsia"/>
          <w:sz w:val="28"/>
          <w:szCs w:val="28"/>
          <w:lang w:val="en-US" w:eastAsia="zh-CN"/>
        </w:rPr>
        <w:t>显示亮度调节</w:t>
      </w:r>
      <w:bookmarkEnd w:id="1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可进行亮度调节的设备包括显示器和键盘。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设置显示器的背光(亮度)值的方式为：</w:t>
      </w:r>
    </w:p>
    <w:p>
      <w:pPr>
        <w:keepNext w:val="0"/>
        <w:keepLines w:val="0"/>
        <w:pageBreakBefore w:val="0"/>
        <w:widowControl w:val="0"/>
        <w:numPr>
          <w:ilvl w:val="0"/>
          <w:numId w:val="7"/>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通过XRR扩展修改显示设备(Output)的Backlight/BACKLIGHT属性来调整显示器的背光值。</w:t>
      </w:r>
    </w:p>
    <w:p>
      <w:pPr>
        <w:keepNext w:val="0"/>
        <w:keepLines w:val="0"/>
        <w:pageBreakBefore w:val="0"/>
        <w:widowControl w:val="0"/>
        <w:numPr>
          <w:ilvl w:val="0"/>
          <w:numId w:val="7"/>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根据显示器型号，通过/sys/class/backlight/${model}/brightness文件读写背光值，通过/sys/class/backlight/${model}/max_brightness获取最大可设置的背光值。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设置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键盘亮度值可通过upowerd服务提供的dbus接口(org.freedesktop.UPower.KbdBacklight)设置。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亮度设置模块会监听其它模块、gsettings和按键等信号，当发生以下几种情况时会收到亮度调节请求并触发显示亮度变化：</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rPr>
          <w:rFonts w:hint="eastAsia"/>
          <w:lang w:val="en-US" w:eastAsia="zh-CN"/>
        </w:rPr>
      </w:pPr>
      <w:r>
        <w:rPr>
          <w:rFonts w:hint="eastAsia"/>
          <w:lang w:val="en-US" w:eastAsia="zh-CN"/>
        </w:rPr>
        <w:t>通过UI界面或者dbus请求调节亮度。</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rPr>
          <w:rFonts w:hint="eastAsia"/>
          <w:lang w:val="en-US" w:eastAsia="zh-CN"/>
        </w:rPr>
      </w:pPr>
      <w:r>
        <w:rPr>
          <w:rFonts w:hint="eastAsia"/>
          <w:lang w:val="en-US" w:eastAsia="zh-CN"/>
        </w:rPr>
        <w:t>通过键盘亮度设置按钮调节显示器亮度。</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eastAsia"/>
          <w:lang w:val="en-US" w:eastAsia="zh-CN"/>
        </w:rPr>
        <w:t>用户如果设置了空闲一定时间后显示设备亮度变暗，那么节能计时器在空闲时间到了之后就会发送显示设备亮度需要变暗的信号，然后由该模块调节显示亮度。</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drawing>
          <wp:inline distT="0" distB="0" distL="114300" distR="114300">
            <wp:extent cx="5269230" cy="3903980"/>
            <wp:effectExtent l="0" t="0" r="7620" b="1270"/>
            <wp:docPr id="6" name="图片 6" descr="D:\git\kiran-cc-daemon\doc\设计文档\图片\电源管理后台-显示亮度调节.png电源管理后台-显示亮度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git\kiran-cc-daemon\doc\设计文档\图片\电源管理后台-显示亮度调节.png电源管理后台-显示亮度调节"/>
                    <pic:cNvPicPr>
                      <a:picLocks noChangeAspect="1"/>
                    </pic:cNvPicPr>
                  </pic:nvPicPr>
                  <pic:blipFill>
                    <a:blip r:embed="rId8"/>
                    <a:srcRect/>
                    <a:stretch>
                      <a:fillRect/>
                    </a:stretch>
                  </pic:blipFill>
                  <pic:spPr>
                    <a:xfrm>
                      <a:off x="0" y="0"/>
                      <a:ext cx="5269230" cy="3903980"/>
                    </a:xfrm>
                    <a:prstGeom prst="rect">
                      <a:avLst/>
                    </a:prstGeom>
                  </pic:spPr>
                </pic:pic>
              </a:graphicData>
            </a:graphic>
          </wp:inline>
        </w:drawing>
      </w:r>
    </w:p>
    <w:p>
      <w:pPr>
        <w:pStyle w:val="7"/>
        <w:keepNext w:val="0"/>
        <w:keepLines w:val="0"/>
        <w:pageBreakBefore w:val="0"/>
        <w:widowControl w:val="0"/>
        <w:kinsoku/>
        <w:wordWrap/>
        <w:overflowPunct/>
        <w:topLinePunct w:val="0"/>
        <w:autoSpaceDE/>
        <w:autoSpaceDN/>
        <w:bidi w:val="0"/>
        <w:adjustRightInd/>
        <w:snapToGrid/>
        <w:ind w:firstLine="400" w:firstLineChars="200"/>
        <w:jc w:val="center"/>
        <w:textAlignment w:val="auto"/>
        <w:rPr>
          <w:rFonts w:hint="eastAsia" w:eastAsiaTheme="minor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显示亮度设置</w:t>
      </w: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4" w:name="_Toc23007"/>
      <w:r>
        <w:rPr>
          <w:rFonts w:hint="eastAsia" w:ascii="Times New Roman" w:hAnsi="Times New Roman" w:cs="黑体"/>
          <w:sz w:val="32"/>
          <w:szCs w:val="32"/>
          <w:lang w:val="en-US" w:eastAsia="zh-CN"/>
        </w:rPr>
        <w:t>电源托盘</w:t>
      </w:r>
      <w:bookmarkEnd w:id="14"/>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电源托盘区域可根据电池电量状态显示不同图标，状态包括：</w:t>
      </w:r>
    </w:p>
    <w:p>
      <w:pPr>
        <w:keepNext w:val="0"/>
        <w:keepLines w:val="0"/>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电量正常。</w:t>
      </w:r>
    </w:p>
    <w:p>
      <w:pPr>
        <w:keepNext w:val="0"/>
        <w:keepLines w:val="0"/>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电池正在充电。</w:t>
      </w:r>
    </w:p>
    <w:p>
      <w:pPr>
        <w:keepNext w:val="0"/>
        <w:keepLines w:val="0"/>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电池电量过低。(&lt;20%)</w:t>
      </w:r>
    </w:p>
    <w:p>
      <w:pPr>
        <w:keepNext w:val="0"/>
        <w:keepLines w:val="0"/>
        <w:pageBreakBefore w:val="0"/>
        <w:widowControl w:val="0"/>
        <w:numPr>
          <w:ilvl w:val="0"/>
          <w:numId w:val="9"/>
        </w:numPr>
        <w:kinsoku/>
        <w:wordWrap/>
        <w:overflowPunct/>
        <w:topLinePunct w:val="0"/>
        <w:autoSpaceDE/>
        <w:autoSpaceDN/>
        <w:bidi w:val="0"/>
        <w:adjustRightInd/>
        <w:snapToGrid/>
        <w:ind w:left="420" w:leftChars="0" w:hanging="420" w:firstLineChars="0"/>
        <w:textAlignment w:val="auto"/>
        <w:rPr>
          <w:rFonts w:hint="default"/>
          <w:lang w:val="en-US" w:eastAsia="zh-CN"/>
        </w:rPr>
      </w:pPr>
      <w:r>
        <w:rPr>
          <w:rFonts w:hint="eastAsia"/>
          <w:lang w:val="en-US" w:eastAsia="zh-CN"/>
        </w:rPr>
        <w:t>电池电量严重过低。(&lt;10%)</w:t>
      </w: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5" w:name="_Toc2302"/>
      <w:r>
        <w:rPr>
          <w:rFonts w:hint="eastAsia" w:ascii="Times New Roman" w:hAnsi="Times New Roman" w:cs="黑体"/>
          <w:sz w:val="32"/>
          <w:szCs w:val="32"/>
          <w:lang w:val="en-US" w:eastAsia="zh-CN"/>
        </w:rPr>
        <w:t>通知区域</w:t>
      </w:r>
      <w:bookmarkEnd w:id="15"/>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当使用电池的设备处于不同状态时，对用户进行提示。使用电池的设备可能为：计算机电池、UPS、显示器、鼠标、键盘、PDA(掌上电脑)、手机。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不同状态的提示（提示信息只是作为参考，最终的术语待定）如下：</w:t>
      </w:r>
    </w:p>
    <w:tbl>
      <w:tblPr>
        <w:tblStyle w:val="13"/>
        <w:tblW w:w="79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4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电池状态</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电池容量较低</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电池容量过低，电池可能损坏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vAlign w:val="top"/>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电池断开充电</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电池断开充电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vAlign w:val="top"/>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电池开始充电</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电池正在充电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vAlign w:val="top"/>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电池充满电</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电池已充满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电池电量过低</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设备电量不足，及时充电或更换电池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电池电量严重过低</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设备很快就要被停止使用了，设备会进入待机、休眠或者关机状态。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00"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电池电量不足</w:t>
            </w:r>
          </w:p>
        </w:tc>
        <w:tc>
          <w:tcPr>
            <w:tcW w:w="4614" w:type="dxa"/>
          </w:tcPr>
          <w:p>
            <w:pPr>
              <w:keepNext w:val="0"/>
              <w:keepLines w:val="0"/>
              <w:pageBreakBefore w:val="0"/>
              <w:widowControl w:val="0"/>
              <w:kinsoku/>
              <w:wordWrap/>
              <w:overflowPunct/>
              <w:topLinePunct w:val="0"/>
              <w:autoSpaceDE/>
              <w:autoSpaceDN/>
              <w:bidi w:val="0"/>
              <w:adjustRightInd/>
              <w:snapToGrid/>
              <w:textAlignment w:val="auto"/>
              <w:rPr>
                <w:rFonts w:hint="default"/>
                <w:vertAlign w:val="baseline"/>
                <w:lang w:val="en-US" w:eastAsia="zh-CN"/>
              </w:rPr>
            </w:pPr>
            <w:r>
              <w:rPr>
                <w:rFonts w:hint="eastAsia"/>
                <w:vertAlign w:val="baseline"/>
                <w:lang w:val="en-US" w:eastAsia="zh-CN"/>
              </w:rPr>
              <w:t>设备即将停止使用。(给用户预留几十秒的时间，以便让用户能够插上电源充电或做其它操作)</w:t>
            </w: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电池不同状态的提示信息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3"/>
        <w:keepNext w:val="0"/>
        <w:keepLines w:val="0"/>
        <w:widowControl/>
        <w:numPr>
          <w:ilvl w:val="0"/>
          <w:numId w:val="4"/>
        </w:numPr>
        <w:suppressLineNumbers w:val="0"/>
        <w:ind w:left="425" w:leftChars="0" w:hanging="425" w:firstLineChars="0"/>
        <w:jc w:val="left"/>
        <w:outlineLvl w:val="1"/>
        <w:rPr>
          <w:rFonts w:hint="default" w:ascii="Times New Roman" w:hAnsi="Times New Roman" w:cs="黑体"/>
          <w:sz w:val="32"/>
          <w:szCs w:val="32"/>
          <w:lang w:val="en-US" w:eastAsia="zh-CN"/>
        </w:rPr>
      </w:pPr>
      <w:bookmarkStart w:id="16" w:name="_Toc28969"/>
      <w:r>
        <w:rPr>
          <w:rFonts w:hint="eastAsia" w:ascii="Times New Roman" w:hAnsi="Times New Roman" w:cs="黑体"/>
          <w:sz w:val="32"/>
          <w:szCs w:val="32"/>
          <w:lang w:val="en-US" w:eastAsia="zh-CN"/>
        </w:rPr>
        <w:t>键盘按键</w:t>
      </w:r>
      <w:bookmarkEnd w:id="1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与电源管理相关的按键如下：</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8"/>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按键(keysym)</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触发行为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XF86XK_PowerOff</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根据配置决定挂起/休眠/黑屏/关机等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XF86XK_Suspend</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根据配置决定挂起/休眠/黑屏/关机等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XF86XK_Sleep</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根据配置决定挂起/休眠/黑屏/关机等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XF86XK_Hibernate</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根据配置决定挂起/休眠/黑屏/关机等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XF86XK_MonBrightnessUp</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增加显示器亮度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XF86XK_MonBrightnessDown</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降低显示器亮度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XF86XK_ScreenSaver</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锁屏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XF86XK_Battery</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显示电源相关信息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XF86XK_KbdBrightnessUp</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增加键盘亮度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XF86XK_KbdBrightnessDown</w:t>
            </w:r>
          </w:p>
        </w:tc>
        <w:tc>
          <w:tcPr>
            <w:tcW w:w="4229"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减少键盘亮度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8" w:type="dxa"/>
          </w:tcPr>
          <w:p>
            <w:pPr>
              <w:jc w:val="center"/>
              <w:rPr>
                <w:rFonts w:hint="default" w:ascii="Times New Roman" w:hAnsi="Times New Roman" w:cs="黑体"/>
                <w:sz w:val="21"/>
                <w:szCs w:val="21"/>
                <w:vertAlign w:val="baseline"/>
                <w:lang w:val="en-US" w:eastAsia="zh-CN"/>
              </w:rPr>
            </w:pPr>
            <w:r>
              <w:rPr>
                <w:rFonts w:hint="eastAsia" w:ascii="Times New Roman" w:hAnsi="Times New Roman" w:cs="黑体"/>
                <w:sz w:val="21"/>
                <w:szCs w:val="21"/>
                <w:vertAlign w:val="baseline"/>
                <w:lang w:val="en-US" w:eastAsia="zh-CN"/>
              </w:rPr>
              <w:t>XF86XK_KbdLightOnOff</w:t>
            </w:r>
          </w:p>
        </w:tc>
        <w:tc>
          <w:tcPr>
            <w:tcW w:w="4229" w:type="dxa"/>
          </w:tcPr>
          <w:p>
            <w:pPr>
              <w:jc w:val="center"/>
              <w:rPr>
                <w:rFonts w:hint="default" w:ascii="Times New Roman" w:hAnsi="Times New Roman" w:cs="黑体"/>
                <w:sz w:val="21"/>
                <w:szCs w:val="21"/>
                <w:vertAlign w:val="baseline"/>
                <w:lang w:val="en-US" w:eastAsia="zh-CN"/>
              </w:rPr>
            </w:pPr>
          </w:p>
        </w:tc>
      </w:tr>
    </w:tbl>
    <w:p>
      <w:pPr>
        <w:pStyle w:val="7"/>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电源相关按键</w:t>
      </w:r>
    </w:p>
    <w:p>
      <w:pPr>
        <w:rPr>
          <w:rFonts w:hint="default" w:ascii="Times New Roman" w:hAnsi="Times New Roman" w:cs="黑体"/>
          <w:sz w:val="32"/>
          <w:szCs w:val="32"/>
          <w:lang w:val="en-US" w:eastAsia="zh-CN"/>
        </w:rPr>
      </w:pPr>
    </w:p>
    <w:p>
      <w:pPr>
        <w:rPr>
          <w:rFonts w:hint="default"/>
          <w:lang w:val="en-US" w:eastAsia="zh-CN"/>
        </w:rPr>
      </w:pP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left"/>
        <w:textAlignment w:val="auto"/>
        <w:rPr>
          <w:rFonts w:hint="eastAsia" w:ascii="Times New Roman" w:hAnsi="Times New Roman" w:eastAsia="宋体" w:cs="宋体"/>
          <w:sz w:val="44"/>
          <w:szCs w:val="44"/>
        </w:rPr>
      </w:pPr>
      <w:bookmarkStart w:id="17" w:name="_Toc16003"/>
      <w:bookmarkStart w:id="18" w:name="_Toc63827406"/>
      <w:r>
        <w:rPr>
          <w:rFonts w:hint="eastAsia" w:ascii="Times New Roman" w:hAnsi="Times New Roman" w:eastAsia="宋体" w:cs="宋体"/>
          <w:sz w:val="44"/>
          <w:szCs w:val="44"/>
        </w:rPr>
        <w:t>接口设计</w:t>
      </w:r>
      <w:bookmarkEnd w:id="17"/>
      <w:bookmarkEnd w:id="18"/>
    </w:p>
    <w:p>
      <w:pPr>
        <w:pStyle w:val="3"/>
        <w:keepNext w:val="0"/>
        <w:keepLines w:val="0"/>
        <w:widowControl/>
        <w:numPr>
          <w:ilvl w:val="0"/>
          <w:numId w:val="10"/>
        </w:numPr>
        <w:suppressLineNumbers w:val="0"/>
        <w:ind w:left="425" w:leftChars="0" w:hanging="425" w:firstLineChars="0"/>
        <w:jc w:val="left"/>
        <w:outlineLvl w:val="1"/>
        <w:rPr>
          <w:rFonts w:hint="eastAsia" w:ascii="Times New Roman" w:hAnsi="Times New Roman" w:eastAsia="宋体"/>
          <w:lang w:val="en-US" w:eastAsia="zh-CN"/>
        </w:rPr>
      </w:pPr>
      <w:bookmarkStart w:id="19" w:name="_Toc20882"/>
      <w:bookmarkStart w:id="20" w:name="_枚举值"/>
      <w:r>
        <w:rPr>
          <w:rFonts w:hint="eastAsia" w:ascii="Times New Roman" w:hAnsi="Times New Roman"/>
          <w:lang w:val="en-US" w:eastAsia="zh-CN"/>
        </w:rPr>
        <w:t>枚举值</w:t>
      </w:r>
      <w:bookmarkEnd w:id="19"/>
    </w:p>
    <w:bookmarkEnd w:id="20"/>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3886"/>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枚举类</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枚举值</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restar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设备类型</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POWER_DEVICE_COMPUTER</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POWER_DEVICE_MONITOR</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POWER_DEVICE_KBD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键盘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restar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供电类型</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POWER_SUPPLY_BATTERY</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POWER_SUPPLY_AC</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交流电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POWER_SUPPLY_UPS</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UPS供电</w:t>
            </w:r>
            <w:bookmarkStart w:id="26" w:name="_GoBack"/>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restar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事件类型</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POWER_EVENT_KEY_PRESSED_POWEROFF</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按下关机键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POWER_EVENT_KEY_PRESSED_SUSPEND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按下挂机键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POWER_EVENT_KEY_PRESSED_SLEEP</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按下休眠键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POWER_EVENT_KEY_PRESSED_HIBERNATE</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r>
              <w:rPr>
                <w:rFonts w:hint="eastAsia"/>
                <w:vertAlign w:val="baseline"/>
                <w:lang w:val="en-US" w:eastAsia="zh-CN"/>
              </w:rPr>
              <w:t>按下休眠键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POWER_EVENT_LID_IS_CLOSED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盖子合上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restart"/>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行为类型</w:t>
            </w: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POWER_ACTION_DISPLAY_STANDBY</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显示器待机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POWER_ACTION_DISPLAY_SUSPEND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显示器挂起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POWER_ACTION_DISPLAY_OFF</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default"/>
                <w:vertAlign w:val="baseline"/>
                <w:lang w:val="en-US" w:eastAsia="zh-CN"/>
              </w:rPr>
            </w:pPr>
            <w:r>
              <w:rPr>
                <w:rFonts w:hint="eastAsia"/>
                <w:vertAlign w:val="baseline"/>
                <w:lang w:val="en-US" w:eastAsia="zh-CN"/>
              </w:rPr>
              <w:t>显示器黑屏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POWER_ACTION_COMPUTER_SUSPEND</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计算机挂起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POWER_ACTION_COMPUTER_HIBERNATE</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计算机休眠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Merge w:val="continue"/>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POWER_ACTION_COMPUTER_SHUTDOWN</w:t>
            </w: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计算机关机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388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c>
          <w:tcPr>
            <w:tcW w:w="2318"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pStyle w:val="3"/>
        <w:keepNext w:val="0"/>
        <w:keepLines w:val="0"/>
        <w:widowControl/>
        <w:numPr>
          <w:ilvl w:val="0"/>
          <w:numId w:val="10"/>
        </w:numPr>
        <w:suppressLineNumbers w:val="0"/>
        <w:ind w:left="425" w:leftChars="0" w:hanging="425" w:firstLineChars="0"/>
        <w:jc w:val="left"/>
        <w:outlineLvl w:val="1"/>
        <w:rPr>
          <w:rFonts w:hint="default" w:ascii="Times New Roman" w:hAnsi="Times New Roman" w:eastAsia="宋体"/>
          <w:lang w:val="en-US" w:eastAsia="zh-CN"/>
        </w:rPr>
      </w:pPr>
      <w:bookmarkStart w:id="21" w:name="_Toc16637"/>
      <w:bookmarkStart w:id="22" w:name="_Toc63827408"/>
      <w:r>
        <w:rPr>
          <w:rFonts w:hint="eastAsia" w:ascii="Times New Roman" w:hAnsi="Times New Roman" w:cs="黑体"/>
          <w:sz w:val="32"/>
          <w:szCs w:val="32"/>
          <w:lang w:val="en-US" w:eastAsia="zh-CN"/>
        </w:rPr>
        <w:t>DBUS</w:t>
      </w:r>
      <w:r>
        <w:rPr>
          <w:rFonts w:hint="eastAsia" w:ascii="Times New Roman" w:hAnsi="Times New Roman" w:eastAsia="宋体" w:cs="黑体"/>
          <w:sz w:val="32"/>
          <w:szCs w:val="32"/>
        </w:rPr>
        <w:t>接口</w:t>
      </w:r>
      <w:bookmarkEnd w:id="21"/>
      <w:bookmarkEnd w:id="22"/>
    </w:p>
    <w:p>
      <w:pPr>
        <w:pStyle w:val="4"/>
        <w:numPr>
          <w:ilvl w:val="0"/>
          <w:numId w:val="11"/>
        </w:numPr>
        <w:bidi w:val="0"/>
        <w:ind w:left="425" w:leftChars="0" w:hanging="425" w:firstLineChars="0"/>
        <w:rPr>
          <w:rFonts w:hint="eastAsia"/>
          <w:lang w:val="en-US" w:eastAsia="zh-CN"/>
        </w:rPr>
      </w:pPr>
      <w:bookmarkStart w:id="23" w:name="_Toc27433"/>
      <w:r>
        <w:rPr>
          <w:rFonts w:hint="eastAsia"/>
          <w:lang w:val="en-US" w:eastAsia="zh-CN"/>
        </w:rPr>
        <w:t>函数</w:t>
      </w:r>
      <w:bookmarkEnd w:id="2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SetIdleAction(Int32 device, Int32 supply, Int32 idle_timeout, Int32 action_mask);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函数说明：设置当空闲时间超过idle_timeout时，在不同供电（电池/电源）情况下不同设备（计算机/显示器）的处理方式（待机/休眠等）。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device: 设备类型，可以是计算机或者显示器。</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supply：供电方式，可以是电池和交流电。</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idle_timeout：设备进入空闲状态后等待的超时时间（秒）。</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action_mask：超时时间到达后触发的行为，可以是待机、休眠等操作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返回值：如果参数不合法或者设备不支持则返回错误。</w:t>
      </w:r>
    </w:p>
    <w:p>
      <w:pPr>
        <w:keepNext w:val="0"/>
        <w:keepLines w:val="0"/>
        <w:pageBreakBefore w:val="0"/>
        <w:widowControl w:val="0"/>
        <w:kinsoku/>
        <w:wordWrap/>
        <w:overflowPunct/>
        <w:topLinePunct w:val="0"/>
        <w:autoSpaceDE/>
        <w:autoSpaceDN/>
        <w:bidi w:val="0"/>
        <w:adjustRightInd/>
        <w:snapToGrid/>
        <w:textAlignment w:val="auto"/>
        <w:rPr>
          <w:rFonts w:hint="default"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Struct(Int32, Int32) GetIdleAction(Int32 device, Int32 supply);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函数说明：在不同供电情况下不同设备的空闲超时设置和触发的行为。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函数说明：见SetIdleAction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SetEventAction(Int32 event, Int32 action_mask)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函数说明：当事件类型event触发后，执行action_mask指定的行为。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参数说明：参考</w:t>
      </w:r>
      <w:r>
        <w:rPr>
          <w:rFonts w:hint="eastAsia" w:asciiTheme="majorEastAsia" w:hAnsiTheme="majorEastAsia" w:eastAsiaTheme="majorEastAsia" w:cstheme="majorEastAsia"/>
          <w:lang w:val="en-US" w:eastAsia="zh-CN"/>
        </w:rPr>
        <w:fldChar w:fldCharType="begin"/>
      </w:r>
      <w:r>
        <w:rPr>
          <w:rFonts w:hint="eastAsia" w:asciiTheme="majorEastAsia" w:hAnsiTheme="majorEastAsia" w:eastAsiaTheme="majorEastAsia" w:cstheme="majorEastAsia"/>
          <w:lang w:val="en-US" w:eastAsia="zh-CN"/>
        </w:rPr>
        <w:instrText xml:space="preserve"> HYPERLINK \l "_枚举值" </w:instrText>
      </w:r>
      <w:r>
        <w:rPr>
          <w:rFonts w:hint="eastAsia" w:asciiTheme="majorEastAsia" w:hAnsiTheme="majorEastAsia" w:eastAsiaTheme="majorEastAsia" w:cstheme="majorEastAsia"/>
          <w:lang w:val="en-US" w:eastAsia="zh-CN"/>
        </w:rPr>
        <w:fldChar w:fldCharType="separate"/>
      </w:r>
      <w:r>
        <w:rPr>
          <w:rStyle w:val="16"/>
          <w:rFonts w:hint="eastAsia" w:asciiTheme="majorEastAsia" w:hAnsiTheme="majorEastAsia" w:eastAsiaTheme="majorEastAsia" w:cstheme="majorEastAsia"/>
          <w:lang w:val="en-US" w:eastAsia="zh-CN"/>
        </w:rPr>
        <w:t>枚举值</w:t>
      </w:r>
      <w:r>
        <w:rPr>
          <w:rFonts w:hint="eastAsia" w:asciiTheme="majorEastAsia" w:hAnsiTheme="majorEastAsia" w:eastAsiaTheme="majorEastAsia" w:cstheme="major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Int32 GetEventAction(Int32 event);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函数说明：获取事件类型event被触发时的行为。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参数说明：参考</w:t>
      </w:r>
      <w:r>
        <w:rPr>
          <w:rFonts w:hint="eastAsia" w:asciiTheme="majorEastAsia" w:hAnsiTheme="majorEastAsia" w:eastAsiaTheme="majorEastAsia" w:cstheme="majorEastAsia"/>
          <w:lang w:val="en-US" w:eastAsia="zh-CN"/>
        </w:rPr>
        <w:fldChar w:fldCharType="begin"/>
      </w:r>
      <w:r>
        <w:rPr>
          <w:rFonts w:hint="eastAsia" w:asciiTheme="majorEastAsia" w:hAnsiTheme="majorEastAsia" w:eastAsiaTheme="majorEastAsia" w:cstheme="majorEastAsia"/>
          <w:lang w:val="en-US" w:eastAsia="zh-CN"/>
        </w:rPr>
        <w:instrText xml:space="preserve"> HYPERLINK \l "_枚举值" </w:instrText>
      </w:r>
      <w:r>
        <w:rPr>
          <w:rFonts w:hint="eastAsia" w:asciiTheme="majorEastAsia" w:hAnsiTheme="majorEastAsia" w:eastAsiaTheme="majorEastAsia" w:cstheme="majorEastAsia"/>
          <w:lang w:val="en-US" w:eastAsia="zh-CN"/>
        </w:rPr>
        <w:fldChar w:fldCharType="separate"/>
      </w:r>
      <w:r>
        <w:rPr>
          <w:rStyle w:val="16"/>
          <w:rFonts w:hint="eastAsia" w:asciiTheme="majorEastAsia" w:hAnsiTheme="majorEastAsia" w:eastAsiaTheme="majorEastAsia" w:cstheme="majorEastAsia"/>
          <w:lang w:val="en-US" w:eastAsia="zh-CN"/>
        </w:rPr>
        <w:t>枚举值</w:t>
      </w:r>
      <w:r>
        <w:rPr>
          <w:rFonts w:hint="eastAsia" w:asciiTheme="majorEastAsia" w:hAnsiTheme="majorEastAsia" w:eastAsiaTheme="majorEastAsia" w:cstheme="majorEastAsia"/>
          <w:lang w:val="en-US" w:eastAsia="zh-CN"/>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SetBrightness(Int32 device, Int32 brightness);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函数说明：设置指定设备的亮度。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device: 设备类型，可以是显示器或键盘。</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brightness：设置的亮度值，不能超出最小和最大亮度。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返回值：如果参数错误或者设备不支持，则返回错误。</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Int32 GetBrightness(Int32 device);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函数说明：获取指定设备亮度。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返回值：返回设备的亮度，如果设备不支持或者不存在则返回-1。</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Struct(Int32, Int32) GetBrightnessRange(Int32 device);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函数说明：获取指定设备的亮度最小值和最大值。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参数说明：</w:t>
      </w:r>
    </w:p>
    <w:p>
      <w:pPr>
        <w:keepNext w:val="0"/>
        <w:keepLines w:val="0"/>
        <w:pageBreakBefore w:val="0"/>
        <w:widowControl w:val="0"/>
        <w:numPr>
          <w:ilvl w:val="0"/>
          <w:numId w:val="12"/>
        </w:numPr>
        <w:kinsoku/>
        <w:wordWrap/>
        <w:overflowPunct/>
        <w:topLinePunct w:val="0"/>
        <w:autoSpaceDE/>
        <w:autoSpaceDN/>
        <w:bidi w:val="0"/>
        <w:adjustRightInd/>
        <w:snapToGrid/>
        <w:ind w:left="0" w:leftChars="0" w:firstLine="850" w:firstLineChars="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device: 设备类型，可以是显示器或键盘。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返回值：返回亮度的最小值和最大值，如果设备不支持或者不存在则返回(-1,-1)。</w:t>
      </w:r>
    </w:p>
    <w:p>
      <w:pPr>
        <w:pStyle w:val="4"/>
        <w:numPr>
          <w:ilvl w:val="0"/>
          <w:numId w:val="11"/>
        </w:numPr>
        <w:bidi w:val="0"/>
        <w:ind w:left="425" w:leftChars="0" w:hanging="425" w:firstLineChars="0"/>
        <w:rPr>
          <w:rFonts w:hint="default"/>
          <w:lang w:val="en-US" w:eastAsia="zh-CN"/>
        </w:rPr>
      </w:pPr>
      <w:bookmarkStart w:id="24" w:name="_Toc27858"/>
      <w:r>
        <w:rPr>
          <w:rFonts w:hint="eastAsia"/>
          <w:lang w:val="en-US" w:eastAsia="zh-CN"/>
        </w:rPr>
        <w:t>属性</w:t>
      </w:r>
      <w:bookmarkEnd w:id="24"/>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3"/>
        <w:gridCol w:w="4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r>
              <w:rPr>
                <w:rFonts w:hint="eastAsia" w:eastAsia="宋体"/>
                <w:vertAlign w:val="baseline"/>
                <w:lang w:val="en-US" w:eastAsia="zh-CN"/>
              </w:rPr>
              <w:t>属性</w:t>
            </w:r>
          </w:p>
        </w:tc>
        <w:tc>
          <w:tcPr>
            <w:tcW w:w="4825" w:type="dxa"/>
          </w:tcPr>
          <w:p>
            <w:pPr>
              <w:jc w:val="center"/>
              <w:rPr>
                <w:rFonts w:hint="default" w:eastAsia="宋体"/>
                <w:vertAlign w:val="baseline"/>
                <w:lang w:val="en-US" w:eastAsia="zh-CN"/>
              </w:rPr>
            </w:pPr>
            <w:r>
              <w:rPr>
                <w:rFonts w:hint="eastAsia" w:eastAsia="宋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r>
              <w:rPr>
                <w:rFonts w:hint="eastAsia" w:eastAsia="宋体"/>
                <w:vertAlign w:val="baseline"/>
                <w:lang w:val="en-US" w:eastAsia="zh-CN"/>
              </w:rPr>
              <w:t>on_battery</w:t>
            </w:r>
          </w:p>
        </w:tc>
        <w:tc>
          <w:tcPr>
            <w:tcW w:w="4825" w:type="dxa"/>
          </w:tcPr>
          <w:p>
            <w:pPr>
              <w:jc w:val="center"/>
              <w:rPr>
                <w:rFonts w:hint="default" w:eastAsia="宋体"/>
                <w:vertAlign w:val="baseline"/>
                <w:lang w:val="en-US" w:eastAsia="zh-CN"/>
              </w:rPr>
            </w:pPr>
            <w:r>
              <w:rPr>
                <w:rFonts w:hint="eastAsia" w:eastAsia="宋体"/>
                <w:vertAlign w:val="baseline"/>
                <w:lang w:val="en-US" w:eastAsia="zh-CN"/>
              </w:rPr>
              <w:t>系统是否使用电池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r>
              <w:rPr>
                <w:rFonts w:hint="eastAsia" w:eastAsia="宋体"/>
                <w:vertAlign w:val="baseline"/>
                <w:lang w:val="en-US" w:eastAsia="zh-CN"/>
              </w:rPr>
              <w:t>lid_is_present</w:t>
            </w:r>
          </w:p>
        </w:tc>
        <w:tc>
          <w:tcPr>
            <w:tcW w:w="4825" w:type="dxa"/>
          </w:tcPr>
          <w:p>
            <w:pPr>
              <w:jc w:val="center"/>
              <w:rPr>
                <w:rFonts w:hint="default" w:eastAsia="宋体"/>
                <w:vertAlign w:val="baseline"/>
                <w:lang w:val="en-US" w:eastAsia="zh-CN"/>
              </w:rPr>
            </w:pPr>
            <w:r>
              <w:rPr>
                <w:rFonts w:hint="eastAsia" w:eastAsia="宋体"/>
                <w:vertAlign w:val="baseline"/>
                <w:lang w:val="en-US" w:eastAsia="zh-CN"/>
              </w:rPr>
              <w:t>系统是否存在盖子设备。（例如笔记本上盖）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r>
              <w:rPr>
                <w:rFonts w:hint="eastAsia" w:eastAsia="宋体"/>
                <w:vertAlign w:val="baseline"/>
                <w:lang w:val="en-US" w:eastAsia="zh-CN"/>
              </w:rPr>
              <w:t>has_backlight</w:t>
            </w:r>
          </w:p>
        </w:tc>
        <w:tc>
          <w:tcPr>
            <w:tcW w:w="4825" w:type="dxa"/>
          </w:tcPr>
          <w:p>
            <w:pPr>
              <w:jc w:val="center"/>
              <w:rPr>
                <w:rFonts w:hint="default" w:eastAsia="宋体"/>
                <w:vertAlign w:val="baseline"/>
                <w:lang w:val="en-US" w:eastAsia="zh-CN"/>
              </w:rPr>
            </w:pPr>
            <w:r>
              <w:rPr>
                <w:rFonts w:hint="eastAsia" w:eastAsia="宋体"/>
                <w:vertAlign w:val="baseline"/>
                <w:lang w:val="en-US" w:eastAsia="zh-CN"/>
              </w:rPr>
              <w:t>显示器是否支持亮度/背光调节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p>
        </w:tc>
        <w:tc>
          <w:tcPr>
            <w:tcW w:w="4825" w:type="dxa"/>
          </w:tcPr>
          <w:p>
            <w:pPr>
              <w:jc w:val="cente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3" w:type="dxa"/>
          </w:tcPr>
          <w:p>
            <w:pPr>
              <w:jc w:val="center"/>
              <w:rPr>
                <w:rFonts w:hint="default" w:eastAsia="宋体"/>
                <w:vertAlign w:val="baseline"/>
                <w:lang w:val="en-US" w:eastAsia="zh-CN"/>
              </w:rPr>
            </w:pPr>
          </w:p>
        </w:tc>
        <w:tc>
          <w:tcPr>
            <w:tcW w:w="4825" w:type="dxa"/>
          </w:tcPr>
          <w:p>
            <w:pPr>
              <w:jc w:val="center"/>
              <w:rPr>
                <w:rFonts w:hint="default" w:eastAsia="宋体"/>
                <w:vertAlign w:val="baseline"/>
                <w:lang w:val="en-US" w:eastAsia="zh-CN"/>
              </w:rPr>
            </w:pPr>
          </w:p>
        </w:tc>
      </w:tr>
    </w:tbl>
    <w:p>
      <w:pPr>
        <w:pStyle w:val="4"/>
        <w:numPr>
          <w:ilvl w:val="0"/>
          <w:numId w:val="11"/>
        </w:numPr>
        <w:bidi w:val="0"/>
        <w:ind w:left="425" w:leftChars="0" w:hanging="425" w:firstLineChars="0"/>
        <w:rPr>
          <w:rFonts w:hint="default"/>
          <w:lang w:val="en-US" w:eastAsia="zh-CN"/>
        </w:rPr>
      </w:pPr>
      <w:bookmarkStart w:id="25" w:name="_Toc27390"/>
      <w:r>
        <w:rPr>
          <w:rFonts w:hint="eastAsia"/>
          <w:lang w:val="en-US" w:eastAsia="zh-CN"/>
        </w:rPr>
        <w:t>信号</w:t>
      </w:r>
      <w:bookmarkEnd w:id="25"/>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IdleActionChange(Int32 device, Int32 supply);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信号说明：在通过supply供电情况下的设备device的空闲超时和超时后的行为发生了变化。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EventActionChanged(Int32 event);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信号说明：事件event的行为发生了变化。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BrightnessChanged(Int32 device);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信号说明：设备device的亮度发生了变化。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99277"/>
    <w:multiLevelType w:val="singleLevel"/>
    <w:tmpl w:val="A9C99277"/>
    <w:lvl w:ilvl="0" w:tentative="0">
      <w:start w:val="1"/>
      <w:numFmt w:val="decimal"/>
      <w:lvlText w:val="3.4.%1."/>
      <w:lvlJc w:val="left"/>
      <w:pPr>
        <w:tabs>
          <w:tab w:val="left" w:pos="420"/>
        </w:tabs>
        <w:ind w:left="425" w:leftChars="0" w:hanging="425" w:firstLineChars="0"/>
      </w:pPr>
      <w:rPr>
        <w:rFonts w:hint="default" w:ascii="宋体" w:hAnsi="宋体" w:eastAsia="宋体" w:cs="宋体"/>
      </w:rPr>
    </w:lvl>
  </w:abstractNum>
  <w:abstractNum w:abstractNumId="1">
    <w:nsid w:val="AC25F8C9"/>
    <w:multiLevelType w:val="singleLevel"/>
    <w:tmpl w:val="AC25F8C9"/>
    <w:lvl w:ilvl="0" w:tentative="0">
      <w:start w:val="1"/>
      <w:numFmt w:val="decimal"/>
      <w:lvlText w:val="4.2.%1."/>
      <w:lvlJc w:val="left"/>
      <w:pPr>
        <w:tabs>
          <w:tab w:val="left" w:pos="420"/>
        </w:tabs>
        <w:ind w:left="425" w:leftChars="0" w:hanging="425" w:firstLineChars="0"/>
      </w:pPr>
      <w:rPr>
        <w:rFonts w:hint="default" w:ascii="宋体" w:hAnsi="宋体" w:eastAsia="宋体" w:cs="宋体"/>
      </w:rPr>
    </w:lvl>
  </w:abstractNum>
  <w:abstractNum w:abstractNumId="2">
    <w:nsid w:val="BC1004AB"/>
    <w:multiLevelType w:val="singleLevel"/>
    <w:tmpl w:val="BC1004AB"/>
    <w:lvl w:ilvl="0" w:tentative="0">
      <w:start w:val="1"/>
      <w:numFmt w:val="bullet"/>
      <w:lvlText w:val=""/>
      <w:lvlJc w:val="left"/>
      <w:pPr>
        <w:ind w:left="420" w:hanging="420"/>
      </w:pPr>
      <w:rPr>
        <w:rFonts w:hint="default" w:ascii="Wingdings" w:hAnsi="Wingdings"/>
      </w:rPr>
    </w:lvl>
  </w:abstractNum>
  <w:abstractNum w:abstractNumId="3">
    <w:nsid w:val="C10A7EC5"/>
    <w:multiLevelType w:val="singleLevel"/>
    <w:tmpl w:val="C10A7EC5"/>
    <w:lvl w:ilvl="0" w:tentative="0">
      <w:start w:val="1"/>
      <w:numFmt w:val="decimal"/>
      <w:lvlText w:val="4.%1."/>
      <w:lvlJc w:val="left"/>
      <w:pPr>
        <w:tabs>
          <w:tab w:val="left" w:pos="420"/>
        </w:tabs>
        <w:ind w:left="425" w:leftChars="0" w:hanging="425" w:firstLineChars="0"/>
      </w:pPr>
      <w:rPr>
        <w:rFonts w:hint="default" w:ascii="宋体" w:hAnsi="宋体" w:eastAsia="宋体" w:cs="宋体"/>
      </w:rPr>
    </w:lvl>
  </w:abstractNum>
  <w:abstractNum w:abstractNumId="4">
    <w:nsid w:val="D4BD2334"/>
    <w:multiLevelType w:val="singleLevel"/>
    <w:tmpl w:val="D4BD2334"/>
    <w:lvl w:ilvl="0" w:tentative="0">
      <w:start w:val="1"/>
      <w:numFmt w:val="decimal"/>
      <w:lvlText w:val="3.%1."/>
      <w:lvlJc w:val="left"/>
      <w:pPr>
        <w:tabs>
          <w:tab w:val="left" w:pos="420"/>
        </w:tabs>
        <w:ind w:left="425" w:leftChars="0" w:hanging="425" w:firstLineChars="0"/>
      </w:pPr>
      <w:rPr>
        <w:rFonts w:hint="default" w:ascii="宋体" w:hAnsi="宋体" w:eastAsia="宋体" w:cs="宋体"/>
      </w:rPr>
    </w:lvl>
  </w:abstractNum>
  <w:abstractNum w:abstractNumId="5">
    <w:nsid w:val="DD84AE12"/>
    <w:multiLevelType w:val="multilevel"/>
    <w:tmpl w:val="DD84AE12"/>
    <w:lvl w:ilvl="0" w:tentative="0">
      <w:start w:val="1"/>
      <w:numFmt w:val="decimal"/>
      <w:lvlText w:val="3.2.%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1.%3."/>
      <w:lvlJc w:val="left"/>
      <w:pPr>
        <w:ind w:left="0" w:leftChars="0" w:firstLine="0" w:firstLineChars="0"/>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E89B6B04"/>
    <w:multiLevelType w:val="singleLevel"/>
    <w:tmpl w:val="E89B6B04"/>
    <w:lvl w:ilvl="0" w:tentative="0">
      <w:start w:val="1"/>
      <w:numFmt w:val="decimal"/>
      <w:lvlText w:val="1.%1."/>
      <w:lvlJc w:val="left"/>
      <w:pPr>
        <w:tabs>
          <w:tab w:val="left" w:pos="420"/>
        </w:tabs>
        <w:ind w:left="425" w:leftChars="0" w:hanging="425" w:firstLineChars="0"/>
      </w:pPr>
      <w:rPr>
        <w:rFonts w:hint="default" w:ascii="宋体" w:hAnsi="宋体" w:eastAsia="宋体" w:cs="宋体"/>
      </w:rPr>
    </w:lvl>
  </w:abstractNum>
  <w:abstractNum w:abstractNumId="7">
    <w:nsid w:val="F69383F4"/>
    <w:multiLevelType w:val="singleLevel"/>
    <w:tmpl w:val="F69383F4"/>
    <w:lvl w:ilvl="0" w:tentative="0">
      <w:start w:val="1"/>
      <w:numFmt w:val="bullet"/>
      <w:lvlText w:val=""/>
      <w:lvlJc w:val="left"/>
      <w:pPr>
        <w:ind w:left="420" w:hanging="420"/>
      </w:pPr>
      <w:rPr>
        <w:rFonts w:hint="default" w:ascii="Wingdings" w:hAnsi="Wingdings"/>
      </w:rPr>
    </w:lvl>
  </w:abstractNum>
  <w:abstractNum w:abstractNumId="8">
    <w:nsid w:val="43439DF0"/>
    <w:multiLevelType w:val="singleLevel"/>
    <w:tmpl w:val="43439DF0"/>
    <w:lvl w:ilvl="0" w:tentative="0">
      <w:start w:val="1"/>
      <w:numFmt w:val="decimal"/>
      <w:lvlText w:val="%1)"/>
      <w:lvlJc w:val="left"/>
      <w:pPr>
        <w:ind w:left="425" w:hanging="425"/>
      </w:pPr>
      <w:rPr>
        <w:rFonts w:hint="default"/>
      </w:rPr>
    </w:lvl>
  </w:abstractNum>
  <w:abstractNum w:abstractNumId="9">
    <w:nsid w:val="458AA3CA"/>
    <w:multiLevelType w:val="singleLevel"/>
    <w:tmpl w:val="458AA3CA"/>
    <w:lvl w:ilvl="0" w:tentative="0">
      <w:start w:val="1"/>
      <w:numFmt w:val="chineseCounting"/>
      <w:suff w:val="nothing"/>
      <w:lvlText w:val="%1、"/>
      <w:lvlJc w:val="left"/>
      <w:pPr>
        <w:ind w:left="0" w:firstLine="420"/>
      </w:pPr>
      <w:rPr>
        <w:rFonts w:hint="eastAsia"/>
      </w:rPr>
    </w:lvl>
  </w:abstractNum>
  <w:abstractNum w:abstractNumId="10">
    <w:nsid w:val="5E8FDDFE"/>
    <w:multiLevelType w:val="singleLevel"/>
    <w:tmpl w:val="5E8FDDFE"/>
    <w:lvl w:ilvl="0" w:tentative="0">
      <w:start w:val="1"/>
      <w:numFmt w:val="bullet"/>
      <w:lvlText w:val=""/>
      <w:lvlJc w:val="left"/>
      <w:pPr>
        <w:ind w:left="420" w:hanging="420"/>
      </w:pPr>
      <w:rPr>
        <w:rFonts w:hint="default" w:ascii="Wingdings" w:hAnsi="Wingdings"/>
      </w:rPr>
    </w:lvl>
  </w:abstractNum>
  <w:abstractNum w:abstractNumId="11">
    <w:nsid w:val="6F899C75"/>
    <w:multiLevelType w:val="singleLevel"/>
    <w:tmpl w:val="6F899C75"/>
    <w:lvl w:ilvl="0" w:tentative="0">
      <w:start w:val="1"/>
      <w:numFmt w:val="bullet"/>
      <w:lvlText w:val=""/>
      <w:lvlJc w:val="left"/>
      <w:pPr>
        <w:ind w:left="420" w:hanging="420"/>
      </w:pPr>
      <w:rPr>
        <w:rFonts w:hint="default" w:ascii="Wingdings" w:hAnsi="Wingdings"/>
      </w:rPr>
    </w:lvl>
  </w:abstractNum>
  <w:num w:numId="1">
    <w:abstractNumId w:val="9"/>
  </w:num>
  <w:num w:numId="2">
    <w:abstractNumId w:val="6"/>
  </w:num>
  <w:num w:numId="3">
    <w:abstractNumId w:val="5"/>
  </w:num>
  <w:num w:numId="4">
    <w:abstractNumId w:val="4"/>
  </w:num>
  <w:num w:numId="5">
    <w:abstractNumId w:val="2"/>
  </w:num>
  <w:num w:numId="6">
    <w:abstractNumId w:val="0"/>
  </w:num>
  <w:num w:numId="7">
    <w:abstractNumId w:val="10"/>
  </w:num>
  <w:num w:numId="8">
    <w:abstractNumId w:val="8"/>
  </w:num>
  <w:num w:numId="9">
    <w:abstractNumId w:val="7"/>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0C46"/>
    <w:rsid w:val="003913B3"/>
    <w:rsid w:val="008214BF"/>
    <w:rsid w:val="009C122F"/>
    <w:rsid w:val="009D647A"/>
    <w:rsid w:val="00D1178E"/>
    <w:rsid w:val="00D53E78"/>
    <w:rsid w:val="00F501E3"/>
    <w:rsid w:val="01324DAE"/>
    <w:rsid w:val="015817F4"/>
    <w:rsid w:val="01612D2E"/>
    <w:rsid w:val="016D7A33"/>
    <w:rsid w:val="01717A29"/>
    <w:rsid w:val="018F794E"/>
    <w:rsid w:val="01980F8B"/>
    <w:rsid w:val="019F0CFA"/>
    <w:rsid w:val="01B12857"/>
    <w:rsid w:val="01B501B3"/>
    <w:rsid w:val="01B63114"/>
    <w:rsid w:val="01BC5301"/>
    <w:rsid w:val="01E359D1"/>
    <w:rsid w:val="01E96D48"/>
    <w:rsid w:val="020A1FAE"/>
    <w:rsid w:val="0213046E"/>
    <w:rsid w:val="02650A9F"/>
    <w:rsid w:val="02797B16"/>
    <w:rsid w:val="027A31C7"/>
    <w:rsid w:val="02A23A37"/>
    <w:rsid w:val="02B00EFE"/>
    <w:rsid w:val="02C53FAA"/>
    <w:rsid w:val="02D06487"/>
    <w:rsid w:val="02ED50F6"/>
    <w:rsid w:val="02FE1780"/>
    <w:rsid w:val="03033EDB"/>
    <w:rsid w:val="0304151E"/>
    <w:rsid w:val="032633D5"/>
    <w:rsid w:val="03480A31"/>
    <w:rsid w:val="037D6AA3"/>
    <w:rsid w:val="03B73828"/>
    <w:rsid w:val="03D92BB6"/>
    <w:rsid w:val="03E42509"/>
    <w:rsid w:val="041B33F9"/>
    <w:rsid w:val="042B342B"/>
    <w:rsid w:val="04364E6A"/>
    <w:rsid w:val="043B69E2"/>
    <w:rsid w:val="0468111F"/>
    <w:rsid w:val="046A382A"/>
    <w:rsid w:val="047A09A0"/>
    <w:rsid w:val="04A34918"/>
    <w:rsid w:val="04B90999"/>
    <w:rsid w:val="05073145"/>
    <w:rsid w:val="05255C2F"/>
    <w:rsid w:val="05277DF9"/>
    <w:rsid w:val="054E6095"/>
    <w:rsid w:val="056731E8"/>
    <w:rsid w:val="059C1503"/>
    <w:rsid w:val="059F682B"/>
    <w:rsid w:val="05AC2A7E"/>
    <w:rsid w:val="05B454DF"/>
    <w:rsid w:val="05D402A7"/>
    <w:rsid w:val="05D8681C"/>
    <w:rsid w:val="05F44553"/>
    <w:rsid w:val="06115C8F"/>
    <w:rsid w:val="06473D8B"/>
    <w:rsid w:val="064B4022"/>
    <w:rsid w:val="064F15AB"/>
    <w:rsid w:val="0652079E"/>
    <w:rsid w:val="06631BD6"/>
    <w:rsid w:val="068645DC"/>
    <w:rsid w:val="06917AC9"/>
    <w:rsid w:val="06C83660"/>
    <w:rsid w:val="06FF118C"/>
    <w:rsid w:val="070B1CA4"/>
    <w:rsid w:val="071E2D8C"/>
    <w:rsid w:val="072C3A9B"/>
    <w:rsid w:val="076A2FBD"/>
    <w:rsid w:val="07903B2D"/>
    <w:rsid w:val="07996868"/>
    <w:rsid w:val="07B71B44"/>
    <w:rsid w:val="07C22672"/>
    <w:rsid w:val="07EF6066"/>
    <w:rsid w:val="08560C11"/>
    <w:rsid w:val="0865525A"/>
    <w:rsid w:val="086C4E20"/>
    <w:rsid w:val="087C498D"/>
    <w:rsid w:val="08BD4DF2"/>
    <w:rsid w:val="08BE406B"/>
    <w:rsid w:val="0903001A"/>
    <w:rsid w:val="09237BC5"/>
    <w:rsid w:val="092A1518"/>
    <w:rsid w:val="09477AFB"/>
    <w:rsid w:val="09931A42"/>
    <w:rsid w:val="099F69AA"/>
    <w:rsid w:val="09B73707"/>
    <w:rsid w:val="09B9697F"/>
    <w:rsid w:val="09D715D1"/>
    <w:rsid w:val="09E0334C"/>
    <w:rsid w:val="0A076F04"/>
    <w:rsid w:val="0A117EB5"/>
    <w:rsid w:val="0A177F83"/>
    <w:rsid w:val="0A1E6C43"/>
    <w:rsid w:val="0A7A6C42"/>
    <w:rsid w:val="0A830712"/>
    <w:rsid w:val="0AA00354"/>
    <w:rsid w:val="0AA862DB"/>
    <w:rsid w:val="0ABE5B79"/>
    <w:rsid w:val="0AD2279A"/>
    <w:rsid w:val="0ADC6200"/>
    <w:rsid w:val="0ADD1FE8"/>
    <w:rsid w:val="0AF62018"/>
    <w:rsid w:val="0B182F67"/>
    <w:rsid w:val="0B253ADC"/>
    <w:rsid w:val="0B4527B6"/>
    <w:rsid w:val="0B54190A"/>
    <w:rsid w:val="0BDA30E6"/>
    <w:rsid w:val="0BE46C36"/>
    <w:rsid w:val="0C1F3C9C"/>
    <w:rsid w:val="0C3766C4"/>
    <w:rsid w:val="0C3A65EB"/>
    <w:rsid w:val="0C5F32F9"/>
    <w:rsid w:val="0C701449"/>
    <w:rsid w:val="0CE21FA0"/>
    <w:rsid w:val="0CE40EB4"/>
    <w:rsid w:val="0D0975DC"/>
    <w:rsid w:val="0D1D3EF6"/>
    <w:rsid w:val="0D292793"/>
    <w:rsid w:val="0D40467B"/>
    <w:rsid w:val="0D552FC6"/>
    <w:rsid w:val="0D68052F"/>
    <w:rsid w:val="0D684C5E"/>
    <w:rsid w:val="0D852B6F"/>
    <w:rsid w:val="0D9B6F0D"/>
    <w:rsid w:val="0DBE35AB"/>
    <w:rsid w:val="0DDA497F"/>
    <w:rsid w:val="0E0D10AC"/>
    <w:rsid w:val="0E1A7EC4"/>
    <w:rsid w:val="0E4D39B2"/>
    <w:rsid w:val="0E533B06"/>
    <w:rsid w:val="0E6476AE"/>
    <w:rsid w:val="0E673A37"/>
    <w:rsid w:val="0E810119"/>
    <w:rsid w:val="0E9A0A8E"/>
    <w:rsid w:val="0ECD7A23"/>
    <w:rsid w:val="0EFE1B88"/>
    <w:rsid w:val="0F0E230C"/>
    <w:rsid w:val="0F357EA8"/>
    <w:rsid w:val="0F573957"/>
    <w:rsid w:val="0F6223D6"/>
    <w:rsid w:val="0F742CC0"/>
    <w:rsid w:val="0F7502C1"/>
    <w:rsid w:val="0FA85D6E"/>
    <w:rsid w:val="0FC550F5"/>
    <w:rsid w:val="1006308E"/>
    <w:rsid w:val="101356E2"/>
    <w:rsid w:val="101D6DC1"/>
    <w:rsid w:val="102D190B"/>
    <w:rsid w:val="10355A15"/>
    <w:rsid w:val="104236FD"/>
    <w:rsid w:val="107205CB"/>
    <w:rsid w:val="107759A8"/>
    <w:rsid w:val="10AD5F8D"/>
    <w:rsid w:val="11123FC8"/>
    <w:rsid w:val="11347D1F"/>
    <w:rsid w:val="114B6970"/>
    <w:rsid w:val="11BA3A06"/>
    <w:rsid w:val="121E241F"/>
    <w:rsid w:val="122D0656"/>
    <w:rsid w:val="12331D08"/>
    <w:rsid w:val="127F10A0"/>
    <w:rsid w:val="12C90990"/>
    <w:rsid w:val="12CC2C3E"/>
    <w:rsid w:val="12E95896"/>
    <w:rsid w:val="12FB7F13"/>
    <w:rsid w:val="13056AF0"/>
    <w:rsid w:val="13517D62"/>
    <w:rsid w:val="136578C2"/>
    <w:rsid w:val="13D57A92"/>
    <w:rsid w:val="13F26751"/>
    <w:rsid w:val="13FB7CAB"/>
    <w:rsid w:val="140A4AD1"/>
    <w:rsid w:val="141423F0"/>
    <w:rsid w:val="142158B6"/>
    <w:rsid w:val="14596FCB"/>
    <w:rsid w:val="146A5D1A"/>
    <w:rsid w:val="147D7763"/>
    <w:rsid w:val="14940FE4"/>
    <w:rsid w:val="14B513E6"/>
    <w:rsid w:val="14BB3FBB"/>
    <w:rsid w:val="14C93F80"/>
    <w:rsid w:val="14FC59A5"/>
    <w:rsid w:val="159007A7"/>
    <w:rsid w:val="15977A7C"/>
    <w:rsid w:val="15FF3E67"/>
    <w:rsid w:val="162C6900"/>
    <w:rsid w:val="162E6921"/>
    <w:rsid w:val="163A26A3"/>
    <w:rsid w:val="16607B6F"/>
    <w:rsid w:val="1677625A"/>
    <w:rsid w:val="167F0B99"/>
    <w:rsid w:val="16875E80"/>
    <w:rsid w:val="169E3C71"/>
    <w:rsid w:val="16A2372F"/>
    <w:rsid w:val="16E37EDD"/>
    <w:rsid w:val="171D5E29"/>
    <w:rsid w:val="174D5A13"/>
    <w:rsid w:val="17C60C69"/>
    <w:rsid w:val="18013BFC"/>
    <w:rsid w:val="180430DB"/>
    <w:rsid w:val="18115C6F"/>
    <w:rsid w:val="181B3EC1"/>
    <w:rsid w:val="18421E29"/>
    <w:rsid w:val="184C3175"/>
    <w:rsid w:val="18B53DDB"/>
    <w:rsid w:val="18B92BFA"/>
    <w:rsid w:val="18C819CD"/>
    <w:rsid w:val="18D9611A"/>
    <w:rsid w:val="18F712F7"/>
    <w:rsid w:val="190A07C6"/>
    <w:rsid w:val="1912482C"/>
    <w:rsid w:val="19652997"/>
    <w:rsid w:val="196D497E"/>
    <w:rsid w:val="197703FD"/>
    <w:rsid w:val="19AF20AD"/>
    <w:rsid w:val="19FB3F7A"/>
    <w:rsid w:val="19FE773F"/>
    <w:rsid w:val="1A001347"/>
    <w:rsid w:val="1A316730"/>
    <w:rsid w:val="1A576799"/>
    <w:rsid w:val="1A691AE3"/>
    <w:rsid w:val="1ABC3274"/>
    <w:rsid w:val="1ABF14A9"/>
    <w:rsid w:val="1AFA3597"/>
    <w:rsid w:val="1B081156"/>
    <w:rsid w:val="1B12142E"/>
    <w:rsid w:val="1B3013DF"/>
    <w:rsid w:val="1B6123B6"/>
    <w:rsid w:val="1B6F45BC"/>
    <w:rsid w:val="1B7C057A"/>
    <w:rsid w:val="1B805C1B"/>
    <w:rsid w:val="1BA112F5"/>
    <w:rsid w:val="1BBD3C7C"/>
    <w:rsid w:val="1BD216D0"/>
    <w:rsid w:val="1BEE049A"/>
    <w:rsid w:val="1C341955"/>
    <w:rsid w:val="1C460962"/>
    <w:rsid w:val="1C6D7F8B"/>
    <w:rsid w:val="1C802CA7"/>
    <w:rsid w:val="1CAE5F85"/>
    <w:rsid w:val="1CB04B21"/>
    <w:rsid w:val="1CB633EE"/>
    <w:rsid w:val="1CD864AF"/>
    <w:rsid w:val="1CE06B2C"/>
    <w:rsid w:val="1CE13851"/>
    <w:rsid w:val="1CF244BE"/>
    <w:rsid w:val="1D485F4C"/>
    <w:rsid w:val="1D5F6785"/>
    <w:rsid w:val="1D8545A2"/>
    <w:rsid w:val="1D981B79"/>
    <w:rsid w:val="1D992D44"/>
    <w:rsid w:val="1DB01BEA"/>
    <w:rsid w:val="1DD30A14"/>
    <w:rsid w:val="1DD44F48"/>
    <w:rsid w:val="1DEF1D18"/>
    <w:rsid w:val="1DF43D70"/>
    <w:rsid w:val="1DFB02AE"/>
    <w:rsid w:val="1E2903EE"/>
    <w:rsid w:val="1E554F1C"/>
    <w:rsid w:val="1E661533"/>
    <w:rsid w:val="1E7C11AB"/>
    <w:rsid w:val="1E830133"/>
    <w:rsid w:val="1E8D6D50"/>
    <w:rsid w:val="1EB71457"/>
    <w:rsid w:val="1F213A84"/>
    <w:rsid w:val="1F4254AC"/>
    <w:rsid w:val="1F460BA7"/>
    <w:rsid w:val="1F4D7560"/>
    <w:rsid w:val="1F6F2072"/>
    <w:rsid w:val="1F85569C"/>
    <w:rsid w:val="1FDC09E5"/>
    <w:rsid w:val="1FF70291"/>
    <w:rsid w:val="201B1889"/>
    <w:rsid w:val="20295914"/>
    <w:rsid w:val="20653756"/>
    <w:rsid w:val="20811242"/>
    <w:rsid w:val="20B528FE"/>
    <w:rsid w:val="20C0053E"/>
    <w:rsid w:val="20CF0470"/>
    <w:rsid w:val="20EE193E"/>
    <w:rsid w:val="20FD7D18"/>
    <w:rsid w:val="212057C1"/>
    <w:rsid w:val="21231B4E"/>
    <w:rsid w:val="21417C9D"/>
    <w:rsid w:val="21561BC1"/>
    <w:rsid w:val="215751CF"/>
    <w:rsid w:val="21A44300"/>
    <w:rsid w:val="21DF3C25"/>
    <w:rsid w:val="21F96C18"/>
    <w:rsid w:val="221105A1"/>
    <w:rsid w:val="221660CC"/>
    <w:rsid w:val="22324F4D"/>
    <w:rsid w:val="225220F7"/>
    <w:rsid w:val="226740E7"/>
    <w:rsid w:val="229B1264"/>
    <w:rsid w:val="22A875AB"/>
    <w:rsid w:val="22C263D5"/>
    <w:rsid w:val="22E41AB5"/>
    <w:rsid w:val="22E87606"/>
    <w:rsid w:val="22FD1D4F"/>
    <w:rsid w:val="232C54D4"/>
    <w:rsid w:val="23582110"/>
    <w:rsid w:val="2392504B"/>
    <w:rsid w:val="239D4771"/>
    <w:rsid w:val="23B203B3"/>
    <w:rsid w:val="23FF0EA6"/>
    <w:rsid w:val="2444283C"/>
    <w:rsid w:val="246A4F2E"/>
    <w:rsid w:val="246F21A2"/>
    <w:rsid w:val="247122D7"/>
    <w:rsid w:val="2473312A"/>
    <w:rsid w:val="24774FEF"/>
    <w:rsid w:val="24A657D6"/>
    <w:rsid w:val="24BA1E41"/>
    <w:rsid w:val="24C76372"/>
    <w:rsid w:val="24CC78BC"/>
    <w:rsid w:val="24D35535"/>
    <w:rsid w:val="24F83A7B"/>
    <w:rsid w:val="24FF383C"/>
    <w:rsid w:val="250541F5"/>
    <w:rsid w:val="250C281B"/>
    <w:rsid w:val="25104D96"/>
    <w:rsid w:val="256A7F27"/>
    <w:rsid w:val="258B2604"/>
    <w:rsid w:val="259210E5"/>
    <w:rsid w:val="25A77110"/>
    <w:rsid w:val="25B53D47"/>
    <w:rsid w:val="25B90DD7"/>
    <w:rsid w:val="25DB55DC"/>
    <w:rsid w:val="25E31538"/>
    <w:rsid w:val="25E61658"/>
    <w:rsid w:val="263E29E4"/>
    <w:rsid w:val="264943E3"/>
    <w:rsid w:val="26504B31"/>
    <w:rsid w:val="265B59FF"/>
    <w:rsid w:val="26675E0F"/>
    <w:rsid w:val="266E3A83"/>
    <w:rsid w:val="269E68B8"/>
    <w:rsid w:val="26A5775D"/>
    <w:rsid w:val="271622B5"/>
    <w:rsid w:val="27285A6F"/>
    <w:rsid w:val="27693DF0"/>
    <w:rsid w:val="277E275E"/>
    <w:rsid w:val="27977217"/>
    <w:rsid w:val="279960BF"/>
    <w:rsid w:val="27C90FB7"/>
    <w:rsid w:val="27CA22A4"/>
    <w:rsid w:val="28080DED"/>
    <w:rsid w:val="280B2382"/>
    <w:rsid w:val="28164F13"/>
    <w:rsid w:val="282E2414"/>
    <w:rsid w:val="2853308F"/>
    <w:rsid w:val="28624B0D"/>
    <w:rsid w:val="288751FF"/>
    <w:rsid w:val="288B2E01"/>
    <w:rsid w:val="28984FDA"/>
    <w:rsid w:val="28A80FE5"/>
    <w:rsid w:val="28B5190F"/>
    <w:rsid w:val="28B67412"/>
    <w:rsid w:val="28C07DDC"/>
    <w:rsid w:val="28D21F58"/>
    <w:rsid w:val="28DF201A"/>
    <w:rsid w:val="293A0EC5"/>
    <w:rsid w:val="29562988"/>
    <w:rsid w:val="29714543"/>
    <w:rsid w:val="297F5A66"/>
    <w:rsid w:val="2992163D"/>
    <w:rsid w:val="29E544EB"/>
    <w:rsid w:val="2A11652E"/>
    <w:rsid w:val="2A831F3A"/>
    <w:rsid w:val="2A852FB5"/>
    <w:rsid w:val="2A8D60F0"/>
    <w:rsid w:val="2AA4376D"/>
    <w:rsid w:val="2AAE2B83"/>
    <w:rsid w:val="2ABA17B2"/>
    <w:rsid w:val="2AFF3FA4"/>
    <w:rsid w:val="2AFF50FB"/>
    <w:rsid w:val="2B344F5E"/>
    <w:rsid w:val="2B353BA3"/>
    <w:rsid w:val="2B420AB8"/>
    <w:rsid w:val="2B540048"/>
    <w:rsid w:val="2B596EE0"/>
    <w:rsid w:val="2B683741"/>
    <w:rsid w:val="2B8B2F92"/>
    <w:rsid w:val="2B925D70"/>
    <w:rsid w:val="2B940867"/>
    <w:rsid w:val="2BB44AED"/>
    <w:rsid w:val="2BBA3977"/>
    <w:rsid w:val="2BBD647A"/>
    <w:rsid w:val="2BC16EAC"/>
    <w:rsid w:val="2BD46A27"/>
    <w:rsid w:val="2BD665C4"/>
    <w:rsid w:val="2C196C87"/>
    <w:rsid w:val="2C2269B0"/>
    <w:rsid w:val="2C3A225A"/>
    <w:rsid w:val="2C427DA6"/>
    <w:rsid w:val="2C516E91"/>
    <w:rsid w:val="2C565F60"/>
    <w:rsid w:val="2C647994"/>
    <w:rsid w:val="2C9F37A8"/>
    <w:rsid w:val="2CA04963"/>
    <w:rsid w:val="2CC71F3F"/>
    <w:rsid w:val="2CDB1ED2"/>
    <w:rsid w:val="2CF812E0"/>
    <w:rsid w:val="2CFD5ADD"/>
    <w:rsid w:val="2D1A52EC"/>
    <w:rsid w:val="2D2A0183"/>
    <w:rsid w:val="2D3051CD"/>
    <w:rsid w:val="2D3D7C1C"/>
    <w:rsid w:val="2D480C19"/>
    <w:rsid w:val="2D6E2B9D"/>
    <w:rsid w:val="2DA14730"/>
    <w:rsid w:val="2DA453AF"/>
    <w:rsid w:val="2DB50C53"/>
    <w:rsid w:val="2DBB71F4"/>
    <w:rsid w:val="2DBF6D8D"/>
    <w:rsid w:val="2DF0787C"/>
    <w:rsid w:val="2DFF4620"/>
    <w:rsid w:val="2E042905"/>
    <w:rsid w:val="2E151E36"/>
    <w:rsid w:val="2E1917FC"/>
    <w:rsid w:val="2E4D046B"/>
    <w:rsid w:val="2E9F3652"/>
    <w:rsid w:val="2EA12144"/>
    <w:rsid w:val="2EA91F8C"/>
    <w:rsid w:val="2EC91450"/>
    <w:rsid w:val="2ED66A64"/>
    <w:rsid w:val="2EF76955"/>
    <w:rsid w:val="2F1C7509"/>
    <w:rsid w:val="2F383D14"/>
    <w:rsid w:val="2F702CCF"/>
    <w:rsid w:val="2F834AEE"/>
    <w:rsid w:val="2F852B81"/>
    <w:rsid w:val="2FD40A40"/>
    <w:rsid w:val="2FF25477"/>
    <w:rsid w:val="3023494A"/>
    <w:rsid w:val="30250879"/>
    <w:rsid w:val="30564222"/>
    <w:rsid w:val="306244C4"/>
    <w:rsid w:val="307770CF"/>
    <w:rsid w:val="307D130D"/>
    <w:rsid w:val="307D3BF4"/>
    <w:rsid w:val="308E77AC"/>
    <w:rsid w:val="309152E8"/>
    <w:rsid w:val="30EC04C0"/>
    <w:rsid w:val="30F347E0"/>
    <w:rsid w:val="30FB7989"/>
    <w:rsid w:val="3133038F"/>
    <w:rsid w:val="31682777"/>
    <w:rsid w:val="319A4258"/>
    <w:rsid w:val="31E25302"/>
    <w:rsid w:val="31ED181C"/>
    <w:rsid w:val="31EE4F61"/>
    <w:rsid w:val="322D44E9"/>
    <w:rsid w:val="329F46C8"/>
    <w:rsid w:val="32D93AA0"/>
    <w:rsid w:val="33392877"/>
    <w:rsid w:val="33AA2FB5"/>
    <w:rsid w:val="33D728E0"/>
    <w:rsid w:val="33D92914"/>
    <w:rsid w:val="34174A72"/>
    <w:rsid w:val="341D3300"/>
    <w:rsid w:val="3460207A"/>
    <w:rsid w:val="349F2D6D"/>
    <w:rsid w:val="34A9376A"/>
    <w:rsid w:val="34DC48E0"/>
    <w:rsid w:val="34E01FA8"/>
    <w:rsid w:val="34EA75BF"/>
    <w:rsid w:val="34F14B40"/>
    <w:rsid w:val="35040DE8"/>
    <w:rsid w:val="355142D4"/>
    <w:rsid w:val="35761FA6"/>
    <w:rsid w:val="35970847"/>
    <w:rsid w:val="35BD3406"/>
    <w:rsid w:val="35CD571A"/>
    <w:rsid w:val="35D84FCA"/>
    <w:rsid w:val="35EA7085"/>
    <w:rsid w:val="35FE7438"/>
    <w:rsid w:val="36335F65"/>
    <w:rsid w:val="364D11AF"/>
    <w:rsid w:val="365B7B25"/>
    <w:rsid w:val="36755417"/>
    <w:rsid w:val="36F5583D"/>
    <w:rsid w:val="37036ECA"/>
    <w:rsid w:val="370A72B2"/>
    <w:rsid w:val="372F26A5"/>
    <w:rsid w:val="37334D64"/>
    <w:rsid w:val="373B1D5E"/>
    <w:rsid w:val="374840E6"/>
    <w:rsid w:val="37663E68"/>
    <w:rsid w:val="377D31E4"/>
    <w:rsid w:val="377E528B"/>
    <w:rsid w:val="378F330B"/>
    <w:rsid w:val="37A55874"/>
    <w:rsid w:val="37F74BA9"/>
    <w:rsid w:val="381E3F05"/>
    <w:rsid w:val="38233ECD"/>
    <w:rsid w:val="38692589"/>
    <w:rsid w:val="388227E0"/>
    <w:rsid w:val="388670EA"/>
    <w:rsid w:val="390506C6"/>
    <w:rsid w:val="390B24EE"/>
    <w:rsid w:val="394F0D4F"/>
    <w:rsid w:val="396A4BB7"/>
    <w:rsid w:val="39EB75BB"/>
    <w:rsid w:val="3A0238E8"/>
    <w:rsid w:val="3A070E09"/>
    <w:rsid w:val="3A2A6643"/>
    <w:rsid w:val="3A4315BC"/>
    <w:rsid w:val="3A4A098D"/>
    <w:rsid w:val="3A692E49"/>
    <w:rsid w:val="3A874D69"/>
    <w:rsid w:val="3AA053B6"/>
    <w:rsid w:val="3ACF4351"/>
    <w:rsid w:val="3AD96FFF"/>
    <w:rsid w:val="3AEA5E5B"/>
    <w:rsid w:val="3B221475"/>
    <w:rsid w:val="3B474CE0"/>
    <w:rsid w:val="3B630081"/>
    <w:rsid w:val="3B726484"/>
    <w:rsid w:val="3B853517"/>
    <w:rsid w:val="3B8976E3"/>
    <w:rsid w:val="3BB33F9F"/>
    <w:rsid w:val="3BB66EB3"/>
    <w:rsid w:val="3BE82544"/>
    <w:rsid w:val="3BEA626D"/>
    <w:rsid w:val="3C0D6288"/>
    <w:rsid w:val="3C0F1EC3"/>
    <w:rsid w:val="3C281BC2"/>
    <w:rsid w:val="3C522940"/>
    <w:rsid w:val="3C62032C"/>
    <w:rsid w:val="3C7148B5"/>
    <w:rsid w:val="3C7A1799"/>
    <w:rsid w:val="3CA83383"/>
    <w:rsid w:val="3CB95274"/>
    <w:rsid w:val="3CBE5022"/>
    <w:rsid w:val="3CC910E1"/>
    <w:rsid w:val="3CE1367D"/>
    <w:rsid w:val="3CE552A2"/>
    <w:rsid w:val="3D046F47"/>
    <w:rsid w:val="3D164F4C"/>
    <w:rsid w:val="3D2266BE"/>
    <w:rsid w:val="3D2F0854"/>
    <w:rsid w:val="3D401EA0"/>
    <w:rsid w:val="3DF52589"/>
    <w:rsid w:val="3E0E3D2E"/>
    <w:rsid w:val="3E14482A"/>
    <w:rsid w:val="3E2C76B5"/>
    <w:rsid w:val="3E32571D"/>
    <w:rsid w:val="3F0919B0"/>
    <w:rsid w:val="3F1C2485"/>
    <w:rsid w:val="3F4A5A14"/>
    <w:rsid w:val="3F8968AC"/>
    <w:rsid w:val="3F8B63C4"/>
    <w:rsid w:val="3F8E389A"/>
    <w:rsid w:val="3F9A4C79"/>
    <w:rsid w:val="3FA945E7"/>
    <w:rsid w:val="3FB2046F"/>
    <w:rsid w:val="3FBE09D3"/>
    <w:rsid w:val="3FDF0D7F"/>
    <w:rsid w:val="40114ABC"/>
    <w:rsid w:val="40867695"/>
    <w:rsid w:val="408719E6"/>
    <w:rsid w:val="40E267F1"/>
    <w:rsid w:val="40EC73A9"/>
    <w:rsid w:val="40F55871"/>
    <w:rsid w:val="415269EC"/>
    <w:rsid w:val="415F2686"/>
    <w:rsid w:val="416E3AB0"/>
    <w:rsid w:val="41742F5F"/>
    <w:rsid w:val="41B32B2D"/>
    <w:rsid w:val="41C93E9A"/>
    <w:rsid w:val="41D9106B"/>
    <w:rsid w:val="41DC10F8"/>
    <w:rsid w:val="420E5D28"/>
    <w:rsid w:val="424D68B7"/>
    <w:rsid w:val="42963EE4"/>
    <w:rsid w:val="429B007F"/>
    <w:rsid w:val="429E2346"/>
    <w:rsid w:val="42AC2591"/>
    <w:rsid w:val="430075AF"/>
    <w:rsid w:val="431D74B0"/>
    <w:rsid w:val="437479CF"/>
    <w:rsid w:val="438A2D49"/>
    <w:rsid w:val="43B26D7D"/>
    <w:rsid w:val="43B36464"/>
    <w:rsid w:val="44065944"/>
    <w:rsid w:val="443A73D3"/>
    <w:rsid w:val="447D3B41"/>
    <w:rsid w:val="44B10424"/>
    <w:rsid w:val="44F564C6"/>
    <w:rsid w:val="44F96921"/>
    <w:rsid w:val="45255B31"/>
    <w:rsid w:val="454C7647"/>
    <w:rsid w:val="455525C2"/>
    <w:rsid w:val="45B25E24"/>
    <w:rsid w:val="45DC3FF0"/>
    <w:rsid w:val="45F82142"/>
    <w:rsid w:val="460E0E35"/>
    <w:rsid w:val="46592C8C"/>
    <w:rsid w:val="465B3F74"/>
    <w:rsid w:val="466F0A01"/>
    <w:rsid w:val="46715748"/>
    <w:rsid w:val="467B494C"/>
    <w:rsid w:val="46D0039F"/>
    <w:rsid w:val="47210885"/>
    <w:rsid w:val="475B00F9"/>
    <w:rsid w:val="477A5745"/>
    <w:rsid w:val="47F06F6C"/>
    <w:rsid w:val="48150393"/>
    <w:rsid w:val="483C6FF6"/>
    <w:rsid w:val="48492FED"/>
    <w:rsid w:val="487F2186"/>
    <w:rsid w:val="48914A26"/>
    <w:rsid w:val="48964AF9"/>
    <w:rsid w:val="489B3A9D"/>
    <w:rsid w:val="48B71CF2"/>
    <w:rsid w:val="48B83429"/>
    <w:rsid w:val="48E641E0"/>
    <w:rsid w:val="49086514"/>
    <w:rsid w:val="494E35FB"/>
    <w:rsid w:val="49502191"/>
    <w:rsid w:val="4991442E"/>
    <w:rsid w:val="499C3C02"/>
    <w:rsid w:val="49A76FCE"/>
    <w:rsid w:val="49AF39BD"/>
    <w:rsid w:val="49CD5E0E"/>
    <w:rsid w:val="4A174CC4"/>
    <w:rsid w:val="4A34519C"/>
    <w:rsid w:val="4A5922D2"/>
    <w:rsid w:val="4A6278A6"/>
    <w:rsid w:val="4AA72F0C"/>
    <w:rsid w:val="4B201616"/>
    <w:rsid w:val="4B272642"/>
    <w:rsid w:val="4B4A72AC"/>
    <w:rsid w:val="4B957C40"/>
    <w:rsid w:val="4B96603B"/>
    <w:rsid w:val="4BB14686"/>
    <w:rsid w:val="4BC73EC6"/>
    <w:rsid w:val="4BF450F0"/>
    <w:rsid w:val="4C231C1F"/>
    <w:rsid w:val="4C412566"/>
    <w:rsid w:val="4C425C6E"/>
    <w:rsid w:val="4C5843F2"/>
    <w:rsid w:val="4CA53485"/>
    <w:rsid w:val="4D445608"/>
    <w:rsid w:val="4D980FCB"/>
    <w:rsid w:val="4DF351F0"/>
    <w:rsid w:val="4E1434B0"/>
    <w:rsid w:val="4E234CEA"/>
    <w:rsid w:val="4E3D5982"/>
    <w:rsid w:val="4E525964"/>
    <w:rsid w:val="4E751997"/>
    <w:rsid w:val="4EA33720"/>
    <w:rsid w:val="4EAE7177"/>
    <w:rsid w:val="4ECC0AF3"/>
    <w:rsid w:val="4EDD5B05"/>
    <w:rsid w:val="4EE85584"/>
    <w:rsid w:val="4EF30DF2"/>
    <w:rsid w:val="4F106F8F"/>
    <w:rsid w:val="4F1471B4"/>
    <w:rsid w:val="4F1E2C6E"/>
    <w:rsid w:val="4F8918FC"/>
    <w:rsid w:val="4F8F5E3A"/>
    <w:rsid w:val="4F9022E3"/>
    <w:rsid w:val="4FB4211C"/>
    <w:rsid w:val="4FC25B8B"/>
    <w:rsid w:val="4FC67C9A"/>
    <w:rsid w:val="4FD02346"/>
    <w:rsid w:val="4FFF3131"/>
    <w:rsid w:val="50337C9E"/>
    <w:rsid w:val="50473412"/>
    <w:rsid w:val="505C77F3"/>
    <w:rsid w:val="507113C9"/>
    <w:rsid w:val="50B20E8E"/>
    <w:rsid w:val="50E06E6E"/>
    <w:rsid w:val="513E28AD"/>
    <w:rsid w:val="514846D1"/>
    <w:rsid w:val="514B1F0B"/>
    <w:rsid w:val="5177640B"/>
    <w:rsid w:val="517F0DF4"/>
    <w:rsid w:val="518E53A3"/>
    <w:rsid w:val="519552AC"/>
    <w:rsid w:val="519F56F8"/>
    <w:rsid w:val="51AF6EE7"/>
    <w:rsid w:val="51B30FC8"/>
    <w:rsid w:val="51D85F2A"/>
    <w:rsid w:val="51F66A9E"/>
    <w:rsid w:val="52364299"/>
    <w:rsid w:val="528426C6"/>
    <w:rsid w:val="529D2E51"/>
    <w:rsid w:val="52DB7D97"/>
    <w:rsid w:val="52ED25F3"/>
    <w:rsid w:val="52F6781C"/>
    <w:rsid w:val="530B58A2"/>
    <w:rsid w:val="53343AAD"/>
    <w:rsid w:val="534E0199"/>
    <w:rsid w:val="539A698A"/>
    <w:rsid w:val="53C24679"/>
    <w:rsid w:val="53C42B21"/>
    <w:rsid w:val="53E21C6B"/>
    <w:rsid w:val="541F2707"/>
    <w:rsid w:val="54F14B0F"/>
    <w:rsid w:val="550F7671"/>
    <w:rsid w:val="55120387"/>
    <w:rsid w:val="55135666"/>
    <w:rsid w:val="55380FD2"/>
    <w:rsid w:val="55443FE6"/>
    <w:rsid w:val="55682233"/>
    <w:rsid w:val="55896E2D"/>
    <w:rsid w:val="558D1891"/>
    <w:rsid w:val="55BF5012"/>
    <w:rsid w:val="56216879"/>
    <w:rsid w:val="5651726F"/>
    <w:rsid w:val="56655B19"/>
    <w:rsid w:val="566A5117"/>
    <w:rsid w:val="568B597F"/>
    <w:rsid w:val="56E73658"/>
    <w:rsid w:val="572B6A8E"/>
    <w:rsid w:val="574B6C77"/>
    <w:rsid w:val="575027EA"/>
    <w:rsid w:val="575F3F7E"/>
    <w:rsid w:val="57670273"/>
    <w:rsid w:val="577A17AB"/>
    <w:rsid w:val="5792597E"/>
    <w:rsid w:val="57ED43FB"/>
    <w:rsid w:val="57FF690F"/>
    <w:rsid w:val="5801180E"/>
    <w:rsid w:val="581728F1"/>
    <w:rsid w:val="58207D03"/>
    <w:rsid w:val="58336314"/>
    <w:rsid w:val="58576E0B"/>
    <w:rsid w:val="58A24519"/>
    <w:rsid w:val="58AA0530"/>
    <w:rsid w:val="59097561"/>
    <w:rsid w:val="59186AC1"/>
    <w:rsid w:val="593702A9"/>
    <w:rsid w:val="59427B11"/>
    <w:rsid w:val="5950316B"/>
    <w:rsid w:val="59907741"/>
    <w:rsid w:val="59A63D71"/>
    <w:rsid w:val="59AA525C"/>
    <w:rsid w:val="59BB2BF1"/>
    <w:rsid w:val="59D11BF0"/>
    <w:rsid w:val="59DD205B"/>
    <w:rsid w:val="59E4181A"/>
    <w:rsid w:val="59EE42F8"/>
    <w:rsid w:val="5A431589"/>
    <w:rsid w:val="5A732123"/>
    <w:rsid w:val="5A7A14E8"/>
    <w:rsid w:val="5A82320F"/>
    <w:rsid w:val="5ABF28D7"/>
    <w:rsid w:val="5AF37361"/>
    <w:rsid w:val="5B104A06"/>
    <w:rsid w:val="5B167787"/>
    <w:rsid w:val="5B1E1546"/>
    <w:rsid w:val="5B482A60"/>
    <w:rsid w:val="5B9C1E61"/>
    <w:rsid w:val="5BC50D97"/>
    <w:rsid w:val="5BE65749"/>
    <w:rsid w:val="5BEF4231"/>
    <w:rsid w:val="5BF65641"/>
    <w:rsid w:val="5C1A2275"/>
    <w:rsid w:val="5C38185F"/>
    <w:rsid w:val="5C3D5BB8"/>
    <w:rsid w:val="5C4461B1"/>
    <w:rsid w:val="5C4E6F2A"/>
    <w:rsid w:val="5C573C03"/>
    <w:rsid w:val="5C67388C"/>
    <w:rsid w:val="5CA40026"/>
    <w:rsid w:val="5CD43623"/>
    <w:rsid w:val="5D44138D"/>
    <w:rsid w:val="5D713ADB"/>
    <w:rsid w:val="5D815454"/>
    <w:rsid w:val="5DA43BDE"/>
    <w:rsid w:val="5DB07261"/>
    <w:rsid w:val="5DCA02E7"/>
    <w:rsid w:val="5DCF0F36"/>
    <w:rsid w:val="5E061B4A"/>
    <w:rsid w:val="5E100FA8"/>
    <w:rsid w:val="5E1936D0"/>
    <w:rsid w:val="5E47032E"/>
    <w:rsid w:val="5EC50A1C"/>
    <w:rsid w:val="5F047826"/>
    <w:rsid w:val="5F3473CD"/>
    <w:rsid w:val="5F3A5D2A"/>
    <w:rsid w:val="5F5F7443"/>
    <w:rsid w:val="5FA85B31"/>
    <w:rsid w:val="5FC33E68"/>
    <w:rsid w:val="5FC76A7B"/>
    <w:rsid w:val="5FD8544C"/>
    <w:rsid w:val="60262AAD"/>
    <w:rsid w:val="602E03B5"/>
    <w:rsid w:val="603D0109"/>
    <w:rsid w:val="603E3883"/>
    <w:rsid w:val="60597728"/>
    <w:rsid w:val="606D7500"/>
    <w:rsid w:val="6070587D"/>
    <w:rsid w:val="608D6810"/>
    <w:rsid w:val="60DC197A"/>
    <w:rsid w:val="611171B2"/>
    <w:rsid w:val="61124126"/>
    <w:rsid w:val="61211E00"/>
    <w:rsid w:val="615A60E3"/>
    <w:rsid w:val="617236E8"/>
    <w:rsid w:val="617F3A3A"/>
    <w:rsid w:val="61A25D5A"/>
    <w:rsid w:val="61F13750"/>
    <w:rsid w:val="6221327B"/>
    <w:rsid w:val="62243A3F"/>
    <w:rsid w:val="622C672A"/>
    <w:rsid w:val="622D5627"/>
    <w:rsid w:val="62560047"/>
    <w:rsid w:val="628C582E"/>
    <w:rsid w:val="62A0601E"/>
    <w:rsid w:val="62A96B85"/>
    <w:rsid w:val="630B4F5D"/>
    <w:rsid w:val="63721A6B"/>
    <w:rsid w:val="637F39AA"/>
    <w:rsid w:val="63C17AFD"/>
    <w:rsid w:val="642C19B0"/>
    <w:rsid w:val="646370B4"/>
    <w:rsid w:val="6468365C"/>
    <w:rsid w:val="648D7382"/>
    <w:rsid w:val="64D64B48"/>
    <w:rsid w:val="64EE2F5A"/>
    <w:rsid w:val="65267FBD"/>
    <w:rsid w:val="652C337E"/>
    <w:rsid w:val="652D493A"/>
    <w:rsid w:val="65386967"/>
    <w:rsid w:val="655B453A"/>
    <w:rsid w:val="6581190C"/>
    <w:rsid w:val="659462CB"/>
    <w:rsid w:val="65E04FCE"/>
    <w:rsid w:val="65E735EE"/>
    <w:rsid w:val="65F04F8F"/>
    <w:rsid w:val="664B1971"/>
    <w:rsid w:val="664B303C"/>
    <w:rsid w:val="66806E0B"/>
    <w:rsid w:val="6697451B"/>
    <w:rsid w:val="66C955A6"/>
    <w:rsid w:val="670C7967"/>
    <w:rsid w:val="6725631B"/>
    <w:rsid w:val="672D2E03"/>
    <w:rsid w:val="67660718"/>
    <w:rsid w:val="67771162"/>
    <w:rsid w:val="6792231C"/>
    <w:rsid w:val="67996A89"/>
    <w:rsid w:val="67C50693"/>
    <w:rsid w:val="67D46E13"/>
    <w:rsid w:val="681A6943"/>
    <w:rsid w:val="682663A6"/>
    <w:rsid w:val="687234DF"/>
    <w:rsid w:val="68982DF1"/>
    <w:rsid w:val="68A149F7"/>
    <w:rsid w:val="68AB43D5"/>
    <w:rsid w:val="68D44867"/>
    <w:rsid w:val="68F73399"/>
    <w:rsid w:val="68FA2244"/>
    <w:rsid w:val="68FB3AA6"/>
    <w:rsid w:val="697F4489"/>
    <w:rsid w:val="698F5488"/>
    <w:rsid w:val="69DB7B74"/>
    <w:rsid w:val="69FB1AA5"/>
    <w:rsid w:val="6A1D63CE"/>
    <w:rsid w:val="6A204257"/>
    <w:rsid w:val="6A2F4FEA"/>
    <w:rsid w:val="6A646309"/>
    <w:rsid w:val="6A73325A"/>
    <w:rsid w:val="6A7F4F3F"/>
    <w:rsid w:val="6A8D56E4"/>
    <w:rsid w:val="6AAE2651"/>
    <w:rsid w:val="6ABB1442"/>
    <w:rsid w:val="6AC67B67"/>
    <w:rsid w:val="6AC764F1"/>
    <w:rsid w:val="6AD20774"/>
    <w:rsid w:val="6AE26C40"/>
    <w:rsid w:val="6AED7973"/>
    <w:rsid w:val="6AFB6456"/>
    <w:rsid w:val="6B123334"/>
    <w:rsid w:val="6B3A56D6"/>
    <w:rsid w:val="6B3D3AE1"/>
    <w:rsid w:val="6B8840B1"/>
    <w:rsid w:val="6B99476E"/>
    <w:rsid w:val="6BCA297C"/>
    <w:rsid w:val="6BD26B77"/>
    <w:rsid w:val="6BDD27AF"/>
    <w:rsid w:val="6BE4089F"/>
    <w:rsid w:val="6C54187B"/>
    <w:rsid w:val="6C565087"/>
    <w:rsid w:val="6C5B77A0"/>
    <w:rsid w:val="6C5D375D"/>
    <w:rsid w:val="6C836B63"/>
    <w:rsid w:val="6C942407"/>
    <w:rsid w:val="6CD0320C"/>
    <w:rsid w:val="6CEE43EE"/>
    <w:rsid w:val="6CF14BDE"/>
    <w:rsid w:val="6D164291"/>
    <w:rsid w:val="6D1F1F39"/>
    <w:rsid w:val="6D3661AA"/>
    <w:rsid w:val="6D5F142B"/>
    <w:rsid w:val="6DD2402F"/>
    <w:rsid w:val="6DD33FAA"/>
    <w:rsid w:val="6E1A7A9B"/>
    <w:rsid w:val="6E4B5C94"/>
    <w:rsid w:val="6E504378"/>
    <w:rsid w:val="6E6E54DA"/>
    <w:rsid w:val="6E9036A0"/>
    <w:rsid w:val="6EA52193"/>
    <w:rsid w:val="6EA641BB"/>
    <w:rsid w:val="6EAA11C7"/>
    <w:rsid w:val="6EC91189"/>
    <w:rsid w:val="6ED54DDC"/>
    <w:rsid w:val="6EE95B56"/>
    <w:rsid w:val="6F131B7B"/>
    <w:rsid w:val="6F1F5660"/>
    <w:rsid w:val="6F4B334B"/>
    <w:rsid w:val="6F7D7803"/>
    <w:rsid w:val="6F942AD3"/>
    <w:rsid w:val="6FC07DEE"/>
    <w:rsid w:val="6FFC3DB8"/>
    <w:rsid w:val="6FFD0617"/>
    <w:rsid w:val="701F0637"/>
    <w:rsid w:val="70246CED"/>
    <w:rsid w:val="70406615"/>
    <w:rsid w:val="704D5981"/>
    <w:rsid w:val="70625CCB"/>
    <w:rsid w:val="70932459"/>
    <w:rsid w:val="70B049E4"/>
    <w:rsid w:val="714C2C6E"/>
    <w:rsid w:val="71845F50"/>
    <w:rsid w:val="718A37D4"/>
    <w:rsid w:val="71996E24"/>
    <w:rsid w:val="71A31707"/>
    <w:rsid w:val="720024D9"/>
    <w:rsid w:val="72305A23"/>
    <w:rsid w:val="72621184"/>
    <w:rsid w:val="727D71B6"/>
    <w:rsid w:val="728D7CC8"/>
    <w:rsid w:val="729C066D"/>
    <w:rsid w:val="72B86080"/>
    <w:rsid w:val="72D4054F"/>
    <w:rsid w:val="72E12B44"/>
    <w:rsid w:val="72E808DD"/>
    <w:rsid w:val="731458C5"/>
    <w:rsid w:val="732967C2"/>
    <w:rsid w:val="733C30C7"/>
    <w:rsid w:val="734E2A14"/>
    <w:rsid w:val="735A4FF7"/>
    <w:rsid w:val="736D7B4E"/>
    <w:rsid w:val="737C6588"/>
    <w:rsid w:val="73CE58F1"/>
    <w:rsid w:val="741B215D"/>
    <w:rsid w:val="741B72C3"/>
    <w:rsid w:val="74A304D1"/>
    <w:rsid w:val="74AF24E4"/>
    <w:rsid w:val="74BD20CD"/>
    <w:rsid w:val="74F9679F"/>
    <w:rsid w:val="75097F6E"/>
    <w:rsid w:val="752E5A6F"/>
    <w:rsid w:val="75471292"/>
    <w:rsid w:val="756454E6"/>
    <w:rsid w:val="758E26CA"/>
    <w:rsid w:val="759C1EFF"/>
    <w:rsid w:val="75AE39EC"/>
    <w:rsid w:val="75AE69FC"/>
    <w:rsid w:val="75B9279E"/>
    <w:rsid w:val="75D65634"/>
    <w:rsid w:val="75DD18FD"/>
    <w:rsid w:val="75DE5FA8"/>
    <w:rsid w:val="76101944"/>
    <w:rsid w:val="76240C0D"/>
    <w:rsid w:val="762A2D96"/>
    <w:rsid w:val="762D73B5"/>
    <w:rsid w:val="7659734A"/>
    <w:rsid w:val="766A3F87"/>
    <w:rsid w:val="76751807"/>
    <w:rsid w:val="76AE75B7"/>
    <w:rsid w:val="76B403DF"/>
    <w:rsid w:val="76BE3F3D"/>
    <w:rsid w:val="76DA0E7D"/>
    <w:rsid w:val="771A4BDC"/>
    <w:rsid w:val="77460912"/>
    <w:rsid w:val="7765458C"/>
    <w:rsid w:val="77897232"/>
    <w:rsid w:val="77C37F2B"/>
    <w:rsid w:val="77C413FC"/>
    <w:rsid w:val="77C42A2C"/>
    <w:rsid w:val="77CA3F5C"/>
    <w:rsid w:val="77DC798D"/>
    <w:rsid w:val="780003EF"/>
    <w:rsid w:val="780974C1"/>
    <w:rsid w:val="780F50FD"/>
    <w:rsid w:val="78593FC6"/>
    <w:rsid w:val="786E736D"/>
    <w:rsid w:val="78761A57"/>
    <w:rsid w:val="78902ACF"/>
    <w:rsid w:val="78B519BA"/>
    <w:rsid w:val="78CF70C4"/>
    <w:rsid w:val="78E56DC5"/>
    <w:rsid w:val="7925460A"/>
    <w:rsid w:val="795A7F27"/>
    <w:rsid w:val="798C2560"/>
    <w:rsid w:val="79E93152"/>
    <w:rsid w:val="7A373DDA"/>
    <w:rsid w:val="7A683505"/>
    <w:rsid w:val="7A6C6835"/>
    <w:rsid w:val="7A7C673C"/>
    <w:rsid w:val="7A8770C1"/>
    <w:rsid w:val="7AB109EB"/>
    <w:rsid w:val="7AE85336"/>
    <w:rsid w:val="7AEF1679"/>
    <w:rsid w:val="7B561A5F"/>
    <w:rsid w:val="7B6A0B7C"/>
    <w:rsid w:val="7B8232AF"/>
    <w:rsid w:val="7B904A6E"/>
    <w:rsid w:val="7BBC63DA"/>
    <w:rsid w:val="7BCB7402"/>
    <w:rsid w:val="7BE16BD8"/>
    <w:rsid w:val="7BE22034"/>
    <w:rsid w:val="7C10327E"/>
    <w:rsid w:val="7C131CB2"/>
    <w:rsid w:val="7C2D39C7"/>
    <w:rsid w:val="7C6E55D4"/>
    <w:rsid w:val="7CB12660"/>
    <w:rsid w:val="7CC4442B"/>
    <w:rsid w:val="7CD15D31"/>
    <w:rsid w:val="7CE44A41"/>
    <w:rsid w:val="7D145459"/>
    <w:rsid w:val="7D2E64D8"/>
    <w:rsid w:val="7D3C0B6A"/>
    <w:rsid w:val="7D4F3240"/>
    <w:rsid w:val="7D671EE5"/>
    <w:rsid w:val="7DE50CF5"/>
    <w:rsid w:val="7E1D4F80"/>
    <w:rsid w:val="7E3665E6"/>
    <w:rsid w:val="7E653C71"/>
    <w:rsid w:val="7E7058EC"/>
    <w:rsid w:val="7E89269A"/>
    <w:rsid w:val="7EAD307E"/>
    <w:rsid w:val="7F1729DD"/>
    <w:rsid w:val="7F2259D8"/>
    <w:rsid w:val="7F3728BF"/>
    <w:rsid w:val="7F5E4CC4"/>
    <w:rsid w:val="7F933D39"/>
    <w:rsid w:val="7F98242E"/>
    <w:rsid w:val="7F99662E"/>
    <w:rsid w:val="7FAD5EF6"/>
    <w:rsid w:val="7FC3081C"/>
    <w:rsid w:val="7FE5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Courier New" w:hAnsi="Courier New"/>
      <w:sz w:val="20"/>
    </w:rPr>
  </w:style>
  <w:style w:type="paragraph" w:customStyle="1" w:styleId="18">
    <w:name w:val="WPSOffice手动目录 1"/>
    <w:qFormat/>
    <w:uiPriority w:val="0"/>
    <w:pPr>
      <w:ind w:leftChars="0"/>
    </w:pPr>
    <w:rPr>
      <w:rFonts w:ascii="Calibri" w:hAnsi="Calibri" w:eastAsia="宋体" w:cs="Times New Roman"/>
      <w:sz w:val="20"/>
      <w:szCs w:val="20"/>
    </w:rPr>
  </w:style>
  <w:style w:type="paragraph" w:customStyle="1" w:styleId="19">
    <w:name w:val="WPSOffice手动目录 2"/>
    <w:qFormat/>
    <w:uiPriority w:val="0"/>
    <w:pPr>
      <w:ind w:leftChars="200"/>
    </w:pPr>
    <w:rPr>
      <w:rFonts w:ascii="Calibri" w:hAnsi="Calibri" w:eastAsia="宋体" w:cs="Times New Roman"/>
      <w:sz w:val="20"/>
      <w:szCs w:val="20"/>
    </w:rPr>
  </w:style>
  <w:style w:type="paragraph" w:customStyle="1" w:styleId="20">
    <w:name w:val="WPSOffice手动目录 3"/>
    <w:qFormat/>
    <w:uiPriority w:val="0"/>
    <w:pPr>
      <w:ind w:leftChars="400"/>
    </w:pPr>
    <w:rPr>
      <w:rFonts w:ascii="Calibri" w:hAnsi="Calibri" w:eastAsia="宋体" w:cs="Times New Roman"/>
      <w:sz w:val="20"/>
      <w:szCs w:val="20"/>
    </w:rPr>
  </w:style>
  <w:style w:type="character" w:customStyle="1" w:styleId="21">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2020-04-21T02:47:00Z</dcterms:created>
  <dc:creator>Administrator</dc:creator>
  <cp:lastModifiedBy>唐杰</cp:lastModifiedBy>
  <dcterms:modified xsi:type="dcterms:W3CDTF">2021-03-03T02:11:40Z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