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>
              <w:rPr>
                <w:sz w:val="20"/>
              </w:rPr>
              <w:t>Regression / Classification model: Not applicable – this project imports data with a Transform Map and has no ML model.</w:t>
            </w:r>
          </w:p>
          <w:p>
            <w:r>
              <w:rPr>
                <w:sz w:val="20"/>
              </w:rPr>
              <w:t>Import metrics instead: Total 5, Inserts 5, Updates 0, Ignored 0, Skipped 0, Errors 0 → success rate 100%.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691640" cy="1361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transform-run-results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36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Hyperparameter Tuning: Not applicable.</w:t>
            </w:r>
          </w:p>
          <w:p>
            <w:r>
              <w:rPr>
                <w:sz w:val="20"/>
              </w:rPr>
              <w:t>Validation Method: Transform History checked (Complete, 0 errors) and report count verified (5 records = 5 rows in the spreadsheet).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691640" cy="7907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po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90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