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 February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PNT2022TMIDxxxxxx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sz w:val="20"/>
              </w:rPr>
              <w:t>Import Data using Transform Maps (Spreadsheet)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565"/>
        <w:gridCol w:w="5580"/>
        <w:tblGridChange w:id="0">
          <w:tblGrid>
            <w:gridCol w:w="735"/>
            <w:gridCol w:w="2565"/>
            <w:gridCol w:w="558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Screenshot / Values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Rendered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</w:rPr>
            </w:pPr>
            <w:r>
              <w:rPr>
                <w:sz w:val="20"/>
              </w:rPr>
              <w:t>Spreadsheet with 5 student records (Student ID, Student Name, Department, Email, Year) loaded into ServiceNow.</w:t>
            </w:r>
          </w:p>
          <w:p>
            <w:r>
              <w:drawing>
                <wp:inline>
                  <wp:extent cx="2194560" cy="93237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employee-import-data.jpe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9323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Preprocessing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</w:rPr>
            </w:pPr>
            <w:r>
              <w:rPr>
                <w:sz w:val="20"/>
              </w:rPr>
              <w:t>Custom table Student Information created with typed columns (Integer / String) and the Transform Map maps each source field to its target field. Transform result: 5 inserts, 0 errors.</w:t>
            </w:r>
          </w:p>
          <w:p>
            <w:r>
              <w:drawing>
                <wp:inline>
                  <wp:extent cx="2194560" cy="72786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create-tabl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7278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Utilization of Data Filters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sz w:val="20"/>
              </w:rPr>
              <w:t>Report condition "All" (no records excluded); report is grouped by Email.</w:t>
            </w:r>
          </w:p>
          <w:p>
            <w:r>
              <w:drawing>
                <wp:inline>
                  <wp:extent cx="2194560" cy="102580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-repor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10258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DAX Queries Used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sz w:val="20"/>
              </w:rPr>
              <w:t>No custom formula needed. Aggregation used: Count of records grouped by Email.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Dashboard design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</w:rPr>
            </w:pPr>
            <w:r>
              <w:rPr>
                <w:sz w:val="20"/>
              </w:rPr>
              <w:t>No of Visualizations / Graphs - 2 (single score showing 5 and a line chart of records by date).</w:t>
            </w:r>
          </w:p>
          <w:p>
            <w:r>
              <w:drawing>
                <wp:inline>
                  <wp:extent cx="2194560" cy="72046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-dashboar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7204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Report Design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</w:rPr>
            </w:pPr>
            <w:r>
              <w:rPr>
                <w:sz w:val="20"/>
              </w:rPr>
              <w:t>No of Visualizations / Graphs - 1 (pie chart "Student Information", 5 slices of 20%).</w:t>
            </w:r>
          </w:p>
          <w:p>
            <w:r>
              <w:drawing>
                <wp:inline>
                  <wp:extent cx="2194560" cy="1025805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-repor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10258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e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