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[Heading 1] Chapter One: Introduction</w:t>
      </w:r>
    </w:p>
    <w:p>
      <w:pPr>
        <w:pStyle w:val="Heading2"/>
      </w:pPr>
      <w:r>
        <w:t>[Heading 2] 1.1 Background to the Student Industrial Work Experience Scheme</w:t>
      </w:r>
    </w:p>
    <w:p>
      <w:pPr>
        <w:pStyle w:val="Heading3"/>
      </w:pPr>
      <w:r>
        <w:t>[Heading 3] 1.1.1 Purpose of the industrial attachment</w:t>
      </w:r>
    </w:p>
    <w:p>
      <w:pPr>
        <w:ind w:firstLine="432"/>
      </w:pPr>
      <w:r>
        <w:t>The Student Industrial Work Experience Scheme provided the practical setting through which I connected architectural education with professional work. As a student of the Department of Architecture, Covenant University, I had previously encountered architectural design, representation, and digital production within an academic environment. The industrial attachment placed these areas within the context of an active creative practice, where work was undertaken in response to instructions, project requirements, reviews, site conditions, and presentation needs.</w:t>
      </w:r>
    </w:p>
    <w:p>
      <w:pPr>
        <w:ind w:firstLine="432"/>
      </w:pPr>
      <w:r>
        <w:t>I completed my industrial attachment at Moe + Art Architecture between 2 March 2026 and 31 August 2026. The placement lasted 26 weeks, as recorded in the placement documentation. I was attached to the Design Team, although I also interacted with personnel involved in site activities, installation, fabrication, administration, accounts, and the AWCA team. This exposure enabled me to observe that architectural practice extended beyond the preparation of drawings. It also involved communication, design development, model production, visualisation, documentation, site observation, material consideration, coordination, and response to feedback.</w:t>
      </w:r>
    </w:p>
    <w:p>
      <w:pPr>
        <w:ind w:firstLine="432"/>
      </w:pPr>
      <w:r>
        <w:t>The training was important because it placed my academic knowledge within a professional workflow. In school, I had worked on design assignments under academic studio conditions. During the attachment, I had to interpret instructions, work within existing project files, respond to corrections, meet task expectations, communicate with other people, and understand how design decisions related to actual sites and project activities. The experience therefore gave practical meaning to the connection between architectural education and professional responsibility.</w:t>
      </w:r>
    </w:p>
    <w:p>
      <w:pPr>
        <w:pStyle w:val="Heading3"/>
      </w:pPr>
      <w:r>
        <w:t>[Heading 3] 1.1.2 Relevance of the scheme to architectural education</w:t>
      </w:r>
    </w:p>
    <w:p>
      <w:pPr>
        <w:ind w:firstLine="432"/>
      </w:pPr>
      <w:r>
        <w:t>The attachment was relevant to my architectural education because the work involved several areas that formed part of architectural training. These included design development, technical drawing, computer-aided drafting, three-dimensional modelling, real-time visualisation, site and context documentation, interior and spatial consideration, exhibition installation, and project coordination. The work also required me to observe how digital models, drawings, photographs, site information, and physical conditions supported the development and communication of architectural ideas.</w:t>
      </w:r>
    </w:p>
    <w:p>
      <w:pPr>
        <w:ind w:firstLine="432"/>
      </w:pPr>
      <w:r>
        <w:t>The placement also introduced a level of professional interaction that could not be fully reproduced in the classroom. I participated in site meetings, daily work assignments, presentations, internal reviews, and discussions with other people working on projects. I learned that architectural communication involved both the clarity of the drawing or model and the ability to explain, receive, and apply feedback. This was especially relevant to my expectation of learning how to speak to clients and interact with fellow architects.</w:t>
      </w:r>
    </w:p>
    <w:p>
      <w:pPr>
        <w:ind w:firstLine="432"/>
      </w:pPr>
      <w:r>
        <w:t>The official SIWES materials supplied for this report also framed industrial training as a means of connecting academic preparation with practical experience. I therefore treated the attachment as an opportunity to examine how the skills acquired in the university were applied, adjusted, and extended within a professional architectural environment.</w:t>
      </w:r>
    </w:p>
    <w:p>
      <w:pPr>
        <w:keepNext/>
        <w:spacing w:before="160" w:after="40"/>
        <w:jc w:val="center"/>
        <w:shd w:fill="F1F1F1"/>
      </w:pPr>
      <w:r>
        <w:rPr>
          <w:rFonts w:ascii="Times New Roman" w:hAnsi="Times New Roman" w:eastAsia="Times New Roman"/>
          <w:b/>
          <w:color w:val="5A5A5A"/>
          <w:sz w:val="22"/>
        </w:rPr>
        <w:t>[FIGURE 1: INSERT COMPANY LOGO HERE]</w:t>
      </w:r>
    </w:p>
    <w:p>
      <w:pPr>
        <w:spacing w:after="160"/>
        <w:ind w:firstLine="0"/>
        <w:jc w:val="center"/>
      </w:pPr>
      <w:r>
        <w:rPr>
          <w:rFonts w:ascii="Times New Roman" w:hAnsi="Times New Roman" w:eastAsia="Times New Roman"/>
          <w:sz w:val="20"/>
        </w:rPr>
        <w:t>Caption below figure: Moe + Art Architecture company logo supplied for the report.</w:t>
      </w:r>
    </w:p>
    <w:p>
      <w:pPr>
        <w:pStyle w:val="Heading2"/>
      </w:pPr>
      <w:r>
        <w:t>[Heading 2] 1.2 Internship Profile and Objectives</w:t>
      </w:r>
    </w:p>
    <w:p>
      <w:pPr>
        <w:pStyle w:val="Heading3"/>
      </w:pPr>
      <w:r>
        <w:t>[Heading 3] 1.2.1 Student and institutional information</w:t>
      </w:r>
    </w:p>
    <w:p>
      <w:pPr>
        <w:ind w:firstLine="432"/>
      </w:pPr>
      <w:r>
        <w:t>My name was Abollo David Obatare, and my matriculation number was 23CA033819. I was a student of the Department of Architecture at Covenant University. My academic supervisor was Dr Adedapo Emmanuel. My industrial supervisors were Mr David Johnson and Ms Minima Iroha.</w:t>
      </w:r>
    </w:p>
    <w:p>
      <w:pPr>
        <w:ind w:firstLine="432"/>
      </w:pPr>
      <w:r>
        <w:t>The placement organisation was identified in the report by its public creative brand, Moe + Art Architecture. The confirmed company address was 59 Raymond Njoku Street, Ikoyi, Lagos State. The placement documentation identified the attachment as a design internship within the Design Team. The duration shown on the ITF documentation was 26 weeks, corresponding to the period from 2 March 2026 to 31 August 2026.</w:t>
      </w:r>
    </w:p>
    <w:p>
      <w:pPr>
        <w:spacing w:before="160" w:after="80"/>
        <w:ind w:firstLine="0"/>
      </w:pPr>
      <w:r>
        <w:rPr>
          <w:rFonts w:ascii="Times New Roman" w:hAnsi="Times New Roman" w:eastAsia="Times New Roman"/>
          <w:b/>
          <w:sz w:val="22"/>
        </w:rPr>
        <w:t>[TABLE 1: Internship profile]</w:t>
      </w:r>
    </w:p>
    <w:p>
      <w:pPr>
        <w:pStyle w:val="Heading3"/>
      </w:pPr>
      <w:r>
        <w:t>[Heading 3] 1.2.2 How I obtained and selected the placement</w:t>
      </w:r>
    </w:p>
    <w:p>
      <w:pPr>
        <w:ind w:firstLine="432"/>
      </w:pPr>
      <w:r>
        <w:t>I obtained the placement through a personal application and a recommendation. The selection process included a portfolio review. I chose Moe + Art Architecture because I considered it one of the best firms available to me and was attracted by the quality of its works and designs. I was also encouraged by the manner in which the firm responded during the placement process. These factors influenced my decision to pursue the attachment there rather than treating the placement as only an administrative requirement.</w:t>
      </w:r>
    </w:p>
    <w:p>
      <w:pPr>
        <w:ind w:firstLine="432"/>
      </w:pPr>
      <w:r>
        <w:t>The placement began after my portfolio had been reviewed. The process introduced me to an early professional expectation: an applicant’s previous work and ability to present ideas could influence access to an architectural workplace. This made the portfolio more than a collection of school exercises. It became a means of communicating my interests, abilities, and readiness to learn.</w:t>
      </w:r>
    </w:p>
    <w:p>
      <w:pPr>
        <w:pStyle w:val="Heading3"/>
      </w:pPr>
      <w:r>
        <w:t>[Heading 3] 1.2.3 Expectations before the attachment</w:t>
      </w:r>
    </w:p>
    <w:p>
      <w:pPr>
        <w:ind w:firstLine="432"/>
      </w:pPr>
      <w:r>
        <w:t>Before commencing the internship, I expected to learn a wide range of software and improve my understanding of rendering. I also expected to learn how to speak to clients and interact with fellow architects. These expectations covered both technical and interpersonal development. I wanted to improve my ability to produce architectural work digitally, but I also wanted to understand how architects communicated within a team and with people outside the design team.</w:t>
      </w:r>
    </w:p>
    <w:p>
      <w:pPr>
        <w:ind w:firstLine="432"/>
      </w:pPr>
      <w:r>
        <w:t>My expectations were relevant to the activities eventually recorded in the logbook. The attachment involved Rhino 7, Revit 2023, AutoCAD, and Twinmotion. It also exposed me to site meetings, project discussions, presentation activities, and feedback. I therefore encountered both the digital and human aspects of the professional practice that I had expected to study.</w:t>
      </w:r>
    </w:p>
    <w:p>
      <w:pPr>
        <w:pStyle w:val="Heading3"/>
      </w:pPr>
      <w:r>
        <w:t>[Heading 3] 1.2.4 Main objectives of the training</w:t>
      </w:r>
    </w:p>
    <w:p>
      <w:pPr>
        <w:ind w:firstLine="432"/>
      </w:pPr>
      <w:r>
        <w:t>The objectives of my training were understood through the official logbook, the placement documentation, and the activities carried out during the 26-week period. They included the following:</w:t>
      </w:r>
    </w:p>
    <w:p>
      <w:pPr>
        <w:pStyle w:val="ListNumber"/>
        <w:spacing w:line="360" w:lineRule="auto"/>
        <w:ind w:left="432" w:hanging="216"/>
      </w:pPr>
      <w:r>
        <w:t>To gain practical experience in architectural design and design development.</w:t>
      </w:r>
    </w:p>
    <w:p>
      <w:pPr>
        <w:pStyle w:val="ListNumber"/>
        <w:spacing w:line="360" w:lineRule="auto"/>
        <w:ind w:left="432" w:hanging="216"/>
      </w:pPr>
      <w:r>
        <w:t>To improve my ability to produce and understand technical drawings.</w:t>
      </w:r>
    </w:p>
    <w:p>
      <w:pPr>
        <w:pStyle w:val="ListNumber"/>
        <w:spacing w:line="360" w:lineRule="auto"/>
        <w:ind w:left="432" w:hanging="216"/>
      </w:pPr>
      <w:r>
        <w:t>To develop competence in Rhino 7, Revit 2023, AutoCAD, and Twinmotion.</w:t>
      </w:r>
    </w:p>
    <w:p>
      <w:pPr>
        <w:pStyle w:val="ListNumber"/>
        <w:spacing w:line="360" w:lineRule="auto"/>
        <w:ind w:left="432" w:hanging="216"/>
      </w:pPr>
      <w:r>
        <w:t>To understand how models, drawings, maps, renders, and site photographs supported project development.</w:t>
      </w:r>
    </w:p>
    <w:p>
      <w:pPr>
        <w:pStyle w:val="ListNumber"/>
        <w:spacing w:line="360" w:lineRule="auto"/>
        <w:ind w:left="432" w:hanging="216"/>
      </w:pPr>
      <w:r>
        <w:t>To observe site conditions and participate in site-related activities.</w:t>
      </w:r>
    </w:p>
    <w:p>
      <w:pPr>
        <w:pStyle w:val="ListNumber"/>
        <w:spacing w:line="360" w:lineRule="auto"/>
        <w:ind w:left="432" w:hanging="216"/>
      </w:pPr>
      <w:r>
        <w:t>To improve my communication with architects, clients, supervisors, and other project participants.</w:t>
      </w:r>
    </w:p>
    <w:p>
      <w:pPr>
        <w:pStyle w:val="ListNumber"/>
        <w:spacing w:line="360" w:lineRule="auto"/>
        <w:ind w:left="432" w:hanging="216"/>
      </w:pPr>
      <w:r>
        <w:t>To understand the relationship between academic architectural knowledge and professional practice.</w:t>
      </w:r>
    </w:p>
    <w:p>
      <w:pPr>
        <w:pStyle w:val="ListNumber"/>
        <w:spacing w:line="360" w:lineRule="auto"/>
        <w:ind w:left="432" w:hanging="216"/>
      </w:pPr>
      <w:r>
        <w:t>To develop professional discipline, teamwork, and the ability to respond to feedback.</w:t>
      </w:r>
    </w:p>
    <w:p>
      <w:pPr>
        <w:ind w:firstLine="432"/>
      </w:pPr>
      <w:r>
        <w:t>These objectives were not treated as separate from the daily work. They were pursued through design assignments, modelling exercises, site meetings, exhibition and installation activities, site documentation, reviews, and interactions with members of the company.</w:t>
      </w:r>
    </w:p>
    <w:p>
      <w:pPr>
        <w:pStyle w:val="Heading2"/>
      </w:pPr>
      <w:r>
        <w:t>[Heading 2] 1.3 Company Profile</w:t>
      </w:r>
    </w:p>
    <w:p>
      <w:pPr>
        <w:pStyle w:val="Heading3"/>
      </w:pPr>
      <w:r>
        <w:t>[Heading 3] 1.3.1 Company identity and location</w:t>
      </w:r>
    </w:p>
    <w:p>
      <w:pPr>
        <w:ind w:firstLine="432"/>
      </w:pPr>
      <w:r>
        <w:t>Moe + Art Architecture was the creative and public identity under which I understood the practice during my internship. The company’s wall-signage photograph showed the names “MOE+ Art Architecture,” “AWCA,” and “A Whitespace Creative Art Foundation.” The logo supplied for this report also presented the name “MOE+ Art Architecture.”</w:t>
      </w:r>
    </w:p>
    <w:p>
      <w:pPr>
        <w:ind w:firstLine="432"/>
      </w:pPr>
      <w:r>
        <w:t>The placement documents also identified Moebetter Limited as the formal corporate entity associated with the internship offer. The information supplied for this report stated that the studio operated creatively and publicly under the brand name Moe + Art Architecture, while formal corporate registration, legal compliance, and contractual execution were handled under Moebetter Limited. The supplied information gave the corporate registration number as RC 1127655 and stated that the company was incorporated in 2013. In the report, the public creative identity was therefore referred to as Moe + Art Architecture, while Moebetter Limited was retained where the formal placement documentation required the legal name.</w:t>
      </w:r>
    </w:p>
    <w:p>
      <w:pPr>
        <w:ind w:firstLine="432"/>
      </w:pPr>
      <w:r>
        <w:t>The confirmed office address was 59 Raymond Njoku Street, Ikoyi, Lagos State. The address appeared in the placement information and was also visible in the work-calendar evidence supplied for the attachment.</w:t>
      </w:r>
    </w:p>
    <w:p>
      <w:pPr>
        <w:keepNext/>
        <w:spacing w:before="160" w:after="40"/>
        <w:jc w:val="center"/>
        <w:shd w:fill="F1F1F1"/>
      </w:pPr>
      <w:r>
        <w:rPr>
          <w:rFonts w:ascii="Times New Roman" w:hAnsi="Times New Roman" w:eastAsia="Times New Roman"/>
          <w:b/>
          <w:color w:val="5A5A5A"/>
          <w:sz w:val="22"/>
        </w:rPr>
        <w:t>[PLATE 1: INSERT COMPANY IDENTIFICATION PHOTOGRAPH HERE]</w:t>
      </w:r>
    </w:p>
    <w:p>
      <w:pPr>
        <w:spacing w:after="160"/>
        <w:ind w:firstLine="0"/>
        <w:jc w:val="center"/>
      </w:pPr>
      <w:r>
        <w:rPr>
          <w:rFonts w:ascii="Times New Roman" w:hAnsi="Times New Roman" w:eastAsia="Times New Roman"/>
          <w:sz w:val="20"/>
        </w:rPr>
        <w:t>Caption below plate: Company identification photograph showing the Moe + Art Architecture and AWCA wall signage.</w:t>
      </w:r>
    </w:p>
    <w:p>
      <w:pPr>
        <w:pStyle w:val="Heading3"/>
      </w:pPr>
      <w:r>
        <w:t>[Heading 3] 1.3.2 History and development</w:t>
      </w:r>
    </w:p>
    <w:p>
      <w:pPr>
        <w:ind w:firstLine="432"/>
      </w:pPr>
      <w:r>
        <w:t>Moe + Art Architecture was established as a unified practice in 2014 and was led by Creative Director Papa Omotayo. The company history supplied for this report described the practice as a collaborative creative studio based in Lagos, Nigeria, working at the intersection of architecture, urban design, and artistic production. It further described the practice as multidisciplinary, community-driven, and ecologically sensitive in its approach to contemporary African spaces.</w:t>
      </w:r>
    </w:p>
    <w:p>
      <w:pPr>
        <w:ind w:firstLine="432"/>
      </w:pPr>
      <w:r>
        <w:t>The supplied history stated that Moe + Art Architecture developed through a strategic merger between MOE Limited and O+O Architects, with O+O Architects described as a Lagos- and London-based architecture firm. The merger brought together more than 20 years of individual experience in strategic, innovative design and value-driven delivery. Following its establishment as a unified entity in 2014, the practice developed into a studio involving urbanists, architects, artists, interior designers, and product developers.</w:t>
      </w:r>
    </w:p>
    <w:p>
      <w:pPr>
        <w:ind w:firstLine="432"/>
      </w:pPr>
      <w:r>
        <w:t>The information supplied also described cross-collaboration between Moe + Art Architecture and its sister agency, AWCA. This relationship was presented as a means of combining spatial design with wider questions of design, branding, programming, and long-term social engagement. I encountered evidence of this wider creative relationship through the company identification material and through the mixture of architectural, artistic, installation, and spatial activities represented in the project evidence.</w:t>
      </w:r>
    </w:p>
    <w:p>
      <w:pPr>
        <w:ind w:firstLine="432"/>
      </w:pPr>
      <w:r>
        <w:t>The company history and development information used in this section was supplied with external source links for later inclusion in the IEEE References section. Those sources will be listed fully when the complete report is assembled.</w:t>
      </w:r>
    </w:p>
    <w:p>
      <w:pPr>
        <w:pStyle w:val="Heading3"/>
      </w:pPr>
      <w:r>
        <w:t>[Heading 3] 1.3.3 Company size, units, and my position</w:t>
      </w:r>
    </w:p>
    <w:p>
      <w:pPr>
        <w:ind w:firstLine="432"/>
      </w:pPr>
      <w:r>
        <w:t>Approximately 15 people worked in the company during my attachment. The units identified to me were the Design Team, the Accounts Department, and the AWCA Team. I was officially attached to the Design Team and remained in that unit for the six-month internship. Although the Design Team was my main area of work, I interacted with personnel involved in site work, installation, fabrication, administration, accounts, and the AWCA team.</w:t>
      </w:r>
    </w:p>
    <w:p>
      <w:pPr>
        <w:ind w:firstLine="432"/>
      </w:pPr>
      <w:r>
        <w:t>My position was that of a student trainee assisting with assigned activities. I did not function as a project leader or decision-maker. I carried out or assisted with design-related and site-related tasks under supervision, followed instructions, attended reviews and meetings, and responded to corrections. The arrangement allowed me to experience the Design Team as my principal professional environment while also observing the relationship between design work and other company activities.</w:t>
      </w:r>
    </w:p>
    <w:p>
      <w:pPr>
        <w:spacing w:before="160" w:after="80"/>
        <w:ind w:firstLine="0"/>
      </w:pPr>
      <w:r>
        <w:rPr>
          <w:rFonts w:ascii="Times New Roman" w:hAnsi="Times New Roman" w:eastAsia="Times New Roman"/>
          <w:b/>
          <w:sz w:val="22"/>
        </w:rPr>
        <w:t>[TABLE 2: Units and departments identified during the attachment]</w:t>
      </w:r>
    </w:p>
    <w:p>
      <w:pPr>
        <w:pStyle w:val="Heading3"/>
      </w:pPr>
      <w:r>
        <w:t>[Heading 3] 1.3.4 Company services and professional focus</w:t>
      </w:r>
    </w:p>
    <w:p>
      <w:pPr>
        <w:ind w:firstLine="432"/>
      </w:pPr>
      <w:r>
        <w:t>The company services confirmed for this report included architectural design, creative design, technical drawing production, design development, three-dimensional visualisation, interior and spatial design, documentation, and project coordination. These services provided the professional context for the work I observed and assisted with during the attachment.</w:t>
      </w:r>
    </w:p>
    <w:p>
      <w:pPr>
        <w:ind w:firstLine="432"/>
      </w:pPr>
      <w:r>
        <w:t>The company’s professional focus was reflected in the range of materials I reviewed. The evidence included architectural models, floor plans, elevations, context maps, interior views, rendered images, site documentation, exhibition planning, installation activities, and waterfront projects. The range of activities showed that the office work was not limited to one form of architectural representation. It included the development of ideas, communication of design information, and engagement with existing physical conditions.</w:t>
      </w:r>
    </w:p>
    <w:p>
      <w:pPr>
        <w:ind w:firstLine="432"/>
      </w:pPr>
      <w:r>
        <w:t>The company’s multidisciplinary character also affected the way I understood architectural practice. Architectural design was connected to visual communication, creative production, site observation, installation, and coordination. My experience of the company was therefore based on the interaction between these areas rather than on the software packages alone.</w:t>
      </w:r>
    </w:p>
    <w:p>
      <w:pPr>
        <w:pStyle w:val="Heading2"/>
      </w:pPr>
      <w:r>
        <w:t>[Heading 2] 1.4 Scope and Evidence Used in the Report</w:t>
      </w:r>
    </w:p>
    <w:p>
      <w:pPr>
        <w:pStyle w:val="Heading3"/>
      </w:pPr>
      <w:r>
        <w:t>[Heading 3] 1.4.1 Scope of my work</w:t>
      </w:r>
    </w:p>
    <w:p>
      <w:pPr>
        <w:ind w:firstLine="432"/>
      </w:pPr>
      <w:r>
        <w:t>My work covered design assistance, digital modelling, technical drawing, visualisation, site meetings, project documentation, and related site and installation activities. I carried out daily work assignments and attended site meetings. I also attended client meetings, consultant meetings, presentations, and internal design reviews. My supervisors reviewed my work biweekly, gave feedback, and allowed me to work independently after instructions had been given and understood.</w:t>
      </w:r>
    </w:p>
    <w:p>
      <w:pPr>
        <w:ind w:firstLine="432"/>
      </w:pPr>
      <w:r>
        <w:t>The software used during the attachment was limited to Rhino 7, Revit 2023, AutoCAD, and Twinmotion. I learned through a combination of formal training, assigned tasks, observation, tutorials, and personal practice. Project files, drawings, models, photographs, and related materials were shared through a company drive and email.</w:t>
      </w:r>
    </w:p>
    <w:p>
      <w:pPr>
        <w:pStyle w:val="Heading3"/>
      </w:pPr>
      <w:r>
        <w:t>[Heading 3] 1.4.2 Evidence used for the report</w:t>
      </w:r>
    </w:p>
    <w:p>
      <w:pPr>
        <w:ind w:firstLine="432"/>
      </w:pPr>
      <w:r>
        <w:t>The report was based on the following evidence supplied during the preparation of the work:</w:t>
      </w:r>
    </w:p>
    <w:p>
      <w:pPr>
        <w:pStyle w:val="ListBullet"/>
        <w:spacing w:line="360" w:lineRule="auto"/>
        <w:ind w:left="432" w:hanging="216"/>
      </w:pPr>
      <w:r>
        <w:t>The SIWES logbook, including objectives, weekly records, sketches, diagrams, software screenshots, site activities, and supervisor comments.</w:t>
      </w:r>
    </w:p>
    <w:p>
      <w:pPr>
        <w:pStyle w:val="ListBullet"/>
        <w:spacing w:line="360" w:lineRule="auto"/>
        <w:ind w:left="432" w:hanging="216"/>
      </w:pPr>
      <w:r>
        <w:t>The official placement and ITF documents, including the internship offer, declaration, assessment materials, and placement details.</w:t>
      </w:r>
    </w:p>
    <w:p>
      <w:pPr>
        <w:pStyle w:val="ListBullet"/>
        <w:spacing w:line="360" w:lineRule="auto"/>
        <w:ind w:left="432" w:hanging="216"/>
      </w:pPr>
      <w:r>
        <w:t>The official SIWES guidance documents supplied for the report.</w:t>
      </w:r>
    </w:p>
    <w:p>
      <w:pPr>
        <w:pStyle w:val="ListBullet"/>
        <w:spacing w:line="360" w:lineRule="auto"/>
        <w:ind w:left="432" w:hanging="216"/>
      </w:pPr>
      <w:r>
        <w:t>Screenshots of Rhino 7, Revit 2023, AutoCAD, Twinmotion, Google Maps, and CADMapper-related work.</w:t>
      </w:r>
    </w:p>
    <w:p>
      <w:pPr>
        <w:pStyle w:val="ListBullet"/>
        <w:spacing w:line="360" w:lineRule="auto"/>
        <w:ind w:left="432" w:hanging="216"/>
      </w:pPr>
      <w:r>
        <w:t>Photographs of the office, workstation, equipment, site activities, project installations, and site inspections.</w:t>
      </w:r>
    </w:p>
    <w:p>
      <w:pPr>
        <w:pStyle w:val="ListBullet"/>
        <w:spacing w:line="360" w:lineRule="auto"/>
        <w:ind w:left="432" w:hanging="216"/>
      </w:pPr>
      <w:r>
        <w:t>The NBC Coca-Cola exhibition floor plan and installation images.</w:t>
      </w:r>
    </w:p>
    <w:p>
      <w:pPr>
        <w:pStyle w:val="ListBullet"/>
        <w:spacing w:line="360" w:lineRule="auto"/>
        <w:ind w:left="432" w:hanging="216"/>
      </w:pPr>
      <w:r>
        <w:t>The Federal Palace Hotel and Casino floating restaurant model and site photographs.</w:t>
      </w:r>
    </w:p>
    <w:p>
      <w:pPr>
        <w:pStyle w:val="ListBullet"/>
        <w:spacing w:line="360" w:lineRule="auto"/>
        <w:ind w:left="432" w:hanging="216"/>
      </w:pPr>
      <w:r>
        <w:t>The Barge Project photographs and related waterfront activity evidence.</w:t>
      </w:r>
    </w:p>
    <w:p>
      <w:pPr>
        <w:pStyle w:val="ListBullet"/>
        <w:spacing w:line="360" w:lineRule="auto"/>
        <w:ind w:left="432" w:hanging="216"/>
      </w:pPr>
      <w:r>
        <w:t>The company logo and the company wall-signage photograph.</w:t>
      </w:r>
    </w:p>
    <w:p>
      <w:pPr>
        <w:pStyle w:val="ListBullet"/>
        <w:spacing w:line="360" w:lineRule="auto"/>
        <w:ind w:left="432" w:hanging="216"/>
      </w:pPr>
      <w:r>
        <w:t>The company-history information and source links supplied by me.</w:t>
      </w:r>
    </w:p>
    <w:p>
      <w:pPr>
        <w:spacing w:before="160" w:after="80"/>
        <w:ind w:firstLine="0"/>
      </w:pPr>
      <w:r>
        <w:rPr>
          <w:rFonts w:ascii="Times New Roman" w:hAnsi="Times New Roman" w:eastAsia="Times New Roman"/>
          <w:b/>
          <w:sz w:val="22"/>
        </w:rPr>
        <w:t>[TABLE 3: Evidence categories used in the report]</w:t>
      </w:r>
    </w:p>
    <w:p>
      <w:pPr>
        <w:pStyle w:val="Heading3"/>
      </w:pPr>
      <w:r>
        <w:t>[Heading 3] 1.4.3 Treatment of project categories and third-party material</w:t>
      </w:r>
    </w:p>
    <w:p>
      <w:pPr>
        <w:ind w:firstLine="432"/>
      </w:pPr>
      <w:r>
        <w:t>The projects were classified according to the clarifications supplied during the preparation of this report. The larger projects involving site work were treated as company projects, while smaller projects without site work were treated as personal practice or training exercises where specifically identified.</w:t>
      </w:r>
    </w:p>
    <w:p>
      <w:pPr>
        <w:ind w:firstLine="432"/>
      </w:pPr>
      <w:r>
        <w:t>The Ikeja/CADMapper work was identified as a company project and was used in relation to an actual project. The high-rise model was identified as a training exercise. The Banana Island model was identified as a company project. The Starbucks/Revit model was identified as a personal practice project. Mekewen House, NBC Coca-Cola, Federal Palace Hotel and Casino, Concert Site Design, and the Barge Project were identified as company projects. Charles Pictet House was identified as a training exercise. Glass House was identified as a personal practice project involving concept development, Rhino 7 modelling, and visualisation.</w:t>
      </w:r>
    </w:p>
    <w:p>
      <w:pPr>
        <w:ind w:firstLine="432"/>
      </w:pPr>
      <w:r>
        <w:t>The ArchDaily image associated with the Charles Pictet reference was treated as third-party reference material. The Norman Foster screenshots were treated as assigned precedent research and not as my own designs. Images unrelated to the internship, including trading screenshots, were excluded. The Afri Essence product image and the previously unidentified hospitality-interior photographs were also excluded. Confidential company outputs were not reproduced or described beyond what was necessary to explain the nature of my training.</w:t>
      </w:r>
    </w:p>
    <w:p>
      <w:pPr>
        <w:pStyle w:val="Heading2"/>
      </w:pPr>
      <w:r>
        <w:t>[Heading 2] 1.5 Overview of Projects and Assignments</w:t>
      </w:r>
    </w:p>
    <w:p>
      <w:pPr>
        <w:pStyle w:val="Heading3"/>
      </w:pPr>
      <w:r>
        <w:t>[Heading 3] 1.5.1 Confirmed company projects</w:t>
      </w:r>
    </w:p>
    <w:p>
      <w:pPr>
        <w:ind w:firstLine="432"/>
      </w:pPr>
      <w:r>
        <w:t>The company projects identified from my answers and submitted materials included Mekewen House in Victoria Island, the NBC Coca-Cola exhibition at Eko Hotel, Federal Palace Hotel and Casino, Concert Site Design, the Barge Project, the Banana Island model, and the Ikeja mapping/context work. The exact dates of individual project activities were not separately supplied; the logbook was therefore treated as the primary source for the sequence and timing of weekly activities.</w:t>
      </w:r>
    </w:p>
    <w:p>
      <w:pPr>
        <w:ind w:firstLine="432"/>
      </w:pPr>
      <w:r>
        <w:t>The NBC Coca-Cola project involved an exhibition floor plan and installation at Eko Hotel. The plan showed areas including First Sip, A Nation in Motion, Behind the Bottle, New Taste, Same Feeling, Game Spot, the entrance, and the drinks collection area. The related photographs showed temporary frames, display walls, ladders, installation activity, umbrellas, booths, lighting, and visitor or display circulation.</w:t>
      </w:r>
    </w:p>
    <w:p>
      <w:pPr>
        <w:ind w:firstLine="432"/>
      </w:pPr>
      <w:r>
        <w:t>The Federal Palace Hotel and Casino work included Rhino 7 modelling and visualisation of a floating restaurant. The submitted model showed the elevated waterfront structure, curved roof, glazed enclosure, balcony, supports, and access elements. The related site photographs showed the physical waterfront structure, interior spaces, connecting walkway, railings, stairs, columns or piles, and water-edge conditions. I also participated in the site visit, documentation, measurement, inspection, and design discussion connected with this work.</w:t>
      </w:r>
    </w:p>
    <w:p>
      <w:pPr>
        <w:ind w:firstLine="432"/>
      </w:pPr>
      <w:r>
        <w:t>Concert Site Design was an official company assignment in which I assisted with design. The available digital evidence showed a large covered structure, site layout, parking areas, access roads, and surrounding site elements. The exact design tasks were recorded in the logbook and will be discussed in detail in Chapter Three.</w:t>
      </w:r>
    </w:p>
    <w:p>
      <w:pPr>
        <w:ind w:firstLine="432"/>
      </w:pPr>
      <w:r>
        <w:t>The Barge Project was a separate company project from the Federal Palace Hotel and Casino work. My confirmed activities included observation, site documentation, material arrangement, installation support, and boat-related activities. The project was therefore treated separately from the Federal Palace floating restaurant.</w:t>
      </w:r>
    </w:p>
    <w:p>
      <w:pPr>
        <w:keepNext/>
        <w:spacing w:before="160" w:after="40"/>
        <w:jc w:val="center"/>
        <w:shd w:fill="F1F1F1"/>
      </w:pPr>
      <w:r>
        <w:rPr>
          <w:rFonts w:ascii="Times New Roman" w:hAnsi="Times New Roman" w:eastAsia="Times New Roman"/>
          <w:b/>
          <w:color w:val="5A5A5A"/>
          <w:sz w:val="22"/>
        </w:rPr>
        <w:t>[FIGURE 2: INSERT IKEJA CONTEXT-MAPPING IMAGE HERE]</w:t>
      </w:r>
    </w:p>
    <w:p>
      <w:pPr>
        <w:spacing w:after="160"/>
        <w:ind w:firstLine="0"/>
        <w:jc w:val="center"/>
      </w:pPr>
      <w:r>
        <w:rPr>
          <w:rFonts w:ascii="Times New Roman" w:hAnsi="Times New Roman" w:eastAsia="Times New Roman"/>
          <w:sz w:val="20"/>
        </w:rPr>
        <w:t>Caption below figure: Ikeja context mapping used in connection with an actual company project.</w:t>
      </w:r>
    </w:p>
    <w:p>
      <w:pPr>
        <w:pStyle w:val="Heading3"/>
      </w:pPr>
      <w:r>
        <w:t>[Heading 3] 1.5.2 Charles Pictet House and digital design exercises</w:t>
      </w:r>
    </w:p>
    <w:p>
      <w:pPr>
        <w:ind w:firstLine="432"/>
      </w:pPr>
      <w:r>
        <w:t>The GENEVA Rhino 7 model and related Twinmotion visualisations were identified as Charles Pictet House material. The model showed a multi-level residence on sloping terrain, stepped external access, large glazed openings, internal spaces, and site integration. The visualisations showed exterior, interior, garden, and pool views. The ArchDaily image shown alongside some of the model screenshots was retained only as a third-party reference.</w:t>
      </w:r>
    </w:p>
    <w:p>
      <w:pPr>
        <w:ind w:firstLine="432"/>
      </w:pPr>
      <w:r>
        <w:t>Although Charles Pictet House was identified as a training exercise, it remained important to my architectural learning because it involved concept development, modelling, site/context work, drawing production, and visualisation. It demonstrated how a digital model could be developed across several stages and presented through different forms of representation.</w:t>
      </w:r>
    </w:p>
    <w:p>
      <w:pPr>
        <w:pStyle w:val="Heading3"/>
      </w:pPr>
      <w:r>
        <w:t>[Heading 3] 1.5.3 Personal practice and training exercises</w:t>
      </w:r>
    </w:p>
    <w:p>
      <w:pPr>
        <w:ind w:firstLine="432"/>
      </w:pPr>
      <w:r>
        <w:t>The Glass House was a personal practice project. Its purpose was to help me explore how to design without relying only on straight forms. I explored curved forms through concept development, Rhino 7 modelling, and visualisation.</w:t>
      </w:r>
    </w:p>
    <w:p>
      <w:pPr>
        <w:ind w:firstLine="432"/>
      </w:pPr>
      <w:r>
        <w:t>The high-rise model was identified as a training exercise. The Banana Island model was identified as a company project, while the Starbucks/Revit model was identified as a personal practice project. The related digital exercises also helped me learn how Rhino and Revit could be used together as part of architectural modelling and representation. The precise weekly activities and individual outputs were retained for detailed discussion in Chapter Three, where they could be linked to the corresponding logbook entries.</w:t>
      </w:r>
    </w:p>
    <w:p>
      <w:pPr>
        <w:pStyle w:val="Heading3"/>
      </w:pPr>
      <w:r>
        <w:t>[Heading 3] 1.5.4 Projects and activities recorded in the logbook</w:t>
      </w:r>
    </w:p>
    <w:p>
      <w:pPr>
        <w:ind w:firstLine="432"/>
      </w:pPr>
      <w:r>
        <w:t>In addition to the named projects, the logbook recorded activities relating to Rhino 7 modelling, Revit 2023 drafting and modelling, AutoCAD floor-plan work, Twinmotion rendering, interior and spatial design, site inspections, measurements, renovation, and presentation work. These activities were treated as work I personally carried out or assisted with, while the description of my level of responsibility remained limited to the evidence available.</w:t>
      </w:r>
    </w:p>
    <w:p>
      <w:pPr>
        <w:keepNext/>
        <w:spacing w:before="160" w:after="40"/>
        <w:jc w:val="center"/>
        <w:shd w:fill="F1F1F1"/>
      </w:pPr>
      <w:r>
        <w:rPr>
          <w:rFonts w:ascii="Times New Roman" w:hAnsi="Times New Roman" w:eastAsia="Times New Roman"/>
          <w:b/>
          <w:color w:val="5A5A5A"/>
          <w:sz w:val="22"/>
        </w:rPr>
        <w:t>[PLATE 2: INSERT SELECTED SITE-AND-PROJECT DOCUMENTATION PHOTOGRAPH HERE]</w:t>
      </w:r>
    </w:p>
    <w:p>
      <w:pPr>
        <w:spacing w:after="160"/>
        <w:ind w:firstLine="0"/>
        <w:jc w:val="center"/>
      </w:pPr>
      <w:r>
        <w:rPr>
          <w:rFonts w:ascii="Times New Roman" w:hAnsi="Times New Roman" w:eastAsia="Times New Roman"/>
          <w:sz w:val="20"/>
        </w:rPr>
        <w:t>Caption below plate: Selected site and project documentation from the internship materials.</w:t>
      </w:r>
    </w:p>
    <w:p>
      <w:pPr>
        <w:pStyle w:val="Heading2"/>
      </w:pPr>
      <w:r>
        <w:t>[Heading 2] 1.6 Organisation of the Report</w:t>
      </w:r>
    </w:p>
    <w:p>
      <w:pPr>
        <w:ind w:firstLine="432"/>
      </w:pPr>
      <w:r>
        <w:t>The report was organised into four chapters, followed by the References section. Chapter One introduced the SIWES attachment, presented my student and placement information, described Moe + Art Architecture, explained the evidence used, and outlined the projects and assignments. Chapter Two discussed the facilities available to me, including the office resources, software, digital modelling facilities, visualisation tools, site documentation resources, and safety-related resources. Chapter Three discussed my contributions, the projects on which I worked or assisted, the relationship between academic knowledge and professional practice, supervision, workplace culture, and the challenges recorded in the logbook. Chapter Four presented the conclusion and recommendations arising from the training experience. The References section was reserved for the official SIWES materials, relevant academic and technical sources, company-history sources supplied for the report, and official software documentation.</w:t>
      </w:r>
    </w:p>
    <w:p>
      <w:pPr>
        <w:ind w:firstLine="432"/>
      </w:pPr>
      <w:r>
        <w:t>This structure allowed the report to move from the background of the training to the facilities that supported the work, the contributions and challenges that shaped the experience, and the conclusions drawn from the attachment.</w:t>
      </w:r>
    </w:p>
    <w:p>
      <w:pPr>
        <w:keepNext/>
        <w:spacing w:before="160" w:after="40"/>
        <w:jc w:val="center"/>
        <w:shd w:fill="F1F1F1"/>
      </w:pPr>
      <w:r>
        <w:rPr>
          <w:rFonts w:ascii="Times New Roman" w:hAnsi="Times New Roman" w:eastAsia="Times New Roman"/>
          <w:b/>
          <w:color w:val="5A5A5A"/>
          <w:sz w:val="22"/>
        </w:rPr>
        <w:t>[END OF CHAPTER ONE]</w:t>
      </w:r>
    </w:p>
    <w:p>
      <w:pPr>
        <w:spacing w:after="160"/>
        <w:ind w:firstLine="0"/>
        <w:jc w:val="center"/>
      </w:pPr>
      <w:r>
        <w:rPr>
          <w:rFonts w:ascii="Times New Roman" w:hAnsi="Times New Roman" w:eastAsia="Times New Roman"/>
          <w:sz w:val="20"/>
        </w:rPr>
        <w:t>End of editable Chapter One draft.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eastAsia="Times New Roman"/>
        <w:sz w:val="18"/>
      </w:rPr>
      <w:t xml:space="preserve">Chapter One: Introduction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432"/>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76" w:lineRule="auto"/>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 Introduction - SIWES Report</dc:title>
  <dc:subject/>
  <dc:creator>Abollo David Obatare</dc:creator>
  <cp:keywords/>
  <dc:description>generated by python-docx</dc:description>
  <cp:lastModifiedBy/>
  <cp:revision>1</cp:revision>
  <dcterms:created xsi:type="dcterms:W3CDTF">2013-12-23T23:15:00Z</dcterms:created>
  <dcterms:modified xsi:type="dcterms:W3CDTF">2013-12-23T23:15:00Z</dcterms:modified>
  <cp:category/>
</cp:coreProperties>
</file>