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0"/>
        </w:rPr>
        <w:t>研发信息安全规定</w:t>
      </w:r>
    </w:p>
    <w:p>
      <w:pPr>
        <w:jc w:val="center"/>
      </w:pPr>
      <w:r>
        <w:rPr>
          <w:rFonts w:ascii="Calibri" w:hAnsi="Calibri" w:eastAsia="微软雅黑"/>
          <w:b/>
          <w:color w:val="505050"/>
          <w:sz w:val="26"/>
        </w:rPr>
        <w:t>R&amp;D Information Security Regulation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文件编号 / Doc. No.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FAN_F-CS-020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版本 / 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V1.0（模板草稿 / Template Draft）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适用产品 / Product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 高压风扇控制器 / High-voltage Fan Controller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关联协议 / Related CIA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CIA CS100120-045C 条款 1-1-1 供应商网络安全能力证明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编制 / Prepared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审核 / Reviewed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批准 / Approved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【总经理或管理者代表】    日期 Date: 【YYYY-MM-DD】</w:t>
            </w:r>
          </w:p>
        </w:tc>
      </w:tr>
    </w:tbl>
    <w:p/>
    <w:p>
      <w:r>
        <w:rPr>
          <w:rFonts w:ascii="Calibri" w:hAnsi="Calibri" w:eastAsia="微软雅黑"/>
          <w:b w:val="0"/>
          <w:color w:val="5A5A5A"/>
          <w:sz w:val="18"/>
        </w:rPr>
        <w:t>说明：本文件为供应商依据 ISO/IEC 27001:2022、ISO/SAE 21434:2021 及福田 CIA 要求编制的体系文件模板。【】内为待填写内容。英文为对照译文，正式交付前须经人工校对（CIA 8-3）。</w:t>
        <w:br/>
        <w:t>Note: This document is a management-system template prepared per ISO/IEC 27001:2022, ISO/SAE 21434:2021 and the Foton CIA. Text in 【】 is to be completed. English is a reference translation and must be proofread by a human before formal delivery (CIA 8-3).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 目的与范围</w:t>
      </w:r>
      <w:r>
        <w:rPr>
          <w:rFonts w:ascii="Calibri" w:hAnsi="Calibri" w:eastAsia="微软雅黑"/>
          <w:b w:val="0"/>
          <w:color w:val="646464"/>
          <w:sz w:val="22"/>
        </w:rPr>
        <w:t xml:space="preserve">  Purpose and Scope</w:t>
      </w:r>
    </w:p>
    <w:p>
      <w:r>
        <w:rPr>
          <w:rFonts w:ascii="Calibri" w:hAnsi="Calibri" w:eastAsia="微软雅黑"/>
          <w:b w:val="0"/>
          <w:sz w:val="21"/>
        </w:rPr>
        <w:t>规范汽车电控产品（含 FAN_F 高压风扇控制器）软硬件研发过程中的信息安全与产品网络安全控制，防止源代码、密钥、设计文件、标定数据及客户资料泄露、篡改或丢失，并确保交付产品处于安全的连续生产状态（CIA 3-2-3）。适用于研发部全体人员及参与研发的外包人员。</w:t>
      </w:r>
    </w:p>
    <w:p>
      <w:r>
        <w:rPr>
          <w:rFonts w:ascii="Calibri" w:hAnsi="Calibri" w:eastAsia="微软雅黑"/>
          <w:b w:val="0"/>
          <w:color w:val="5A5A5A"/>
          <w:sz w:val="19"/>
        </w:rPr>
        <w:t>Defines information security and product cybersecurity controls in the R&amp;D of automotive electronic control products including the FAN_F controller, protecting source code, keys, design files, calibration data and customer data, and ensuring delivered products are in a secure continuous-production state (CIA 3-2-3).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2 职责</w:t>
      </w:r>
      <w:r>
        <w:rPr>
          <w:rFonts w:ascii="Calibri" w:hAnsi="Calibri" w:eastAsia="微软雅黑"/>
          <w:b w:val="0"/>
          <w:color w:val="646464"/>
          <w:sz w:val="22"/>
        </w:rPr>
        <w:t xml:space="preserve"> 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角色 Role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职责 Responsibilities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研发经理 R&amp;D Manager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本规定落实；研发权限审批；发布审批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项目网络安全工程师 Project Cybersecurity Engineer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网络安全需求、TARA、安全规范、安全测试、漏洞分析（CIA 2-1、3-1-2、3-2-1）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软件工程师 SW Engineer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安全编码、代码评审、静态扫描告警处理、版本管理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硬件工程师 HW Engineer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调试接口、防篡改、原理图/PCB 文件保护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配置管理员 CM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代码库权限、分支保护、基线与发布包管理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研发网络、服务器、备份、终端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3 研发信息资产分类</w:t>
      </w:r>
      <w:r>
        <w:rPr>
          <w:rFonts w:ascii="Calibri" w:hAnsi="Calibri" w:eastAsia="微软雅黑"/>
          <w:b w:val="0"/>
          <w:color w:val="646464"/>
          <w:sz w:val="22"/>
        </w:rPr>
        <w:t xml:space="preserve">  R&amp;D Asset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资产 Asset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级别 Level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存放位置 Location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备注 Remarks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Bootloader 签名/加密私钥、UDS 27 安全访问密钥与算法、生产密钥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核心商密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加密 U 盘/密码机，双人保管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禁止进入代码库明文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应用源代码（FOC、诊断、CAN、BSW）、S32 SDK 配置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普通商密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内网 Git 服务器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分支保护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编译产物 .out/.elf/.hex/.s19、刷写包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普通商密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发布服务器受控目录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带校验和/签名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标定参数、FreeMASTER 工程（.pmp）、电机参数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普通商密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内网文件服务器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原理图、PCB、BOM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普通商密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PLM/内网文件服务器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客户需求、CIA、TARA 结果、测试报告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普通商密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项目目录，权限到人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按客户密级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测试账号、测试口令、测试密钥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内部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测试环境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正式产品中移除（CIA 4-1）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4 代码与配置管理</w:t>
      </w:r>
      <w:r>
        <w:rPr>
          <w:rFonts w:ascii="Calibri" w:hAnsi="Calibri" w:eastAsia="微软雅黑"/>
          <w:b w:val="0"/>
          <w:color w:val="646464"/>
          <w:sz w:val="22"/>
        </w:rPr>
        <w:t xml:space="preserve">  Code and Configuration Management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源代码统一存放于内网 Git 服务器，禁止存放于个人电脑本地长期副本、个人云盘、即时通讯工具。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Source code resides only on the on-premise Git server; no personal cloud or IM storage.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仓库权限按项目到人，最小权限；离职或调岗当日回收。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主分支/发布分支开启保护：禁止直接推送，合并须经至少一人代码评审。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每个发布版本打 Tag，记录编译工具链版本、SDK 版本、编译选项，保证可重现。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禁止在代码、注释、配置文件中写入明文密钥、口令、客户敏感信息。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提交信息须关联需求/缺陷编号，保证可追溯。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5 开发环境</w:t>
      </w:r>
      <w:r>
        <w:rPr>
          <w:rFonts w:ascii="Calibri" w:hAnsi="Calibri" w:eastAsia="微软雅黑"/>
          <w:b w:val="0"/>
          <w:color w:val="646464"/>
          <w:sz w:val="22"/>
        </w:rPr>
        <w:t xml:space="preserve">  Development Environment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研发网络与办公/生产网络逻辑隔离；编译服务器、Git 服务器不直接暴露公网。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开发电脑安装防病毒、磁盘加密，禁用未审批 USB 存储。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工具链（IAR、S32 Design Studio、S32 SDK、FreeMASTER、J-Link/J-Flash）版本受控登记，只使用正版授权。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远程开发须通过 VPN + 双因素认证。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6 密钥与凭证管理</w:t>
      </w:r>
      <w:r>
        <w:rPr>
          <w:rFonts w:ascii="Calibri" w:hAnsi="Calibri" w:eastAsia="微软雅黑"/>
          <w:b w:val="0"/>
          <w:color w:val="646464"/>
          <w:sz w:val="22"/>
        </w:rPr>
        <w:t xml:space="preserve">  Key and Credential Management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开发密钥与生产密钥严格分离；量产件只激活生产密钥（CIA 3-2-3）。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Development keys and production keys are strictly separated; production units activate production keys only.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私钥、生产密钥存于加密介质或密码机，由两名指定人员分别掌握访问要素，使用须登记。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UDS 0x27 安全访问 Seed-Key 算法与密钥不得出现在应用源码明文中，按客户要求实现。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密钥生成、分发、更换、销毁全过程记录；人员变动时更换相关口令。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客户提供的公钥（用于漏洞上报加密，CIA 附件 A1）由 CSO 保管并验证指纹。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7 调试与诊断接口管控</w:t>
      </w:r>
      <w:r>
        <w:rPr>
          <w:rFonts w:ascii="Calibri" w:hAnsi="Calibri" w:eastAsia="微软雅黑"/>
          <w:b w:val="0"/>
          <w:color w:val="646464"/>
          <w:sz w:val="22"/>
        </w:rPr>
        <w:t xml:space="preserve">  Debug and Diagnostic Interface Control</w:t>
      </w:r>
    </w:p>
    <w:p>
      <w:r>
        <w:rPr>
          <w:rFonts w:ascii="Calibri" w:hAnsi="Calibri" w:eastAsia="微软雅黑"/>
          <w:b w:val="0"/>
          <w:sz w:val="21"/>
        </w:rPr>
        <w:t>开发状态与量产状态的差异必须在发布检查表中逐项确认：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接口 Interface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开发状态 Development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量产状态 Production</w:t>
            </w:r>
          </w:p>
        </w:tc>
        <w:tc>
          <w:tcPr>
            <w:tcW w:type="dxa" w:w="300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实现方式（S32K144W 示例）Implementation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JTAG/SWD 调试口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开放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锁定或受口令保护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Flash 安全位（FSEC）置为 Secure；备份门禁按客户要求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FreeMASTER / CAN 标定接口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开放，用于调试标定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关闭或仅在安全访问解锁后可用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编译宏关闭 FMSTR，或绑定 UDS 0x27 权限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UDS 诊断服务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开放全部服务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仅保留客户需求中的服务与 DID，写操作需 0x27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服务/DID 白名单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Bootloader 刷写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可刷任意固件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仅接受签名校验通过的刷写包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签名验证 + 版本回滚保护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测试账号/口令/后门命令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存在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全部移除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发布前代码搜索 + 测试验证（CIA 4-1）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串口/日志输出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开放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关闭或只输出非敏感信息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编译宏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8 安全编码</w:t>
      </w:r>
      <w:r>
        <w:rPr>
          <w:rFonts w:ascii="Calibri" w:hAnsi="Calibri" w:eastAsia="微软雅黑"/>
          <w:b w:val="0"/>
          <w:color w:val="646464"/>
          <w:sz w:val="22"/>
        </w:rPr>
        <w:t xml:space="preserve">  Secure Coding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C 代码遵循 MISRA C:2012，安全相关模块参考 SEI CERT C；与客户确认所采用的规则集（CIA 3-3-1）。</w:t>
      </w:r>
      <w:r>
        <w:rPr>
          <w:rFonts w:ascii="Calibri" w:hAnsi="Calibri" w:eastAsia="微软雅黑"/>
          <w:b w:val="0"/>
          <w:color w:val="5A5A5A"/>
          <w:sz w:val="18"/>
        </w:rPr>
        <w:t xml:space="preserve">  C code follows MISRA C:2012 and, for security-relevant modules, SEI CERT C; rule sets agreed with the customer (CIA 3-3-1).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每次发布前运行静态分析工具【PC-lint Plus / Polyspace / Klocwork / Cppcheck】，输出扫描报告；强制类告警必须清零，建议类告警须记录偏离说明。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编译器告警等级设为最高，告警视为错误。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所有外部输入（CAN 报文、诊断请求、刷写数据）须做长度、范围、合法性校验。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不使用不安全库函数（strcpy、sprintf 等），禁用动态内存分配。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代码评审检查表包含安全条目（边界检查、整数溢出、状态机非法跳转、密钥处理）。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9 第三方与开源组件</w:t>
      </w:r>
      <w:r>
        <w:rPr>
          <w:rFonts w:ascii="Calibri" w:hAnsi="Calibri" w:eastAsia="微软雅黑"/>
          <w:b w:val="0"/>
          <w:color w:val="646464"/>
          <w:sz w:val="22"/>
        </w:rPr>
        <w:t xml:space="preserve">  Third-party and Open-source Components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维护软件物料清单（SBOM）：S32 SDK 版本、FreeMASTER 通信驱动版本、数学库、Bootloader、第三方协议栈及其许可证。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跟踪芯片厂商（NXP PSIRT）及组件供应商的安全公告，纳入漏洞管理流程。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引入新组件须经研发经理与项目网络安全工程师评审。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10 软件发布与烧写</w:t>
      </w:r>
      <w:r>
        <w:rPr>
          <w:rFonts w:ascii="Calibri" w:hAnsi="Calibri" w:eastAsia="微软雅黑"/>
          <w:b w:val="0"/>
          <w:color w:val="646464"/>
          <w:sz w:val="22"/>
        </w:rPr>
        <w:t xml:space="preserve">  Software Release and Flashing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发布须经研发经理审批，发布包含：版本说明、校验和（CRC32/SHA-256）、静态扫描报告、测试报告、发布检查表。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刷写文件对外传递使用口令保护压缩包或客户指定加密方式；口令另行通道告知。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生产线烧写工装使用专用账号，烧写文件只能从发布服务器受控目录获取，工装记录烧写版本与数量。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软件版本号、硬件版本号、校验和可通过 UDS 读取（DID），用于版本一致性核对（CIA 5-1）。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禁止在量产件上烧写开发版本或带测试后门的版本。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11 样件与原型件管理</w:t>
      </w:r>
      <w:r>
        <w:rPr>
          <w:rFonts w:ascii="Calibri" w:hAnsi="Calibri" w:eastAsia="微软雅黑"/>
          <w:b w:val="0"/>
          <w:color w:val="646464"/>
          <w:sz w:val="22"/>
        </w:rPr>
        <w:t xml:space="preserve">  Sample and Prototype Management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样件登记编号、软件版本、密钥状态（开发/生产）、去向。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交付客户用于安全评估的样件须处于连续生产状态：JTAG 锁定、生产密钥激活、开发访问关闭（CIA 3-2-3）。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回收或报废的样件擦除标定数据与密钥后销毁，记录留存。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12 客户数据与保密</w:t>
      </w:r>
      <w:r>
        <w:rPr>
          <w:rFonts w:ascii="Calibri" w:hAnsi="Calibri" w:eastAsia="微软雅黑"/>
          <w:b w:val="0"/>
          <w:color w:val="646464"/>
          <w:sz w:val="22"/>
        </w:rPr>
        <w:t xml:space="preserve">  Customer Data and Confidentiality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客户提供的资料按客户标注密级（内部/普通商密）管理，仅限项目组访问。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对外共享仅限软件需求、设计、测试、漏洞及升级资料（CIA 1-2-1 补充）。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漏洞上报使用客户公钥加密；其他资料使用口令保护压缩包或 Office 文档口令。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未经客户书面同意，不将客户资料披露给第三方（含 Tier2），必要时先签署保密协议。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13 记录</w:t>
      </w:r>
      <w:r>
        <w:rPr>
          <w:rFonts w:ascii="Calibri" w:hAnsi="Calibri" w:eastAsia="微软雅黑"/>
          <w:b w:val="0"/>
          <w:color w:val="646464"/>
          <w:sz w:val="22"/>
        </w:rPr>
        <w:t xml:space="preserve"> 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记录 Record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责任 Owner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保存期限 Retention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代码库权限审批与回收记录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密钥使用登记表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CSO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发布检查表、静态扫描报告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SW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样件登记与回收记录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项目经理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工具链版本登记表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停产后 10 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附录 A 软件发布安全检查表</w:t>
      </w:r>
      <w:r>
        <w:rPr>
          <w:rFonts w:ascii="Calibri" w:hAnsi="Calibri" w:eastAsia="微软雅黑"/>
          <w:b w:val="0"/>
          <w:color w:val="646464"/>
          <w:sz w:val="22"/>
        </w:rPr>
        <w:t xml:space="preserve">  Annex A  Software Release Security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No.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检查项 Check item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结果 Result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证据/备注 Evidence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版本号、Tag、编译工具链版本已记录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静态扫描报告已出，强制类告警为 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代码中无明文密钥、口令、测试后门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grep 记录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FreeMASTER/标定接口在量产版本关闭或受安全访问保护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UDS 服务与 DID 与客户需求一致，写操作需 0x27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JTAG/SWD 锁定策略已按客户要求配置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刷写包签名/校验和已生成并验证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生产密钥激活、开发密钥已移除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测试报告完成，安全测试用例通过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发布包已加密传递，口令另渠道发送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□是 □否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检查人：__________  审批人：__________  日期：【YYYY-MM-DD】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787878"/>
        <w:sz w:val="16"/>
      </w:rPr>
      <w:t>记录编号 Record No.: CS100120-045C    敏感级别 Confidentiality: 普通商密 / Ordinary Commercial Secret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787878"/>
        <w:sz w:val="16"/>
      </w:rPr>
      <w:t>【供应商公司名称 / Supplier Company Name】    FAN_F-CS-020    传播范围：非公开 / Non-public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