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 w:line="20" w:lineRule="exact"/>
      </w:pP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C8A24B"/>
          <w:sz w:val="22"/>
          <w:szCs w:val="22"/>
        </w:rPr>
        <w:t xml:space="preserve">P R O P O S A L</w:t>
      </w:r>
    </w:p>
    <w:p>
      <w:pPr>
        <w:spacing w:after="0" w:before="800" w:line="20" w:lineRule="exact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"/>
        <w:gridCol w:w="960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24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500"/>
              <w:bottom w:type="dxa" w:w="260"/>
              <w:right w:type="dxa" w:w="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84"/>
                <w:szCs w:val="84"/>
              </w:rPr>
              <w:t xml:space="preserve">项 目 报 价 单</w:t>
            </w:r>
          </w:p>
          <w:p>
            <w:pPr>
              <w:spacing w:after="0" w:before="260"/>
            </w:pPr>
            <w:r>
              <w:rPr>
                <w:rFonts w:ascii="Microsoft YaHei" w:cs="Microsoft YaHei" w:eastAsia="Microsoft YaHei" w:hAnsi="Microsoft YaHei"/>
                <w:color w:val="C8A24B"/>
                <w:sz w:val="34"/>
                <w:szCs w:val="34"/>
              </w:rPr>
              <w:t xml:space="preserve">3D 数字人实时互动系统</w:t>
            </w:r>
          </w:p>
        </w:tc>
      </w:tr>
    </w:tbl>
    <w:p>
      <w:pPr>
        <w:spacing w:after="0" w:before="300"/>
      </w:pPr>
      <w:r>
        <w:rPr>
          <w:rFonts w:ascii="Microsoft YaHei" w:cs="Microsoft YaHei" w:eastAsia="Microsoft YaHei" w:hAnsi="Microsoft YaHei"/>
          <w:color w:val="7A7A7A"/>
          <w:sz w:val="17"/>
          <w:szCs w:val="17"/>
        </w:rPr>
        <w:t xml:space="preserve">Q U O T A T I O N   &amp;   P R O J E C T   P R O P O S A L</w:t>
      </w:r>
    </w:p>
    <w:p>
      <w:pPr>
        <w:spacing w:after="0" w:before="2400" w:line="20" w:lineRule="exact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24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60" w:lineRule="exact"/>
            </w:pP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50"/>
              <w:left w:type="dxa" w:w="500"/>
              <w:bottom w:type="dxa" w:w="15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8A24B"/>
                <w:sz w:val="22"/>
                <w:szCs w:val="22"/>
              </w:rPr>
              <w:t xml:space="preserve">报价日期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50"/>
              <w:left w:type="dxa" w:w="0"/>
              <w:bottom w:type="dxa" w:w="150"/>
              <w:right w:type="dxa" w:w="50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5F2EA"/>
                <w:sz w:val="23"/>
                <w:szCs w:val="23"/>
              </w:rPr>
              <w:t xml:space="preserve">2026 年 8 月 27 日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50"/>
              <w:left w:type="dxa" w:w="500"/>
              <w:bottom w:type="dxa" w:w="15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8A24B"/>
                <w:sz w:val="22"/>
                <w:szCs w:val="22"/>
              </w:rPr>
              <w:t xml:space="preserve">项目周期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50"/>
              <w:left w:type="dxa" w:w="0"/>
              <w:bottom w:type="dxa" w:w="150"/>
              <w:right w:type="dxa" w:w="50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5F2EA"/>
                <w:sz w:val="23"/>
                <w:szCs w:val="23"/>
              </w:rPr>
              <w:t xml:space="preserve">约 10 - 12 周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50"/>
              <w:left w:type="dxa" w:w="500"/>
              <w:bottom w:type="dxa" w:w="15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8A24B"/>
                <w:sz w:val="22"/>
                <w:szCs w:val="22"/>
              </w:rPr>
              <w:t xml:space="preserve">报价有效期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50"/>
              <w:left w:type="dxa" w:w="0"/>
              <w:bottom w:type="dxa" w:w="150"/>
              <w:right w:type="dxa" w:w="500"/>
            </w:tcMar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5F2EA"/>
                <w:sz w:val="23"/>
                <w:szCs w:val="23"/>
              </w:rPr>
              <w:t xml:space="preserve">30 天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500"/>
              <w:bottom w:type="dxa" w:w="80"/>
              <w:right w:type="dxa" w:w="200"/>
            </w:tcMar>
          </w:tcPr>
          <w:p>
            <w:pPr>
              <w:spacing w:after="0" w:before="0"/>
            </w:pP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0"/>
              <w:bottom w:type="dxa" w:w="280"/>
              <w:right w:type="dxa" w:w="500"/>
            </w:tcMar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6"/>
                <w:szCs w:val="26"/>
              </w:rPr>
              <w:t xml:space="preserve">2 0 2 6</w:t>
            </w:r>
          </w:p>
        </w:tc>
      </w:tr>
    </w:tbl>
    <w:p>
      <w:pPr>
        <w:sectPr>
          <w:pgSz w:w="11906" w:h="16838" w:orient="portrait"/>
          <w:pgMar w:top="720" w:right="1080" w:bottom="720" w:left="1080" w:header="708" w:footer="708" w:gutter="0"/>
          <w:pgNumType/>
          <w:vAlign w:val="both"/>
          <w:docGrid w:linePitch="360"/>
        </w:sectPr>
      </w:pPr>
    </w:p>
    <w:p>
      <w:pPr>
        <w:pBdr>
          <w:bottom w:val="single" w:color="C8A24B" w:sz="6" w:space="6"/>
        </w:pBdr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C8A24B"/>
          <w:sz w:val="28"/>
          <w:szCs w:val="28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功能清单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4"/>
        <w:gridCol w:w="2534"/>
        <w:gridCol w:w="5458"/>
      </w:tblGrid>
      <w:tr>
        <w:tc>
          <w:tcPr>
            <w:tcW w:type="dxa" w:w="1754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2534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1"/>
                <w:szCs w:val="21"/>
              </w:rPr>
              <w:t xml:space="preserve">功能点</w:t>
            </w:r>
          </w:p>
        </w:tc>
        <w:tc>
          <w:tcPr>
            <w:tcW w:type="dxa" w:w="545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1"/>
                <w:szCs w:val="21"/>
              </w:rPr>
              <w:t xml:space="preserve">详细说明</w:t>
            </w:r>
          </w:p>
        </w:tc>
      </w:tr>
      <w:tr>
        <w:tc>
          <w:tcPr>
            <w:tcW w:type="dxa" w:w="1754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实时 TTS 互动（本地化部署）</w:t>
            </w:r>
          </w:p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TTS 引擎本地化部署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语音合成引擎本地私有化部署，数据不出内网，无需依赖外部云服务</w:t>
            </w:r>
          </w:p>
        </w:tc>
      </w:tr>
      <w:tr>
        <w:tc>
          <w:tcPr>
            <w:tcW w:type="dxa" w:w="1754"/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/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实时语音合成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文本实时转语音，低延迟输出，支撑数字人流畅的实时对话体验</w:t>
            </w:r>
          </w:p>
        </w:tc>
      </w:tr>
      <w:tr>
        <w:tc>
          <w:tcPr>
            <w:tcW w:type="dxa" w:w="1754"/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/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互动对话集成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对话文本与语音合成联动，实现数字人实时语音互动</w:t>
            </w:r>
          </w:p>
        </w:tc>
      </w:tr>
      <w:tr>
        <w:tc>
          <w:tcPr>
            <w:tcW w:type="dxa" w:w="1754"/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/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部署环境适配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针对本地服务器硬件完成环境配置与性能调优</w:t>
            </w:r>
          </w:p>
        </w:tc>
      </w:tr>
      <w:tr>
        <w:tc>
          <w:tcPr>
            <w:tcW w:type="dxa" w:w="1754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知识库集成调用</w:t>
            </w:r>
          </w:p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知识库接入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对接客户自有知识库，完成文档导入、清洗与向量化索引</w:t>
            </w:r>
          </w:p>
        </w:tc>
      </w:tr>
      <w:tr>
        <w:tc>
          <w:tcPr>
            <w:tcW w:type="dxa" w:w="1754"/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/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检索问答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基于知识库的检索增强问答，回答内容可溯源，保证专业准确</w:t>
            </w:r>
          </w:p>
        </w:tc>
      </w:tr>
      <w:tr>
        <w:tc>
          <w:tcPr>
            <w:tcW w:type="dxa" w:w="1754"/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/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统一调用接口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提供统一调用接口，供数字人对话系统实时调用知识库能力</w:t>
            </w:r>
          </w:p>
        </w:tc>
      </w:tr>
      <w:tr>
        <w:tc>
          <w:tcPr>
            <w:tcW w:type="dxa" w:w="1754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数字人 3D 模型定制</w:t>
            </w:r>
          </w:p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形象定制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按需求定制数字人 3D 形象，含造型、服饰与贴图</w:t>
            </w:r>
          </w:p>
        </w:tc>
      </w:tr>
      <w:tr>
        <w:tc>
          <w:tcPr>
            <w:tcW w:type="dxa" w:w="1754"/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/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模型绑定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骨骼绑定与表情、口型驱动适配，匹配实时语音互动</w:t>
            </w:r>
          </w:p>
        </w:tc>
      </w:tr>
      <w:tr>
        <w:tc>
          <w:tcPr>
            <w:tcW w:type="dxa" w:w="1754"/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/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动作配置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常态动作与互动动作配置，提升数字人表现力</w:t>
            </w:r>
          </w:p>
        </w:tc>
      </w:tr>
      <w:tr>
        <w:tc>
          <w:tcPr>
            <w:tcW w:type="dxa" w:w="1754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硬件设备</w:t>
            </w:r>
          </w:p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主机一台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CPU：i5；显卡：3080 Ti；内存：16G；硬盘：512G</w:t>
            </w:r>
          </w:p>
        </w:tc>
      </w:tr>
      <w:tr>
        <w:tc>
          <w:tcPr>
            <w:tcW w:type="dxa" w:w="1754"/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</w:tcPr>
          <w:p/>
        </w:tc>
        <w:tc>
          <w:tcPr>
            <w:tcW w:type="dxa" w:w="25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质保服务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整机 3 年质保</w:t>
            </w:r>
          </w:p>
        </w:tc>
      </w:tr>
    </w:tbl>
    <w:p>
      <w:pPr>
        <w:pBdr>
          <w:bottom w:val="single" w:color="C8A24B" w:sz="6" w:space="6"/>
        </w:pBdr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C8A24B"/>
          <w:sz w:val="28"/>
          <w:szCs w:val="28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报价汇总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48"/>
        <w:gridCol w:w="3898"/>
      </w:tblGrid>
      <w:tr>
        <w:tc>
          <w:tcPr>
            <w:tcW w:type="dxa" w:w="584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2"/>
                <w:szCs w:val="22"/>
              </w:rPr>
              <w:t xml:space="preserve">报价模块</w:t>
            </w:r>
          </w:p>
        </w:tc>
        <w:tc>
          <w:tcPr>
            <w:tcW w:type="dxa" w:w="389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2"/>
                <w:szCs w:val="22"/>
              </w:rPr>
              <w:t xml:space="preserve">报价金额</w:t>
            </w:r>
          </w:p>
        </w:tc>
      </w:tr>
      <w:tr>
        <w:tc>
          <w:tcPr>
            <w:tcW w:type="dxa" w:w="58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2"/>
                <w:szCs w:val="22"/>
              </w:rPr>
              <w:t xml:space="preserve">实时 TTS 互动（本地化部署）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D2D2D"/>
                <w:sz w:val="22"/>
                <w:szCs w:val="22"/>
              </w:rPr>
              <w:t xml:space="preserve">¥ 48,000</w:t>
            </w:r>
          </w:p>
        </w:tc>
      </w:tr>
      <w:tr>
        <w:tc>
          <w:tcPr>
            <w:tcW w:type="dxa" w:w="58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2"/>
                <w:szCs w:val="22"/>
              </w:rPr>
              <w:t xml:space="preserve">知识库集成调用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D2D2D"/>
                <w:sz w:val="22"/>
                <w:szCs w:val="22"/>
              </w:rPr>
              <w:t xml:space="preserve">¥ 38,000</w:t>
            </w:r>
          </w:p>
        </w:tc>
      </w:tr>
      <w:tr>
        <w:tc>
          <w:tcPr>
            <w:tcW w:type="dxa" w:w="58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2"/>
                <w:szCs w:val="22"/>
              </w:rPr>
              <w:t xml:space="preserve">数字人 3D 模型定制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D2D2D"/>
                <w:sz w:val="22"/>
                <w:szCs w:val="22"/>
              </w:rPr>
              <w:t xml:space="preserve">¥ 24,000</w:t>
            </w:r>
          </w:p>
        </w:tc>
      </w:tr>
      <w:tr>
        <w:tc>
          <w:tcPr>
            <w:tcW w:type="dxa" w:w="58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2"/>
                <w:szCs w:val="22"/>
              </w:rPr>
              <w:t xml:space="preserve">硬件设备（3 年质保）</w:t>
            </w:r>
          </w:p>
        </w:tc>
        <w:tc>
          <w:tcPr>
            <w:tcW w:type="dxa" w:w="38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D2D2D"/>
                <w:sz w:val="22"/>
                <w:szCs w:val="22"/>
              </w:rPr>
              <w:t xml:space="preserve">¥ 10,000</w:t>
            </w:r>
          </w:p>
        </w:tc>
      </w:tr>
      <w:tr>
        <w:tc>
          <w:tcPr>
            <w:tcW w:type="dxa" w:w="584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2"/>
                <w:szCs w:val="22"/>
              </w:rPr>
              <w:t xml:space="preserve">项目总计</w:t>
            </w:r>
          </w:p>
        </w:tc>
        <w:tc>
          <w:tcPr>
            <w:tcW w:type="dxa" w:w="389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¥ 120,000</w:t>
            </w:r>
          </w:p>
        </w:tc>
      </w:tr>
    </w:tbl>
    <w:p>
      <w:pPr>
        <w:pBdr>
          <w:bottom w:val="single" w:color="C8A24B" w:sz="6" w:space="6"/>
        </w:pBdr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C8A24B"/>
          <w:sz w:val="28"/>
          <w:szCs w:val="28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color w:val="2D2D2D"/>
          <w:sz w:val="28"/>
          <w:szCs w:val="28"/>
        </w:rPr>
        <w:t xml:space="preserve">付款方式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4"/>
        <w:gridCol w:w="1170"/>
        <w:gridCol w:w="1754"/>
        <w:gridCol w:w="5458"/>
      </w:tblGrid>
      <w:tr>
        <w:tc>
          <w:tcPr>
            <w:tcW w:type="dxa" w:w="1364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1"/>
                <w:szCs w:val="21"/>
              </w:rPr>
              <w:t xml:space="preserve">阶段</w:t>
            </w:r>
          </w:p>
        </w:tc>
        <w:tc>
          <w:tcPr>
            <w:tcW w:type="dxa" w:w="117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1"/>
                <w:szCs w:val="21"/>
              </w:rPr>
              <w:t xml:space="preserve">比例</w:t>
            </w:r>
          </w:p>
        </w:tc>
        <w:tc>
          <w:tcPr>
            <w:tcW w:type="dxa" w:w="1754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1"/>
                <w:szCs w:val="21"/>
              </w:rPr>
              <w:t xml:space="preserve">金额</w:t>
            </w:r>
          </w:p>
        </w:tc>
        <w:tc>
          <w:tcPr>
            <w:tcW w:type="dxa" w:w="545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1"/>
                <w:szCs w:val="21"/>
              </w:rPr>
              <w:t xml:space="preserve">付款条件</w:t>
            </w:r>
          </w:p>
        </w:tc>
      </w:tr>
      <w:tr>
        <w:tc>
          <w:tcPr>
            <w:tcW w:type="dxa" w:w="136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预付款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D2D2D"/>
                <w:sz w:val="21"/>
                <w:szCs w:val="21"/>
              </w:rPr>
              <w:t xml:space="preserve">80%</w:t>
            </w:r>
          </w:p>
        </w:tc>
        <w:tc>
          <w:tcPr>
            <w:tcW w:type="dxa" w:w="17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D2D2D"/>
                <w:sz w:val="21"/>
                <w:szCs w:val="21"/>
              </w:rPr>
              <w:t xml:space="preserve">¥ 96,000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合同签订后 7 个工作日内</w:t>
            </w:r>
          </w:p>
        </w:tc>
      </w:tr>
      <w:tr>
        <w:tc>
          <w:tcPr>
            <w:tcW w:type="dxa" w:w="136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D2D2D"/>
                <w:sz w:val="21"/>
                <w:szCs w:val="21"/>
              </w:rPr>
              <w:t xml:space="preserve">尾款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D2D2D"/>
                <w:sz w:val="21"/>
                <w:szCs w:val="21"/>
              </w:rPr>
              <w:t xml:space="preserve">20%</w:t>
            </w:r>
          </w:p>
        </w:tc>
        <w:tc>
          <w:tcPr>
            <w:tcW w:type="dxa" w:w="17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D2D2D"/>
                <w:sz w:val="21"/>
                <w:szCs w:val="21"/>
              </w:rPr>
              <w:t xml:space="preserve">¥ 24,000</w:t>
            </w:r>
          </w:p>
        </w:tc>
        <w:tc>
          <w:tcPr>
            <w:tcW w:type="dxa" w:w="54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A7A7A"/>
                <w:sz w:val="21"/>
                <w:szCs w:val="21"/>
              </w:rPr>
              <w:t xml:space="preserve">项目终验交付、上线稳定运行后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b w:val="false"/>
          <w:bCs w:val="false"/>
          <w:color w:val="7A7A7A"/>
          <w:sz w:val="20"/>
          <w:szCs w:val="20"/>
        </w:rPr>
        <w:t xml:space="preserve">· 本报价含税，有效期 30 天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 w:val="false"/>
          <w:bCs w:val="false"/>
          <w:color w:val="7A7A7A"/>
          <w:sz w:val="20"/>
          <w:szCs w:val="20"/>
        </w:rPr>
        <w:t xml:space="preserve">· 实时 TTS 与知识库均采用本地化部署，数据不出内网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 w:val="false"/>
          <w:bCs w:val="false"/>
          <w:color w:val="7A7A7A"/>
          <w:sz w:val="20"/>
          <w:szCs w:val="20"/>
        </w:rPr>
        <w:t xml:space="preserve">· 硬件设备整机享受 3 年质保服务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 w:val="false"/>
          <w:bCs w:val="false"/>
          <w:color w:val="7A7A7A"/>
          <w:sz w:val="20"/>
          <w:szCs w:val="20"/>
        </w:rPr>
        <w:t xml:space="preserve">· 报价金额为人民币，付款均以对公转账方式支付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7A7A7A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7A7A7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color w:val="7A7A7A"/>
        <w:sz w:val="16"/>
        <w:szCs w:val="16"/>
      </w:rPr>
      <w:t xml:space="preserve">3D 数字人实时互动系统  ·  项目报价单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2026-08-27T15:26:19.285Z</dcterms:created>
  <dcterms:modified xsi:type="dcterms:W3CDTF">2026-08-27T15:26:19.286Z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