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新模具试产评审会 会议纪要</w:t>
      </w:r>
    </w:p>
    <w:p>
      <w:pPr>
        <w:pStyle w:val="Heading1"/>
      </w:pPr>
      <w:r>
        <w:t>一、决议事项</w:t>
      </w:r>
    </w:p>
    <w:p>
      <w:r>
        <w:t>1. 【13:06 · 厂长】贵就贵吧，改空运，就这么决定了，费用从模具预算出。</w:t>
      </w:r>
    </w:p>
    <w:p>
      <w:r>
        <w:t>2. 【13:11 · 厂长】结论：修模期间2号产线临时转产老型号。散会。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【13:02 · 模具科马工】试模尺寸超差零点零二毫米，需要修模，10月18日之前完成复检。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10月18日之前</w:t>
            </w:r>
          </w:p>
        </w:tc>
      </w:tr>
      <w:tr>
        <w:tc>
          <w:tcPr>
            <w:tcW w:type="dxa" w:w="2880"/>
          </w:tcPr>
          <w:p>
            <w:r>
              <w:t>【13:08 · 质检方主任】新批次抽检方案有疑问，我们需要按欧盟标准重新送检。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【13:09 · 质检方主任】就议定下来，周五前出首批报告。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周五前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