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来源：t8.txt ｜ 解析发言 4 条（决议 1 · 待办 2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【11:10 · 质量部总监】结论：缺陷整改实行清单化管理，一条一销号。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关键偏差的调查报告还没写完，这个跟进我来负责，下周一之前提交质量部。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周一之前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变更备案的递交截止到监管平台关闭日，具体时间待通知。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监管平台关闭日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【11:06 · 质量部总监】有个风险，审计缺陷如果带着过，下次飞检大概率升级，存在停产整改的不确定因素。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