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  <w:sz w:val="18"/>
        </w:rPr>
        <w:t>来源：case3.txt ｜ 解析发言 6 条（决议 2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  <w:sz w:val="22"/>
        </w:rPr>
        <w:t>1. 【08:35 · 张科长】同意，窗口改到零点到四点，通知我来发。</w:t>
      </w:r>
    </w:p>
    <w:p>
      <w:r>
        <w:rPr>
          <w:rFonts w:ascii="宋体" w:hAnsi="宋体" w:eastAsia="宋体"/>
          <w:b w:val="0"/>
          <w:sz w:val="22"/>
        </w:rPr>
        <w:t>2. 【08:43 · 张科长】那就好。升级当天一旦出现延期迹象，立即回滚，这个结论请各位记牢。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这个窗口不行，夜班五点半交班，系统必须提前恢复，需要留足缓冲。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部署当晚需要医务处发停机公告，各科室还要演练一遍纸质病历流程。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公告由医务处负责，明天发OA，截止到周五各科室把应急预案报上来。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医务处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周五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  <w:sz w:val="22"/>
        </w:rPr>
        <w:t>1. 【08:40 · 张科长】有个不确定的点，老库迁移脚本厂商还没给，这是个风险。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