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来源：case4.txt ｜ 解析发言 0 条（决议 0 · 待办 0 · 风险 0）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