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560"/>
        <w:jc w:val="center"/>
      </w:pPr>
      <w:r>
        <w:rPr>
          <w:rFonts w:ascii="Times New Roman" w:hAnsi="Times New Roman" w:eastAsia="方正小标宋简体"/>
          <w:b w:val="0"/>
          <w:sz w:val="44"/>
        </w:rPr>
        <w:t>研发部工作周报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部门：研发部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填报人：王小明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周期：2026-09-21 至 2026-09-27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本周工作内容：1. 完成打分器 v0.9 与评测台联调；2. 修复评测集 3 处标注不一致问题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下周工作计划：1. 启动回归测试全量跑批；2. 输出周度质量报告初稿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问题与需协调事项：测试机资源紧张，需协调一台 GPU 机器</w:t>
      </w:r>
    </w:p>
    <w:p>
      <w:pPr>
        <w:spacing w:line="560" w:lineRule="exact" w:before="560" w:after="0"/>
        <w:ind w:right="1280"/>
        <w:jc w:val="right"/>
      </w:pPr>
      <w:r>
        <w:rPr>
          <w:rFonts w:ascii="Times New Roman" w:hAnsi="Times New Roman" w:eastAsia="仿宋_GB2312"/>
          <w:b w:val="0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研发部工作周报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