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700" w:lineRule="exact"/>
        <w:jc w:val="center"/>
      </w:pPr>
      <w:r>
        <w:rPr>
          <w:rFonts w:ascii="Times New Roman" w:hAnsi="Times New Roman" w:eastAsia="宋体"/>
          <w:b w:val="0"/>
          <w:sz w:val="44"/>
        </w:rPr>
        <w:t>评测技术部2026年第三季度工作总结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完成 P0 打分器三轮迭代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建设 12 份评测 JSON 台账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打分一致性从 6.1 提升到 7.4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评测周期缩短 30%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三、存在问题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标注规范仍有歧义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GPU 资源排期紧张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四、下一步工作打算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1. 发布标注规范 v2</w:t>
      </w:r>
    </w:p>
    <w:p>
      <w:pPr>
        <w:spacing w:before="0" w:after="0" w:line="576" w:lineRule="exact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2. 引入自动化回归评测</w:t>
      </w:r>
    </w:p>
    <w:p>
      <w:pPr>
        <w:spacing w:before="560" w:after="0" w:line="576" w:lineRule="exact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before="0" w:after="0" w:line="576" w:lineRule="exact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2026年9月30日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280"/>
      <w:jc w:val="right"/>
    </w:pPr>
    <w:r>
      <w:rPr>
        <w:rFonts w:ascii="Times New Roman" w:hAnsi="Times New Roman" w:eastAsia="宋体"/>
        <w:b w:val="0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</w:rPr>
        <w:t>1</w:t>
      </w:r>
    </w:fldSimple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评测技术部2026年第三季度工作总结</dc:title>
  <dc:subject/>
  <dc:creator>评测技术部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