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____工作周报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填报人：赵倩　　周期：____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1．整理缺陷清单并分派责任人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