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80" w:before="0" w:after="160"/>
        <w:jc w:val="center"/>
      </w:pPr>
      <w:r>
        <w:rPr>
          <w:rFonts w:ascii="Times New Roman" w:hAnsi="Times New Roman" w:eastAsia="宋体"/>
          <w:b w:val="0"/>
          <w:sz w:val="44"/>
        </w:rPr>
        <w:t>评测技术部2026年第三季度工作总结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1.完成 P0 打分器三轮迭代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2.建设 12 份评测 JSON 台账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1.打分一致性从 6.1 提升到 7.4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2.评测周期缩短 30%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三、存在问题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1.标注规范仍有歧义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2.GPU 资源排期紧张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四、下一步工作打算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1.发布标注规范 v2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2.引入自动化回归评测</w:t>
      </w:r>
    </w:p>
    <w:p>
      <w:pPr>
        <w:spacing w:lineRule="exact" w:line="560" w:before="56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Rule="exact" w:line="560" w:before="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2026年9月30日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