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560" w:lineRule="atLeast"/>
        <w:jc w:val="center"/>
      </w:pPr>
      <w:r>
        <w:rPr>
          <w:rFonts w:ascii="Times New Roman" w:eastAsia="SimHei"/>
          <w:b/>
          <w:bCs/>
          <w:color w:val="1F3A5F"/>
          <w:sz w:val="44"/>
          <w:szCs w:val="44"/>
        </w:rPr>
        <w:t xml:space="preserve">拾贝书店 2026年10月第2周 工作周报</w:t>
      </w:r>
    </w:p>
    <w:p>
      <w:pPr>
        <w:pBdr>
          <w:bottom w:val="single" w:color="1F3A5F" w:sz="6" w:space="6"/>
        </w:pBdr>
        <w:spacing w:after="240" w:before="0" w:line="320" w:lineRule="atLeast"/>
        <w:jc w:val="center"/>
      </w:pPr>
      <w:r>
        <w:rPr>
          <w:rFonts w:ascii="Times New Roman" w:eastAsia="SimSun"/>
          <w:color w:val="5A6472"/>
          <w:sz w:val="21"/>
          <w:szCs w:val="21"/>
        </w:rPr>
        <w:t xml:space="preserve">内部工作周报</w:t>
      </w:r>
    </w:p>
    <w:tbl>
      <w:tblPr>
        <w:tblW w:type="pct" w:w="5000"/>
        <w:tblBorders>
          <w:top w:val="single" w:color="C3CDDA" w:sz="2"/>
          <w:left w:val="single" w:color="C3CDDA" w:sz="2"/>
          <w:bottom w:val="single" w:color="C3CDDA" w:sz="2"/>
          <w:right w:val="single" w:color="C3CDDA" w:sz="2"/>
          <w:insideH w:val="single" w:color="C3CDDA" w:sz="2"/>
          <w:insideV w:val="single" w:color="C3CDDA" w:sz="2"/>
        </w:tblBorders>
      </w:tblPr>
      <w:tblGrid>
        <w:gridCol w:w="1318"/>
        <w:gridCol w:w="3076"/>
        <w:gridCol w:w="1318"/>
        <w:gridCol w:w="3076"/>
      </w:tblGrid>
      <w:tr>
        <w:trPr>
          <w:cantSplit/>
        </w:trPr>
        <w:tc>
          <w:tcPr>
            <w:tcW w:type="pct" w:w="750"/>
            <w:shd w:fill="EDF1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12" w:lineRule="atLeast"/>
            </w:pPr>
            <w:r>
              <w:rPr>
                <w:rFonts w:ascii="Times New Roman" w:eastAsia="SimHei"/>
                <w:b/>
                <w:bCs/>
                <w:color w:val="1F3A5F"/>
                <w:sz w:val="21"/>
                <w:szCs w:val="21"/>
              </w:rPr>
              <w:t xml:space="preserve">部门</w:t>
            </w:r>
          </w:p>
        </w:tc>
        <w:tc>
          <w:tcPr>
            <w:tcW w:type="pct" w:w="1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12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拾贝书店</w:t>
            </w:r>
          </w:p>
        </w:tc>
        <w:tc>
          <w:tcPr>
            <w:tcW w:type="pct" w:w="750"/>
            <w:shd w:fill="EDF1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12" w:lineRule="atLeast"/>
            </w:pPr>
            <w:r>
              <w:rPr>
                <w:rFonts w:ascii="Times New Roman" w:eastAsia="SimHei"/>
                <w:b/>
                <w:bCs/>
                <w:color w:val="1F3A5F"/>
                <w:sz w:val="21"/>
                <w:szCs w:val="21"/>
              </w:rPr>
              <w:t xml:space="preserve">报送周期</w:t>
            </w:r>
          </w:p>
        </w:tc>
        <w:tc>
          <w:tcPr>
            <w:tcW w:type="pct" w:w="1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12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2026年10月第2周（10月5日-10月9日）</w:t>
            </w:r>
          </w:p>
        </w:tc>
      </w:tr>
      <w:tr>
        <w:trPr>
          <w:cantSplit/>
        </w:trPr>
        <w:tc>
          <w:tcPr>
            <w:tcW w:type="pct" w:w="750"/>
            <w:shd w:fill="EDF1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12" w:lineRule="atLeast"/>
            </w:pPr>
            <w:r>
              <w:rPr>
                <w:rFonts w:ascii="Times New Roman" w:eastAsia="SimHei"/>
                <w:b/>
                <w:bCs/>
                <w:color w:val="1F3A5F"/>
                <w:sz w:val="21"/>
                <w:szCs w:val="21"/>
              </w:rPr>
              <w:t xml:space="preserve">填报人</w:t>
            </w:r>
          </w:p>
        </w:tc>
        <w:tc>
          <w:tcPr>
            <w:tcW w:type="pct" w:w="1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12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关菡</w:t>
            </w:r>
          </w:p>
        </w:tc>
        <w:tc>
          <w:tcPr>
            <w:tcW w:type="pct" w:w="750"/>
            <w:shd w:fill="EDF1F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12" w:lineRule="atLeast"/>
            </w:pPr>
            <w:r>
              <w:rPr>
                <w:rFonts w:ascii="Times New Roman" w:eastAsia="SimHei"/>
                <w:b/>
                <w:bCs/>
                <w:color w:val="1F3A5F"/>
                <w:sz w:val="21"/>
                <w:szCs w:val="21"/>
              </w:rPr>
              <w:t xml:space="preserve">报送日期</w:t>
            </w:r>
          </w:p>
        </w:tc>
        <w:tc>
          <w:tcPr>
            <w:tcW w:type="pct" w:w="17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312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2"/>
                <w:szCs w:val="22"/>
              </w:rPr>
              <w:t xml:space="preserve">2026-10-12</w:t>
            </w:r>
          </w:p>
        </w:tc>
      </w:tr>
    </w:tbl>
    <w:p>
      <w:pPr>
        <w:pStyle w:val="Heading1"/>
        <w:keepNext/>
        <w:spacing w:after="120" w:before="280" w:line="320" w:lineRule="atLeast"/>
      </w:pPr>
      <w:r>
        <w:rPr>
          <w:rFonts w:ascii="Times New Roman" w:eastAsia="SimHei"/>
          <w:b/>
          <w:bCs/>
          <w:color w:val="1F3A5F"/>
          <w:sz w:val="26"/>
          <w:szCs w:val="26"/>
        </w:rPr>
        <w:t xml:space="preserve">一、本周工作内容</w:t>
      </w:r>
    </w:p>
    <w:p>
      <w:pPr>
        <w:pStyle w:val="ListParagraph"/>
        <w:numPr>
          <w:ilvl w:val="0"/>
          <w:numId w:val="2"/>
        </w:numPr>
        <w:spacing w:after="60" w:before="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完成店庆档期主题陈列改造</w:t>
      </w:r>
    </w:p>
    <w:p>
      <w:pPr>
        <w:pStyle w:val="ListParagraph"/>
        <w:numPr>
          <w:ilvl w:val="0"/>
          <w:numId w:val="2"/>
        </w:numPr>
        <w:spacing w:after="60" w:before="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复盘会员日核销数据并输出简报</w:t>
      </w:r>
    </w:p>
    <w:p>
      <w:pPr>
        <w:pStyle w:val="Heading1"/>
        <w:keepNext/>
        <w:spacing w:after="120" w:before="280" w:line="320" w:lineRule="atLeast"/>
      </w:pPr>
      <w:r>
        <w:rPr>
          <w:rFonts w:ascii="Times New Roman" w:eastAsia="SimHei"/>
          <w:b/>
          <w:bCs/>
          <w:color w:val="1F3A5F"/>
          <w:sz w:val="26"/>
          <w:szCs w:val="26"/>
        </w:rPr>
        <w:t xml:space="preserve">二、下周工作计划</w:t>
      </w:r>
    </w:p>
    <w:p>
      <w:pPr>
        <w:spacing w:after="60" w:before="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启动冬季书单选品</w:t>
      </w:r>
    </w:p>
    <w:p>
      <w:pPr>
        <w:pStyle w:val="Heading1"/>
        <w:keepNext/>
        <w:spacing w:after="120" w:before="280" w:line="320" w:lineRule="atLeast"/>
      </w:pPr>
      <w:r>
        <w:rPr>
          <w:rFonts w:ascii="Times New Roman" w:eastAsia="SimHei"/>
          <w:b/>
          <w:bCs/>
          <w:color w:val="1F3A5F"/>
          <w:sz w:val="26"/>
          <w:szCs w:val="26"/>
        </w:rPr>
        <w:t xml:space="preserve">三、问题与需协调事项</w:t>
      </w:r>
    </w:p>
    <w:p>
      <w:pPr>
        <w:pStyle w:val="ListParagraph"/>
        <w:numPr>
          <w:ilvl w:val="0"/>
          <w:numId w:val="3"/>
        </w:numPr>
        <w:spacing w:after="60" w:before="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收银终端老化，需要报修</w:t>
      </w:r>
    </w:p>
    <w:p>
      <w:pPr>
        <w:pStyle w:val="Heading1"/>
        <w:keepNext/>
        <w:spacing w:after="120" w:before="280" w:line="320" w:lineRule="atLeast"/>
      </w:pPr>
      <w:r>
        <w:rPr>
          <w:rFonts w:ascii="Times New Roman" w:eastAsia="SimHei"/>
          <w:b/>
          <w:bCs/>
          <w:color w:val="1F3A5F"/>
          <w:sz w:val="26"/>
          <w:szCs w:val="26"/>
        </w:rPr>
        <w:t xml:space="preserve">四、温馨提示</w:t>
      </w:r>
    </w:p>
    <w:tbl>
      <w:tblPr>
        <w:tblW w:type="pct" w:w="5000"/>
        <w:tblBorders>
          <w:top w:val="single" w:color="C3CDDA" w:sz="2"/>
          <w:left w:val="single" w:color="1F3A5F" w:sz="18"/>
          <w:bottom w:val="single" w:color="C3CDDA" w:sz="2"/>
          <w:right w:val="single" w:color="C3CDDA" w:sz="2"/>
          <w:insideH w:val="none"/>
          <w:insideV w:val="none"/>
        </w:tblBorders>
      </w:tblPr>
      <w:tblGrid>
        <w:gridCol w:w="8788"/>
      </w:tblGrid>
      <w:tr>
        <w:trPr>
          <w:cantSplit/>
        </w:trPr>
        <w:tc>
          <w:tcPr>
            <w:tcW w:type="pct" w:w="5000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312"/>
            </w:pPr>
            <w:r>
              <w:rPr>
                <w:rFonts w:ascii="Times New Roman" w:eastAsia="SimHei"/>
                <w:b/>
                <w:bCs/>
                <w:color w:val="1F3A5F"/>
                <w:sz w:val="24"/>
                <w:szCs w:val="24"/>
              </w:rPr>
              <w:t xml:space="preserve">温馨提示：</w:t>
            </w: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本周五店休半天</w:t>
            </w:r>
          </w:p>
        </w:tc>
      </w:tr>
    </w:tbl>
    <w:p>
      <w:pPr>
        <w:spacing w:after="0" w:before="240" w:line="312"/>
      </w:pPr>
    </w:p>
    <w:p>
      <w:pPr>
        <w:spacing w:after="60" w:before="0" w:line="312"/>
        <w:jc w:val="right"/>
      </w:pPr>
      <w:r>
        <w:rPr>
          <w:rFonts w:ascii="Times New Roman" w:eastAsia="SimSun"/>
          <w:color w:val="000000"/>
          <w:sz w:val="24"/>
          <w:szCs w:val="24"/>
        </w:rPr>
        <w:t xml:space="preserve">填报人：关菡</w:t>
      </w:r>
    </w:p>
    <w:p>
      <w:pPr>
        <w:spacing w:after="60" w:before="0" w:line="312"/>
        <w:jc w:val="right"/>
      </w:pPr>
      <w:r>
        <w:rPr>
          <w:rFonts w:ascii="Times New Roman" w:eastAsia="SimSun"/>
          <w:color w:val="000000"/>
          <w:sz w:val="24"/>
          <w:szCs w:val="24"/>
        </w:rPr>
        <w:t xml:space="preserve">2026-10-12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Times New Roman" w:eastAsia="SimSun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 w:line="320"/>
      <w:outlineLvl w:val="0"/>
    </w:pPr>
    <w:rPr>
      <w:rFonts w:ascii="Times New Roman" w:eastAsia="SimHe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2026-10-08T20:30:06.061Z</dcterms:created>
  <dcterms:modified xsi:type="dcterms:W3CDTF">2026-10-08T20:30:06.061Z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