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黑体"/>
          <w:sz w:val="44"/>
        </w:rPr>
        <w:t>屿光咖啡品控组工作周报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仿宋"/>
          <w:sz w:val="32"/>
        </w:rPr>
        <w:t>填报人：____　　周期：2026年第三季度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黑体"/>
          <w:sz w:val="32"/>
        </w:rPr>
        <w:t>一、本周工作内容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仿宋"/>
          <w:sz w:val="32"/>
        </w:rPr>
        <w:t>1．完成季度杯测 36 场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仿宋"/>
          <w:sz w:val="32"/>
        </w:rPr>
        <w:t>2．处理客诉工单 58 单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黑体"/>
          <w:sz w:val="32"/>
        </w:rPr>
        <w:t>二、下周工作计划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仿宋"/>
          <w:sz w:val="32"/>
        </w:rPr>
        <w:t>1．引入损耗周报机制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黑体"/>
          <w:sz w:val="32"/>
        </w:rPr>
        <w:t>三、问题与需协调事项</w:t>
      </w:r>
    </w:p>
    <w:p>
      <w:pPr>
        <w:spacing w:before="0" w:after="0" w:lineRule="exact" w:line="560"/>
        <w:ind w:firstLineChars="200"/>
      </w:pPr>
      <w:r>
        <w:rPr>
          <w:rFonts w:ascii="Times New Roman" w:hAnsi="Times New Roman" w:eastAsia="仿宋"/>
          <w:sz w:val="32"/>
        </w:rPr>
        <w:t>1．偏远门店物流损耗偏高</w:t>
      </w:r>
    </w:p>
    <w:p>
      <w:pPr>
        <w:spacing w:before="0" w:after="0" w:lineRule="exact" w:line="56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报送日期：2026年10月9日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屿光咖啡品控组工作周报</dc:title>
  <dc:subject/>
  <dc:creator/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