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云岭数据看板项目推进会议纪要</w:t>
      </w:r>
    </w:p>
    <w:p>
      <w:r>
        <w:rPr>
          <w:rFonts w:ascii="宋体" w:hAnsi="宋体" w:eastAsia="宋体"/>
        </w:rPr>
        <w:t>来源：transcript.txt ｜ 解析发言 9 条（决议 3 · 待办 4 · 风险 2）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</w:rPr>
        <w:t>1. 【决议事项 · 周丽娜】云岭数据看板整体进度正常，会议同意按原计划推进，里程碑保持不变（归属待核）</w:t>
      </w:r>
    </w:p>
    <w:p>
      <w:r>
        <w:rPr>
          <w:rFonts w:ascii="宋体" w:hAnsi="宋体" w:eastAsia="宋体"/>
        </w:rPr>
        <w:t>2. 【决议事项 · 徐志远】会议同意云岭数据看板项目预算45万元，走专项列支，由财务部跟进执行（归属待核）</w:t>
      </w:r>
    </w:p>
    <w:p>
      <w:r>
        <w:rPr>
          <w:rFonts w:ascii="宋体" w:hAnsi="宋体" w:eastAsia="宋体"/>
        </w:rPr>
        <w:t>3. 【决议事项 · 吴雨桐】云岭数据看板的验收标准按新版执行，旧版同时作废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完成应急预案演练脚本并同步给供应链组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徐志远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下周一前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把验收清单整理成本周五归档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刘晓雯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本周五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梳理云岭数据看板的责任分工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吴志远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未明确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灰度放量方案的资料我随后发群里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周丽娜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随后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</w:rPr>
        <w:t>1. 【风险与关注 · 吴志远】供应链组侧存在履约风险，去年高峰期出现过积压，今年需要提前准备预案（归属待核）</w:t>
      </w:r>
    </w:p>
    <w:p>
      <w:r>
        <w:rPr>
          <w:rFonts w:ascii="宋体" w:hAnsi="宋体" w:eastAsia="宋体"/>
        </w:rPr>
        <w:t>2. 【风险与关注 · 周丽娜】灰度放量方案的数据口径尚未对齐，复盘前需要补齐基线数据（归属待核）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