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来源：heming_kg_1016.txt ｜ 解析发言 7 条（决议 2 · 待办 4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【15:01 · 园长柴迎秋】同意把后厨重地列为家长开放日禁入区。</w:t>
      </w:r>
    </w:p>
    <w:p>
      <w:r>
        <w:rPr>
          <w:rFonts w:ascii="宋体" w:hAnsi="宋体" w:eastAsia="宋体"/>
          <w:b w:val="0"/>
        </w:rPr>
        <w:t>2. 【15:05 · 园长柴迎秋】议定每周五上传明厨亮灶视频。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加装的监控需要老赵点头才能定型号。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晨检记录还需要补一轮，回头拉上小唐一起过。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灭蚊灯最好下周就能装好，需要后勤盯一下。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晨检台账由苏芮负责汇总，11月5日前交我。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苏芮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11月5日前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【15:07 · 保健医糜暖】供货商这批的检验报告缺了两页，存在不确定性。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