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400" w:after="120"/>
        <w:ind w:left="0" w:hanging="0"/>
        <w:jc w:val="center"/>
        <w:rPr/>
      </w:pPr>
      <w:bookmarkStart w:id="0" w:name="_v7df7csw9uan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El espectro de Colombia en la idea y el concepto de América Latina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</w:rPr>
        <w:t>What is a spectral presence?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</w:rPr>
        <w:t>What is the idea and the concept of Latin America?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</w:rPr>
        <w:t>What was Miranda’s Colombia?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</w:rPr>
        <w:t>How did the continental Hispanic American project ‘operate’ before the foundation of Great Colombia?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</w:rPr>
        <w:t>How did the continental Hispanic American project ‘operate’ during the concrete existance of the nation-state Great Colombia?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</w:rPr>
        <w:t>In which way, the Rodriguez’s work is about Colombia?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</w:rPr>
        <w:t xml:space="preserve">What’s the meaning of ‘colonizar el </w:t>
      </w:r>
      <w:r>
        <w:rPr>
          <w:rFonts w:eastAsia="Times New Roman" w:cs="Times New Roman" w:ascii="Times New Roman" w:hAnsi="Times New Roman"/>
        </w:rPr>
        <w:t xml:space="preserve">país </w:t>
      </w:r>
      <w:r>
        <w:rPr>
          <w:rFonts w:eastAsia="Times New Roman" w:cs="Times New Roman" w:ascii="Times New Roman" w:hAnsi="Times New Roman"/>
        </w:rPr>
        <w:t>con sus propios habitantes’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and how is it oposed to the northern Americanism?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</w:rPr>
        <w:t>How is Colombia a fundational concept of Latin Americanism?</w:t>
      </w:r>
    </w:p>
    <w:p>
      <w:pPr>
        <w:pStyle w:val="Normal"/>
        <w:spacing w:lineRule="auto" w:line="480"/>
        <w:rPr/>
      </w:pPr>
      <w:r>
        <w:rPr>
          <w:rFonts w:eastAsia="Times New Roman" w:cs="Times New Roman" w:ascii="Times New Roman" w:hAnsi="Times New Roman"/>
        </w:rPr>
        <w:t>What is Colombism and in which way has it remained present spectrally in Latin Americanism till today?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Times New Roman" w:hAnsi="Times New Roman" w:eastAsia="Times New Roman" w:cs="Times New Roman"/>
    </w:rPr>
  </w:style>
  <w:style w:type="character" w:styleId="ListLabel3">
    <w:name w:val="ListLabel 3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ListLabel4">
    <w:name w:val="ListLabel 4"/>
    <w:qFormat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177</TotalTime>
  <Application>LibreOffice/6.0.7.3$Linux_X86_64 LibreOffice_project/00m0$Build-3</Application>
  <Pages>1</Pages>
  <Words>118</Words>
  <Characters>621</Characters>
  <CharactersWithSpaces>729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es-VE</dc:language>
  <cp:lastModifiedBy/>
  <dcterms:modified xsi:type="dcterms:W3CDTF">2020-05-26T14:35:52Z</dcterms:modified>
  <cp:revision>8</cp:revision>
  <dc:subject/>
  <dc:title/>
</cp:coreProperties>
</file>